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rHeight w:val="1846.05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- 7.10D: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Edit drafts using standard English conventions, including: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U420a/20b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Students Choose: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- 7.11A: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literary texts such as personal narratives, fiction, and poetry using genre characteristics and craft; 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highlight w:val="yellow"/>
                <w:rtl w:val="0"/>
              </w:rPr>
              <w:t xml:space="preserve">Student Expectation - 7.11B: 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Compose informational texts, including multi-paragraph essays that convey information about a topic, using a clear controlling idea or thesis statement and genre cha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racteristics and craft.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Student Expectation - 7.11C: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Compose multi-paragraph argumentative texts using genre characteristics and craft.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5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4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C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5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E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60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63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