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855.0" w:type="dxa"/>
        <w:jc w:val="left"/>
        <w:tblInd w:w="90.0" w:type="dxa"/>
        <w:tblBorders>
          <w:top w:color="000000" w:space="0" w:sz="6" w:val="single"/>
          <w:left w:color="000000" w:space="0" w:sz="6" w:val="single"/>
          <w:bottom w:color="000000" w:space="0" w:sz="6" w:val="single"/>
          <w:right w:color="000000" w:space="0" w:sz="6" w:val="single"/>
        </w:tblBorders>
        <w:tblLayout w:type="fixed"/>
        <w:tblLook w:val="0400"/>
      </w:tblPr>
      <w:tblGrid>
        <w:gridCol w:w="4425"/>
        <w:gridCol w:w="8430"/>
        <w:tblGridChange w:id="0">
          <w:tblGrid>
            <w:gridCol w:w="4425"/>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G8 ELAR</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04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 day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rFonts w:ascii="Arial" w:cs="Arial" w:eastAsia="Arial" w:hAnsi="Arial"/>
                <w:color w:val="4a4f5a"/>
                <w:sz w:val="20"/>
                <w:szCs w:val="20"/>
              </w:rPr>
            </w:pPr>
            <w:r w:rsidDel="00000000" w:rsidR="00000000" w:rsidRPr="00000000">
              <w:rPr>
                <w:sz w:val="20"/>
                <w:szCs w:val="20"/>
                <w:rtl w:val="0"/>
              </w:rPr>
              <w:t xml:space="preserve">TEKS:</w:t>
            </w:r>
            <w:r w:rsidDel="00000000" w:rsidR="00000000" w:rsidRPr="00000000">
              <w:rPr>
                <w:rtl w:val="0"/>
              </w:rPr>
            </w:r>
          </w:p>
          <w:p w:rsidR="00000000" w:rsidDel="00000000" w:rsidP="00000000" w:rsidRDefault="00000000" w:rsidRPr="00000000" w14:paraId="0000000B">
            <w:pPr>
              <w:pageBreakBefore w:val="0"/>
              <w:spacing w:after="0" w:line="240" w:lineRule="auto"/>
              <w:rPr/>
            </w:pPr>
            <w:hyperlink r:id="rId6">
              <w:r w:rsidDel="00000000" w:rsidR="00000000" w:rsidRPr="00000000">
                <w:rPr>
                  <w:rFonts w:ascii="Arial" w:cs="Arial" w:eastAsia="Arial" w:hAnsi="Arial"/>
                  <w:sz w:val="20"/>
                  <w:szCs w:val="20"/>
                  <w:rtl w:val="0"/>
                </w:rPr>
                <w:t xml:space="preserve">8.</w:t>
              </w:r>
            </w:hyperlink>
            <w:r w:rsidDel="00000000" w:rsidR="00000000" w:rsidRPr="00000000">
              <w:rPr>
                <w:rtl w:val="0"/>
              </w:rPr>
              <w:t xml:space="preserve">6B</w:t>
            </w: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1 of 2 pair with “Summarizing Arguments” (file name is Comparing Sources part 2 to make it easy to find)</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Topic: </w:t>
            </w:r>
          </w:p>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 Comparing two sources in the same genre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  After the lesson, students will be able to:</w:t>
            </w:r>
          </w:p>
          <w:p w:rsidR="00000000" w:rsidDel="00000000" w:rsidP="00000000" w:rsidRDefault="00000000" w:rsidRPr="00000000" w14:paraId="00000015">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Read and understand two arguments with related, but not identical, topics</w:t>
            </w:r>
          </w:p>
          <w:p w:rsidR="00000000" w:rsidDel="00000000" w:rsidP="00000000" w:rsidRDefault="00000000" w:rsidRPr="00000000" w14:paraId="00000016">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Compare and contrast both sources for understanding</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9">
            <w:pPr>
              <w:pageBreakBefore w:val="0"/>
              <w:spacing w:after="0" w:line="240" w:lineRule="auto"/>
              <w:rPr>
                <w:sz w:val="20"/>
                <w:szCs w:val="20"/>
              </w:rPr>
            </w:pPr>
            <w:r w:rsidDel="00000000" w:rsidR="00000000" w:rsidRPr="00000000">
              <w:rPr>
                <w:sz w:val="20"/>
                <w:szCs w:val="20"/>
                <w:rtl w:val="0"/>
              </w:rPr>
              <w:t xml:space="preserve">   How can finding similarities and differences in arguments help me to succeed?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Be (Character/Values/Principles) - </w:t>
            </w:r>
            <w:r w:rsidDel="00000000" w:rsidR="00000000" w:rsidRPr="00000000">
              <w:rPr>
                <w:i w:val="1"/>
                <w:iCs w:val="1"/>
                <w:sz w:val="20"/>
                <w:szCs w:val="20"/>
                <w:rtl w:val="0"/>
              </w:rPr>
              <w:t xml:space="preserve">Educational</w:t>
            </w:r>
            <w:r w:rsidDel="00000000" w:rsidR="00000000" w:rsidRPr="00000000">
              <w:rPr>
                <w:sz w:val="20"/>
                <w:szCs w:val="20"/>
                <w:rtl w:val="0"/>
              </w:rPr>
              <w:t xml:space="preserve"> </w:t>
            </w:r>
            <w:r w:rsidDel="00000000" w:rsidR="00000000" w:rsidRPr="00000000">
              <w:rPr>
                <w:i w:val="1"/>
                <w:iCs w:val="1"/>
                <w:sz w:val="20"/>
                <w:szCs w:val="20"/>
                <w:rtl w:val="0"/>
              </w:rPr>
              <w:t xml:space="preserve"> </w:t>
            </w:r>
            <w:r w:rsidDel="00000000" w:rsidR="00000000" w:rsidRPr="00000000">
              <w:rPr>
                <w:sz w:val="20"/>
                <w:szCs w:val="20"/>
                <w:rtl w:val="0"/>
              </w:rPr>
              <w:t xml:space="preserve">Curiosity and looking at things from a unique angle.</w:t>
            </w:r>
            <w:r w:rsidDel="00000000" w:rsidR="00000000" w:rsidRPr="00000000">
              <w:rPr>
                <w:rtl w:val="0"/>
              </w:rPr>
            </w:r>
          </w:p>
          <w:p w:rsidR="00000000" w:rsidDel="00000000" w:rsidP="00000000" w:rsidRDefault="00000000" w:rsidRPr="00000000" w14:paraId="0000001D">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w:t>
            </w:r>
            <w:r w:rsidDel="00000000" w:rsidR="00000000" w:rsidRPr="00000000">
              <w:rPr>
                <w:i w:val="1"/>
                <w:iCs w:val="1"/>
                <w:sz w:val="20"/>
                <w:szCs w:val="20"/>
                <w:rtl w:val="0"/>
              </w:rPr>
              <w:t xml:space="preserve">Health</w:t>
            </w:r>
            <w:r w:rsidDel="00000000" w:rsidR="00000000" w:rsidRPr="00000000">
              <w:rPr>
                <w:sz w:val="20"/>
                <w:szCs w:val="20"/>
                <w:rtl w:val="0"/>
              </w:rPr>
              <w:t xml:space="preserve">. Comparing ideas to choose what suits you best. Resources include professionals, research, and self-understanding.</w:t>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sz w:val="20"/>
                <w:szCs w:val="20"/>
                <w:rtl w:val="0"/>
              </w:rPr>
              <w:t xml:space="preserve">Do (Execute with Excellence) - </w:t>
            </w:r>
            <w:r w:rsidDel="00000000" w:rsidR="00000000" w:rsidRPr="00000000">
              <w:rPr>
                <w:i w:val="1"/>
                <w:iCs w:val="1"/>
                <w:sz w:val="20"/>
                <w:szCs w:val="20"/>
                <w:rtl w:val="0"/>
              </w:rPr>
              <w:t xml:space="preserve">Cultural.</w:t>
            </w:r>
            <w:r w:rsidDel="00000000" w:rsidR="00000000" w:rsidRPr="00000000">
              <w:rPr>
                <w:sz w:val="20"/>
                <w:szCs w:val="20"/>
                <w:rtl w:val="0"/>
              </w:rPr>
              <w:t xml:space="preserve"> Comparing and connecting helps with understanding.</w:t>
            </w:r>
          </w:p>
          <w:p w:rsidR="00000000" w:rsidDel="00000000" w:rsidP="00000000" w:rsidRDefault="00000000" w:rsidRPr="00000000" w14:paraId="0000001F">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0">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sz w:val="20"/>
                <w:szCs w:val="20"/>
                <w:u w:val="singl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Text: “The Value of Being Confused” </w:t>
            </w:r>
            <w:hyperlink r:id="rId7">
              <w:r w:rsidDel="00000000" w:rsidR="00000000" w:rsidRPr="00000000">
                <w:rPr>
                  <w:color w:val="1155cc"/>
                  <w:u w:val="single"/>
                  <w:rtl w:val="0"/>
                </w:rPr>
                <w:t xml:space="preserve">https://www.commonlit.org/texts/the-value-of-being-confused</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Text: “...Learn to Fail” </w:t>
            </w:r>
            <w:hyperlink r:id="rId8">
              <w:r w:rsidDel="00000000" w:rsidR="00000000" w:rsidRPr="00000000">
                <w:rPr>
                  <w:color w:val="1155cc"/>
                  <w:sz w:val="20"/>
                  <w:szCs w:val="20"/>
                  <w:u w:val="single"/>
                  <w:rtl w:val="0"/>
                </w:rPr>
                <w:t xml:space="preserve">https://www.commonlit.org/en/texts/want-to-get-into-college-learn-to-fail</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Appropriate Go such as this one: </w:t>
            </w:r>
            <w:hyperlink r:id="rId9">
              <w:r w:rsidDel="00000000" w:rsidR="00000000" w:rsidRPr="00000000">
                <w:rPr>
                  <w:color w:val="1155cc"/>
                  <w:sz w:val="20"/>
                  <w:szCs w:val="20"/>
                  <w:u w:val="single"/>
                  <w:rtl w:val="0"/>
                </w:rPr>
                <w:t xml:space="preserve">http://www.readwritethink.org/files/resources/printouts/CompareContrast.pdf</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the class to think to themselves of a time they felt confused or felt unsuccessful. Share a time from your own life as well. The key here is to connect this as a common thing that happens to us all.</w:t>
            </w:r>
          </w:p>
          <w:p w:rsidR="00000000" w:rsidDel="00000000" w:rsidP="00000000" w:rsidRDefault="00000000" w:rsidRPr="00000000" w14:paraId="0000002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Explain that these two ideas are not identical, but that the feelings that come from each (confusion and failure) are very similar. Tell the class that they will be working with two articles about these topics over the next couple of days.</w:t>
            </w:r>
          </w:p>
          <w:p w:rsidR="00000000" w:rsidDel="00000000" w:rsidP="00000000" w:rsidRDefault="00000000" w:rsidRPr="00000000" w14:paraId="0000002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 video may be needed for this part of instruction in an asynchronous scenario. You could also type this up for a discussion board.</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the two articles to the class.</w:t>
            </w:r>
            <w:r w:rsidDel="00000000" w:rsidR="00000000" w:rsidRPr="00000000">
              <w:rPr>
                <w:rtl w:val="0"/>
              </w:rPr>
            </w:r>
          </w:p>
          <w:p w:rsidR="00000000" w:rsidDel="00000000" w:rsidP="00000000" w:rsidRDefault="00000000" w:rsidRPr="00000000" w14:paraId="00000032">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Remind students that comparing is finding similarities and contrasting is finding differences.</w:t>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Point out the first obvious difference (one article is about confusion and one is about failure)</w:t>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Assure students that the articles, although not about identical topics, are definitely related.</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3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Work with the class to find one claim from one of the articles.</w:t>
            </w:r>
          </w:p>
          <w:p w:rsidR="00000000" w:rsidDel="00000000" w:rsidP="00000000" w:rsidRDefault="00000000" w:rsidRPr="00000000" w14:paraId="0000003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Work with the class to find the evidence that supports that claim.</w:t>
            </w:r>
          </w:p>
          <w:p w:rsidR="00000000" w:rsidDel="00000000" w:rsidP="00000000" w:rsidRDefault="00000000" w:rsidRPr="00000000" w14:paraId="000000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Explain that this will be important for tomorrow’s lesson.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read both texts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use the GO or notebook to compare and contrast the pair of texts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keep a list of each claim and the evidence that supports them (for each text)</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make any notes of pieces of each text that they find interesting, controversial, or worth further investigation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45">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46">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Ask the class to think to themselves of a time they felt confused or felt unsuccessful. Share a time from your own life as well. The key here is to connect this as a common thing that happens to us all.</w:t>
            </w:r>
          </w:p>
          <w:p w:rsidR="00000000" w:rsidDel="00000000" w:rsidP="00000000" w:rsidRDefault="00000000" w:rsidRPr="00000000" w14:paraId="00000047">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Explain that these two ideas are not identical, but that the feelings that come from each (confusion and failure) are very similar. Tell the class that they will be working with two articles about these topics over the next couple of days.</w:t>
            </w:r>
          </w:p>
          <w:p w:rsidR="00000000" w:rsidDel="00000000" w:rsidP="00000000" w:rsidRDefault="00000000" w:rsidRPr="00000000" w14:paraId="00000048">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49">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A">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Show the two articles to the class.</w:t>
            </w:r>
          </w:p>
          <w:p w:rsidR="00000000" w:rsidDel="00000000" w:rsidP="00000000" w:rsidRDefault="00000000" w:rsidRPr="00000000" w14:paraId="0000004B">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Remind students that comparing is finding similarities and contrasting is finding differences.</w:t>
            </w:r>
          </w:p>
          <w:p w:rsidR="00000000" w:rsidDel="00000000" w:rsidP="00000000" w:rsidRDefault="00000000" w:rsidRPr="00000000" w14:paraId="0000004C">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Point out the first obvious difference (one article is about confusion and one is about failure)</w:t>
            </w:r>
          </w:p>
          <w:p w:rsidR="00000000" w:rsidDel="00000000" w:rsidP="00000000" w:rsidRDefault="00000000" w:rsidRPr="00000000" w14:paraId="0000004D">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Assure students that the articles, although not about identical topics, are definitely related.</w:t>
            </w:r>
          </w:p>
          <w:p w:rsidR="00000000" w:rsidDel="00000000" w:rsidP="00000000" w:rsidRDefault="00000000" w:rsidRPr="00000000" w14:paraId="0000004E">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50">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Work with the class to find one claim from one of the articles.</w:t>
            </w:r>
          </w:p>
          <w:p w:rsidR="00000000" w:rsidDel="00000000" w:rsidP="00000000" w:rsidRDefault="00000000" w:rsidRPr="00000000" w14:paraId="00000051">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Work with the class to find the evidence that supports that claim.</w:t>
            </w:r>
          </w:p>
          <w:p w:rsidR="00000000" w:rsidDel="00000000" w:rsidP="00000000" w:rsidRDefault="00000000" w:rsidRPr="00000000" w14:paraId="00000052">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Explain that this will be important for tomorrow’s lesson.</w:t>
            </w:r>
          </w:p>
          <w:p w:rsidR="00000000" w:rsidDel="00000000" w:rsidP="00000000" w:rsidRDefault="00000000" w:rsidRPr="00000000" w14:paraId="00000053">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55">
            <w:pPr>
              <w:pageBreakBefore w:val="0"/>
              <w:spacing w:after="0" w:line="240" w:lineRule="auto"/>
              <w:ind w:left="720" w:firstLine="0"/>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56">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read both texts</w:t>
            </w:r>
          </w:p>
          <w:p w:rsidR="00000000" w:rsidDel="00000000" w:rsidP="00000000" w:rsidRDefault="00000000" w:rsidRPr="00000000" w14:paraId="00000057">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use the GO or notebook to compare and contrast the pair of texts</w:t>
            </w:r>
          </w:p>
          <w:p w:rsidR="00000000" w:rsidDel="00000000" w:rsidP="00000000" w:rsidRDefault="00000000" w:rsidRPr="00000000" w14:paraId="00000058">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keep a list of each claim and the evidence that supports them (for each text)</w:t>
            </w:r>
          </w:p>
          <w:p w:rsidR="00000000" w:rsidDel="00000000" w:rsidP="00000000" w:rsidRDefault="00000000" w:rsidRPr="00000000" w14:paraId="00000059">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make any notes of pieces of each text that they find interesting, controversial, or worth further investigation</w:t>
            </w:r>
            <w:r w:rsidDel="00000000" w:rsidR="00000000" w:rsidRPr="00000000">
              <w:rPr>
                <w:rtl w:val="0"/>
              </w:rPr>
            </w:r>
          </w:p>
          <w:p w:rsidR="00000000" w:rsidDel="00000000" w:rsidP="00000000" w:rsidRDefault="00000000" w:rsidRPr="00000000" w14:paraId="0000005A">
            <w:pPr>
              <w:pageBreakBefore w:val="0"/>
              <w:spacing w:after="0" w:line="240" w:lineRule="auto"/>
              <w:ind w:left="1440" w:firstLine="0"/>
              <w:rPr>
                <w:sz w:val="20"/>
                <w:szCs w:val="20"/>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pageBreakBefore w:val="0"/>
              <w:spacing w:after="0" w:line="240" w:lineRule="auto"/>
              <w:rPr>
                <w:sz w:val="20"/>
                <w:szCs w:val="20"/>
              </w:rPr>
            </w:pPr>
            <w:r w:rsidDel="00000000" w:rsidR="00000000" w:rsidRPr="00000000">
              <w:rPr>
                <w:sz w:val="20"/>
                <w:szCs w:val="20"/>
                <w:rtl w:val="0"/>
              </w:rPr>
              <w:t xml:space="preserve">Independent practice: the end product should be the GO and the additional notes on both texts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60">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3">
            <w:pPr>
              <w:pageBreakBefore w:val="0"/>
              <w:widowControl w:val="0"/>
              <w:spacing w:after="0" w:line="276" w:lineRule="auto"/>
              <w:rPr>
                <w:b w:val="1"/>
                <w:bCs w:val="1"/>
                <w:sz w:val="20"/>
                <w:szCs w:val="20"/>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Educational</w:t>
            </w:r>
            <w:r w:rsidDel="00000000" w:rsidR="00000000" w:rsidRPr="00000000">
              <w:rPr>
                <w:b w:val="1"/>
                <w:bCs w:val="1"/>
                <w:sz w:val="20"/>
                <w:szCs w:val="20"/>
                <w:rtl w:val="0"/>
              </w:rPr>
              <w:t xml:space="preserve">? </w:t>
            </w:r>
            <w:r w:rsidDel="00000000" w:rsidR="00000000" w:rsidRPr="00000000">
              <w:rPr>
                <w:sz w:val="20"/>
                <w:szCs w:val="20"/>
                <w:rtl w:val="0"/>
              </w:rPr>
              <w:t xml:space="preserve">Being curious about and then discovering</w:t>
            </w:r>
            <w:r w:rsidDel="00000000" w:rsidR="00000000" w:rsidRPr="00000000">
              <w:rPr>
                <w:sz w:val="20"/>
                <w:szCs w:val="20"/>
                <w:rtl w:val="0"/>
              </w:rPr>
              <w:t xml:space="preserve"> the connection between things may not always be obvious. It is important to develop skills to find these connections on your own. Doing this will help you succeed as you continue your education.</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Cultural?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When you can compare ideas, you can truly make connections. When connections become clear to you, this helps you connect with your own culture even further. It also helps you to connect to the cultures of others and helps with work and school culture as well.</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Health?</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By comparing ideas, you will learn what suits you. You will see the connections between everything around you and how it affects your health- including your mental and emotional health. This is a component of self-care.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readwritethink.org/files/resources/printouts/CompareContrast.pdf" TargetMode="External"/><Relationship Id="rId5" Type="http://schemas.openxmlformats.org/officeDocument/2006/relationships/styles" Target="styles.xml"/><Relationship Id="rId6" Type="http://schemas.openxmlformats.org/officeDocument/2006/relationships/hyperlink" Target="https://teksresourcesystem.net/module/standards/Tools/Browse?StandardId=221117" TargetMode="External"/><Relationship Id="rId7" Type="http://schemas.openxmlformats.org/officeDocument/2006/relationships/hyperlink" Target="https://www.commonlit.org/texts/the-value-of-being-confused" TargetMode="External"/><Relationship Id="rId8" Type="http://schemas.openxmlformats.org/officeDocument/2006/relationships/hyperlink" Target="https://www.commonlit.org/en/texts/want-to-get-into-college-learn-to-fa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