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Германия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Регламент (EU) 910/2014 (eIDAS); Vertrauensdienstegesetz (VDG, 2017); BGB §§ 126, 126a, 126b; Viertes Bürokratieentlastungsgesetz (BEG IV, с 01.01.2025)</w:t>
      </w:r>
    </w:p>
    <w:p>
      <w:r>
        <w:rPr>
          <w:rFonts w:ascii="Calibri" w:hAnsi="Calibri" w:eastAsia="Calibri"/>
          <w:b w:val="0"/>
          <w:sz w:val="24"/>
        </w:rPr>
        <w:t>Германия применяет eIDAS напрямую. Национальный слой — Закон об услугах доверия (VDG, 2017) и гражданско‑правовые формы BGB: письменная (§ 126), электронная (§ 126a, квалифицированная ЭП), текстовая (§ 126b).</w:t>
      </w:r>
    </w:p>
    <w:p>
      <w:r>
        <w:rPr>
          <w:rFonts w:ascii="Calibri" w:hAnsi="Calibri" w:eastAsia="Calibri"/>
          <w:b w:val="0"/>
          <w:sz w:val="24"/>
        </w:rPr>
        <w:t>Квалифицированная электронная подпись имеет силу собственноручной. BGH последовательно исходит из того, что для формы недостаточно «подписать QES»: волеизъявление должно ещё и дойти до адресата так, чтобы он мог проверить подпись (Zugang).</w:t>
      </w:r>
    </w:p>
    <w:p>
      <w:r>
        <w:rPr>
          <w:rFonts w:ascii="Calibri" w:hAnsi="Calibri" w:eastAsia="Calibri"/>
          <w:b w:val="0"/>
          <w:sz w:val="24"/>
        </w:rPr>
        <w:t>С 1 января 2025 г. BEG IV смягчил форму в трудовом праве: доказательство существенных условий труда (Nachweisgesetz) допустимо в Textform — PDF/e‑mail, которые работник может сохранить и распечатать, с запросом подтверждения получения. Это не «оператор ЭДО» в российском смысле, а снижение формального порога.</w:t>
      </w:r>
    </w:p>
    <w:p>
      <w:r>
        <w:rPr>
          <w:rFonts w:ascii="Calibri" w:hAnsi="Calibri" w:eastAsia="Calibri"/>
          <w:b w:val="0"/>
          <w:sz w:val="24"/>
        </w:rPr>
        <w:t>Исключения остались жёсткими: увольнение и соглашение о расторжении (§ 623 BGB), срочный трудовой договор (§ 14 Abs. 4 TzBfG) — по‑прежнему Schriftform; электронная замена — только QES. Для отраслей с риском нелегальной занятости NachwG может требовать бумагу.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Трёхуровневая модель eIDAS + чёткая гражданско‑правовая лестница форм BGB.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BEG IV (2025) легализовал «цифровой трудовой договор» через Textform, а не через обязательную 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Суды смотрят не только на наличие QES, но и на проверяемый доступ документа к адресату.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института оператора ЭДО по модели ФНС; коммерческий обмен — договор + eIDAS.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Германия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Электронная форма не лишает документ силы; QES (§ 126a BGB) = собственноручная подпись; с 01.01.2025 во многих трудовых документах достаточно Textform (§ 126b)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SES / AES / QES (eIDAS). QES заменяет Schriftform. Textform — указание лица + долговечный носитель (e‑mail/PDF)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QTSP по eIDAS; национальный VDG; trusted list ЕС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Автоматическое признание QES внутри ЕС; вне ЕС — по eIDAS / договору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Сходство: иерархия подписи близка к ПЭП/УНЭП/УКЭП; QES ≈ 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Германия в 2025 г. сознательно снизила форму многих кадровых документов до Textform; РФ, напротив, для КЭДО фиксирует виды ЭП в ст. 22.2 ТК.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РФ иностранные ЭП признаются точечно (ст. 7 63‑ФЗ); внутри ЕС QES признаётся автоматически.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BGH отдельно разработал доктрину Zugang электронной формы — аналога в 63‑ФЗ почти нет.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Развести «квалифицированную форму» и «текстовую форму»: не всё, что сейчас на бумаге, нуждается в 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Зафиксировать правило доставки: электронный акт с УКЭП должен попасть к адресату в проверяемом виде, а не как «скан без подписи».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переносить немецкое Schriftform‑исключение для увольнений как универсальный запрет 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делать Textform единственным стандартом для документов с высоким риском оспаривания (несчастные случаи, наряды‑допуски).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eIDAS (EU) 910/2014: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https://eur-lex.europa.eu/legal-content/EN/TXT/?uri=CELEX:32014R0910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BGH VIII ZR 155/23 (27.11.2024), PDF суда: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https://www.bundesgerichtshof.de/SharedDocs/Entscheidungen/DE/Zivilsenate/VIII_ZS/2023/VIII_ZR_155-23.pdf?__blob=publicationFile&amp;v=1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BEG IV / трудовое право с 01.01.2025 (обзор):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https://www.pkf-fasselt.de/artikel/buerokratieentlastung-und-arbeitsrecht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eur-lex.europa.eu/legal-content/EN/TXT/?uri=CELEX:32014R0910" TargetMode="External"/><Relationship Id="rId13" Type="http://schemas.openxmlformats.org/officeDocument/2006/relationships/hyperlink" Target="https://www.bundesgerichtshof.de/SharedDocs/Entscheidungen/DE/Zivilsenate/VIII_ZS/2023/VIII_ZR_155-23.pdf?__blob=publicationFile&amp;v=1" TargetMode="External"/><Relationship Id="rId14" Type="http://schemas.openxmlformats.org/officeDocument/2006/relationships/hyperlink" Target="https://www.pkf-fasselt.de/artikel/buerokratieentlastung-und-arbeitsrec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