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ЭДО в охране труда: Испания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Электронные документы обучения, инструктажа, учёта НС. Сравнение с РФ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pStyle w:val="Heading1"/>
      </w:pPr>
      <w:r>
        <w:t>1. Регулирование ЭДО в охране труда</w:t>
      </w:r>
    </w:p>
    <w:p>
      <w:r>
        <w:rPr>
          <w:rFonts w:ascii="Calibri" w:hAnsi="Calibri" w:eastAsia="Calibri"/>
          <w:b w:val="0"/>
          <w:sz w:val="24"/>
        </w:rPr>
        <w:t>Основные акты: Ley 31/1995 de Prevención de Riesgos Laborales (LPRL), особенно art. 19 (formación); Estatuto de los Trabajadores art. 8; eIDAS / Ley 6/2020</w:t>
      </w:r>
    </w:p>
    <w:p>
      <w:r>
        <w:rPr>
          <w:rFonts w:ascii="Calibri" w:hAnsi="Calibri" w:eastAsia="Calibri"/>
          <w:b w:val="0"/>
          <w:sz w:val="24"/>
        </w:rPr>
        <w:t>LPRL 31/1995 обязывает работодателя обеспечить теоретическое и практическое обучение, достаточное и адекватное рискам (art. 19). Это содержательная обязанность. Отдельного «запрета электронного журнала» нет.</w:t>
      </w:r>
    </w:p>
    <w:p>
      <w:r>
        <w:rPr>
          <w:rFonts w:ascii="Calibri" w:hAnsi="Calibri" w:eastAsia="Calibri"/>
          <w:b w:val="0"/>
          <w:sz w:val="24"/>
        </w:rPr>
        <w:t>Трудовые договоры, которые закон требует оформлять письменно (ET art. 8), могут подписываться электронной подписью. Комментарии (в т.ч. LEX/AHK, Dirección General de Empleo) подчёркивают: признанная ЭП — не скан картинки подписи. Для охраны труда тот же стандарт: «вставил PNG подписи в PDF» ≠ доказательство прохождения инструктажа.</w:t>
      </w:r>
    </w:p>
    <w:p>
      <w:r>
        <w:rPr>
          <w:rFonts w:ascii="Calibri" w:hAnsi="Calibri" w:eastAsia="Calibri"/>
          <w:b w:val="0"/>
          <w:sz w:val="24"/>
        </w:rPr>
        <w:t>Если работодатель ведёт электронный учёт обучения через квалифицированный сервис доверия, в гражданском/трудовом процессе он получает презумпцию LEC 326.4. Если это LMS‑логи без квалифицированной услуги — суд оценит их как любые электронные документы, вплоть до pantallazos, без презумпции.</w:t>
      </w:r>
    </w:p>
    <w:p>
      <w:pPr>
        <w:pStyle w:val="Heading1"/>
      </w:pPr>
      <w:r>
        <w:t>2. Ключевые особенности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Нет аналога ст. 22.1(3) ТК.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Art. 19 LPRL = доказать факт и адекватность обучения, не «прошнурованный журнал».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QES/квалифицированный сервис резко усиливает позицию работодателя при оспаривании записи.</w:t>
      </w:r>
    </w:p>
    <w:p>
      <w:pPr>
        <w:pStyle w:val="Heading1"/>
      </w:pPr>
      <w:r>
        <w:t>3. База для сравнения: ЭДО в ОТ в Российской Федерации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Кадровый ЭДО — ст. 22.1–22.3 ТК РФ: согласие работника, виды ЭП, исключения.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Ч. 3 ст. 22.1 ТК РФ прямо исключает из кадрового ЭДО документы о прохождении работником инструктажа по охране труда и акты о несчастном случае на производстве.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Обучение / инструктажи по ОТ — постановление Правительства РФ от 24.12.2021 № 2464; на практике журналы инструктажей ведутся на бумаге именно из‑за исключения ст. 22.1(3).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Юридическая сила электронной подписи — 63‑ФЗ (ПЭП / УНЭП / УКЭП). Для кадровых документов с 2022 г. — ст. 22.2–22.3 ТК.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ТК РФ, ст. 22.1 ч. 3 (исключения из кадрового ЭДО):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ПП РФ от 24.12.2021 № 2464 (обучение по охране труда):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https://www.consultant.ru/document/cons_doc_LAW_405146/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06.04.2011 № 63‑ФЗ «Об электронной подписи»: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Heading1"/>
      </w:pPr>
      <w:r>
        <w:t>4. Сравнение с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Испания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Российская Федерация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Юридическая сила записей ОТ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Нет запрета ЕС/Испании на электронный учёт обучения по ОТ. Электронная подпись трудовых документов допустима, если обеспечены идентичность и целостность; QES даёт максимальную гарантию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Журналы инструктажей и акты НС исключены из кадрового ЭДО (ст. 22.1 ч. 3 ТК РФ)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Подпись / форма журнала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Для трудовых договоров на практике рекомендуют AES/QES; скан подписи комментарии DGE считают недопустимым. К журналам обучения закон не требует QES, но LEC 326.4 выгоден, если запись сделана через квалифицированный сервис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На практике — бумажный журнал; КЭДО на эти документы не распространяется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Доверие / система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QTSP либо внутренняя система + свободная оценка; при квалифицированном сервисе — презумпция 326.4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Бумажный журнал + ПП 2464; операторы КЭДО — для иных кадровых документов</w:t>
            </w:r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sz w:val="24"/>
        </w:rPr>
        <w:t>Сходство: работодатель несёт бремя доказать обучение.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Отличие: Испания не выводит обучение ОТ из ЭДО законом.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 от Франции: презумпция привязана к квалифицированному сервису в процессе (LEC), а не только к QES в ГК.</w:t>
      </w:r>
    </w:p>
    <w:p>
      <w:pPr>
        <w:pStyle w:val="Heading1"/>
      </w:pPr>
      <w:r>
        <w:t>5. Что можно добавить в РФ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Связать электронный журнал ОТ с квалифицированной меткой времени / УКЭП ответственного лица, чтобы получить эффект, близкий к LEC 326.4.</w:t>
      </w:r>
    </w:p>
    <w:p>
      <w:pPr>
        <w:pStyle w:val="Heading1"/>
      </w:pPr>
      <w:r>
        <w:t>6. Что не стоит переносить механически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Не считать испанскую мягкость к WhatsApp индульгенцией для «клик‑журналов» без идентификации.</w:t>
      </w:r>
    </w:p>
    <w:p>
      <w:pPr>
        <w:pStyle w:val="Heading1"/>
      </w:pPr>
      <w:r>
        <w:t>7.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LPRL 31/1995 (BOE):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https://www.boe.es/buscar/act.php?id=BOE-A-1995-24292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LEX/AHK: ЭП в трудовых документах: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https://lex.ahk.es/actualidad-juridica/puede-la-empresa-emplear-la-firma-electronica-en-el-ambito-laboral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nsultant.ru/document/cons_doc_LAW_34683/" TargetMode="External"/><Relationship Id="rId10" Type="http://schemas.openxmlformats.org/officeDocument/2006/relationships/hyperlink" Target="https://www.consultant.ru/document/cons_doc_LAW_405146/" TargetMode="External"/><Relationship Id="rId11" Type="http://schemas.openxmlformats.org/officeDocument/2006/relationships/hyperlink" Target="https://www.consultant.ru/document/cons_doc_LAW_112701/" TargetMode="External"/><Relationship Id="rId12" Type="http://schemas.openxmlformats.org/officeDocument/2006/relationships/hyperlink" Target="https://www.boe.es/buscar/act.php?id=BOE-A-1995-24292" TargetMode="External"/><Relationship Id="rId13" Type="http://schemas.openxmlformats.org/officeDocument/2006/relationships/hyperlink" Target="https://lex.ahk.es/actualidad-juridica/puede-la-empresa-emplear-la-firma-electronica-en-el-ambito-labor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