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color w:val="1F4E79"/>
          <w:sz w:val="44"/>
        </w:rPr>
        <w:t>Беларусь: судебная практика — ЭДО в охране труда</w:t>
      </w:r>
    </w:p>
    <w:p>
      <w:pPr>
        <w:spacing w:after="200"/>
      </w:pPr>
      <w:r>
        <w:rPr>
          <w:rFonts w:ascii="Calibri" w:hAnsi="Calibri" w:eastAsia="Calibri"/>
          <w:b w:val="0"/>
          <w:color w:val="535353"/>
          <w:sz w:val="26"/>
        </w:rPr>
        <w:t>П. 35 Инструкции № 175 + ст. 84 ХПК (аналогия: как суд принял бы электронный журнал)</w:t>
      </w:r>
    </w:p>
    <w:p>
      <w:pPr>
        <w:spacing w:after="240"/>
      </w:pPr>
      <w:r>
        <w:rPr>
          <w:rFonts w:ascii="Calibri" w:hAnsi="Calibri" w:eastAsia="Calibri"/>
          <w:b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r>
        <w:rPr>
          <w:rFonts w:ascii="Calibri" w:hAnsi="Calibri" w:eastAsia="Calibri"/>
          <w:b/>
          <w:color w:val="1F4E79"/>
          <w:sz w:val="22"/>
        </w:rPr>
        <w:t xml:space="preserve">Пометка о статусе практики. </w:t>
      </w:r>
      <w:r>
        <w:rPr>
          <w:rFonts w:ascii="Calibri" w:hAnsi="Calibri" w:eastAsia="Calibri"/>
          <w:b w:val="0"/>
          <w:color w:val="535353"/>
          <w:sz w:val="22"/>
        </w:rPr>
        <w:t>Это аналогия: отдельного опубликованного решения именно об «электронном журнале инструктажа / электронном документе ОТ» не найдено. Ниже — ближайшая реальная практика (или связка нормы ОТ и процессуальных правил ЭДО). Номера дел не вымышлены.</w:t>
      </w:r>
    </w:p>
    <w:p>
      <w:pPr>
        <w:pStyle w:val="Heading1"/>
      </w:pPr>
      <w:r>
        <w:t>1. Реквизиты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4762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Страна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Беларусь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Суд / орган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Отдельного опубликованного решения ВС РБ «об электронном журнале инструктажа» не найдено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Цитата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П. 35 Инструкции № 175 + ст. 84 ХПК (аналогия: как суд принял бы электронный журнал)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Сюжет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Аналогия: электронный журнал инструктажа как электронный/письменный документ ОТ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Статус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Аналогия (ближайшая практика)</w:t>
            </w:r>
          </w:p>
        </w:tc>
      </w:tr>
    </w:tbl>
    <w:p/>
    <w:p>
      <w:pPr>
        <w:pStyle w:val="Heading1"/>
      </w:pPr>
      <w:r>
        <w:t>2. Фабула</w:t>
      </w:r>
    </w:p>
    <w:p>
      <w:r>
        <w:rPr>
          <w:rFonts w:ascii="Calibri" w:hAnsi="Calibri" w:eastAsia="Calibri"/>
          <w:b w:val="0"/>
          <w:sz w:val="24"/>
        </w:rPr>
        <w:t>Публичной кассационной практики именно о споре «электронный журнал инструктажа vs бумага» по состоянию на август 2026 г. не обнаружено. Работодатели уже ведут электронную регистрацию инструктажей на основании п. 35 Инструкции № 175.</w:t>
      </w:r>
    </w:p>
    <w:p>
      <w:pPr>
        <w:pStyle w:val="Heading1"/>
      </w:pPr>
      <w:r>
        <w:t>3. Правовая позиция</w:t>
      </w:r>
    </w:p>
    <w:p>
      <w:r>
        <w:rPr>
          <w:rFonts w:ascii="Calibri" w:hAnsi="Calibri" w:eastAsia="Calibri"/>
          <w:b w:val="0"/>
          <w:sz w:val="24"/>
        </w:rPr>
        <w:t>Нормативное правило: электронная регистрация инструктажей допустима, если ПО идентифицирует работника, фиксирует время и защищено от несанкционированных изменений. В процессе такой журнал должен оцениваться по ст. 84 ХПК / новым правилам электронных доказательств: как электронный документ или как цифровая запись, достоверность которой можно установить. Если запись сделана с ЭЦП по 113‑З — она равна бумажному журналу с собственноручными подписями.</w:t>
      </w:r>
    </w:p>
    <w:p>
      <w:pPr>
        <w:pStyle w:val="Heading1"/>
      </w:pPr>
      <w:r>
        <w:t>4. Значение для НИР (ЭДО / ОТ / РФ)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Пометка «аналогия» обязательна: это связка нормы ОТ и процессуальной практики ЭДО, а не отдельный прецедент по журналу.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Именно поэтому Беларусь — лучший «положительный» образец для гл. 3 НИР: запрет РФ не вытекает из природы журнала, а из ст. 22.1(3) ТК.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Риск: без защиты от правок электронный журнал в суде слабее прошнурованной бумаги.</w:t>
      </w:r>
    </w:p>
    <w:p>
      <w:pPr>
        <w:pStyle w:val="Heading1"/>
      </w:pPr>
      <w:r>
        <w:t>5. Источники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Инструкция № 175, п. 35: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https://www.mintrud.gov.by/uploads/files/MTiSZ-175-po-sost.-na-02.09.2024.pdf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Ст. 84 ХПК: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https://zakony-by.com/hozyajstvennyj_protsessualnyj_kodeks_rb/84.htm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mintrud.gov.by/uploads/files/MTiSZ-175-po-sost.-na-02.09.2024.pdf" TargetMode="External"/><Relationship Id="rId10" Type="http://schemas.openxmlformats.org/officeDocument/2006/relationships/hyperlink" Target="https://zakony-by.com/hozyajstvennyj_protsessualnyj_kodeks_rb/84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