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Б.7.5 — Модуль 2. Проектирование сетей газораспределения и газопотребления</w:t>
        <w:br/>
        <w:t>(область аттестации: проектирование, строительство, реконструкция, техническое перевооружение и капитальный ремонт сетей газораспределения и газопотребления)</w:t>
      </w:r>
    </w:p>
    <w:p/>
    <w:p>
      <w:r>
        <w:rPr>
          <w:rFonts w:ascii="Times New Roman" w:hAnsi="Times New Roman"/>
          <w:b w:val="0"/>
          <w:sz w:val="24"/>
        </w:rPr>
        <w:t>Объём модуля: 8 академических часов</w:t>
      </w:r>
    </w:p>
    <w:p>
      <w:r>
        <w:rPr>
          <w:rFonts w:ascii="Times New Roman" w:hAnsi="Times New Roman"/>
          <w:b w:val="0"/>
          <w:sz w:val="24"/>
        </w:rPr>
        <w:t>Программа повышения квалификации по промышленной безопасности</w:t>
      </w:r>
    </w:p>
    <w:p>
      <w:r>
        <w:rPr>
          <w:rFonts w:ascii="Times New Roman" w:hAnsi="Times New Roman"/>
          <w:b w:val="0"/>
          <w:sz w:val="24"/>
        </w:rPr>
        <w:t>Нормативная база: 116-ФЗ; ФНП № 531; ТР; СП 42-101, СП 42-102, СП 42-103, СП 62.13330</w:t>
      </w:r>
    </w:p>
    <w:p/>
    <w:p>
      <w:r>
        <w:rPr>
          <w:rFonts w:ascii="Times New Roman" w:hAnsi="Times New Roman"/>
          <w:b/>
          <w:sz w:val="26"/>
        </w:rPr>
        <w:t>Содержание модуля</w:t>
      </w:r>
    </w:p>
    <w:p>
      <w:r>
        <w:rPr>
          <w:rFonts w:ascii="Times New Roman" w:hAnsi="Times New Roman"/>
          <w:b/>
          <w:sz w:val="24"/>
        </w:rPr>
        <w:t>Тема 2.1. Общие требования к сетям газораспределения и газопотребления (ФНП № 531, ТР, СП) (4 ч)</w:t>
      </w:r>
    </w:p>
    <w:p>
      <w:r>
        <w:rPr>
          <w:rFonts w:ascii="Times New Roman" w:hAnsi="Times New Roman"/>
          <w:b w:val="0"/>
          <w:sz w:val="24"/>
        </w:rPr>
        <w:t>В проектной документации на сеть газораспределения должны быть указаны границы охранных зон сети газораспределения (ПП РФ № 870, п. 18).</w:t>
      </w:r>
    </w:p>
    <w:p>
      <w:r>
        <w:rPr>
          <w:rFonts w:ascii="Times New Roman" w:hAnsi="Times New Roman"/>
          <w:b w:val="0"/>
          <w:sz w:val="24"/>
        </w:rPr>
        <w:t>Для обнаружения трасс газопроводов должна осуществляться маркировка: для подземных газопроводов — с помощью опознавательных знаков, содержащих информацию о диаметре газопровода, давлении газа в нём, глубине залегания, материале труб, расстоянии до газопровода, телефонных номерах аварийно-спасательной службы; для полиэтиленовых газопроводов, проложенных открытым способом, дополнительно предусматривается укладка сигнальной ленты (ПП РФ № 870, п. 17).</w:t>
      </w:r>
    </w:p>
    <w:p>
      <w:r>
        <w:rPr>
          <w:rFonts w:ascii="Times New Roman" w:hAnsi="Times New Roman"/>
          <w:b w:val="0"/>
          <w:sz w:val="24"/>
        </w:rPr>
        <w:t>При проектировании наружных газопроводов вид и способ прокладки, расстояния по горизонтали и вертикали от газопроводов до смежных зданий, сооружений, естественных и искусственных преград должны выбираться с учётом давления в газопроводе, плотности застройки, уровня ответственности зданий и сооружений таким образом, чтобы обеспечить безопасность транспортирования природного газа (ПП РФ № 870, п. 26).</w:t>
      </w:r>
    </w:p>
    <w:p>
      <w:r>
        <w:rPr>
          <w:rFonts w:ascii="Times New Roman" w:hAnsi="Times New Roman"/>
          <w:b w:val="0"/>
          <w:sz w:val="24"/>
        </w:rPr>
        <w:t>Не допускается проектирование наружных газопроводов всех категорий давлений по стенам, над и под помещениями категории А и Б по взрывопожарной опасности, за исключением зданий газорегуляторных пунктов и пунктов учёта газа; по пешеходным и автомобильным мостам, построенным из горючих материалов группы Г1–Г4, а также по железнодорожным мостам (ПП РФ № 870, п. 28).</w:t>
      </w:r>
    </w:p>
    <w:p>
      <w:r>
        <w:rPr>
          <w:rFonts w:ascii="Times New Roman" w:hAnsi="Times New Roman"/>
          <w:b w:val="0"/>
          <w:sz w:val="24"/>
        </w:rPr>
        <w:t>Для газораспределительных сетей устанавливаются охранные зоны: вдоль трасс наружных газопроводов — на расстоянии 2 метров с каждой стороны газопровода; вдоль трасс подземных полиэтиленовых газопроводов при использовании медного провода — 3 метра со стороны провода и 2 метра с противоположной стороны; вокруг отдельно стоящих ГРП — на расстоянии 10 метров от границ объекта (ПП РФ № 878, п. 7).</w:t>
      </w:r>
    </w:p>
    <w:p>
      <w:r>
        <w:rPr>
          <w:rFonts w:ascii="Times New Roman" w:hAnsi="Times New Roman"/>
          <w:b/>
          <w:sz w:val="24"/>
        </w:rPr>
        <w:t>Тема 2.2. Требования к проектированию: трассы, материалы, ГРП/ГРУ, вентиляция, КИП (4 ч)</w:t>
      </w:r>
    </w:p>
    <w:p>
      <w:r>
        <w:rPr>
          <w:rFonts w:ascii="Times New Roman" w:hAnsi="Times New Roman"/>
          <w:b w:val="0"/>
          <w:sz w:val="24"/>
        </w:rPr>
        <w:t>При проектировании технологических устройств конструкции зданий ГРП, ГРПБ и пунктов учёта газа должны обеспечивать взрывоустойчивость; строительные конструкции здания ГРП — I и II степени огнестойкости и класс конструктивной пожарной опасности С0; оснащение молниезащитой, заземлением и вентиляцией; установка продувочных газопроводов после первого отключающего устройства; оснащение предохранительных сбросных клапанов сбросными газопроводами (ПП РФ № 870, п. 35).</w:t>
      </w:r>
    </w:p>
    <w:p>
      <w:r>
        <w:rPr>
          <w:rFonts w:ascii="Times New Roman" w:hAnsi="Times New Roman"/>
          <w:b w:val="0"/>
          <w:sz w:val="24"/>
        </w:rPr>
        <w:t>Давление природного газа на входе в газорегуляторную установку не должно превышать 0,6 МПа. Не допускается проектировать размещение газорегуляторных установок в помещениях категорий А и Б по взрывопожарной опасности (ПП РФ № 870, п. 42–43).</w:t>
      </w:r>
    </w:p>
    <w:p>
      <w:r>
        <w:rPr>
          <w:rFonts w:ascii="Times New Roman" w:hAnsi="Times New Roman"/>
          <w:b w:val="0"/>
          <w:sz w:val="24"/>
        </w:rPr>
        <w:t>Не допускается проектирование прокладки внутренних газопроводов в помещениях категорий А и Б по взрывопожарной опасности; во взрывоопасных зонах помещений; в подвальных, цокольных этажах и технических этажах ниже 1-го этажа (за исключением случаев, когда прокладка обусловлена технологией производства); через вентиляционные камеры, шахты лифтов и лестничные клетки, помещения мусоросборников и дымоходы (ПП РФ № 870, п. 46).</w:t>
      </w:r>
    </w:p>
    <w:p>
      <w:r>
        <w:rPr>
          <w:rFonts w:ascii="Times New Roman" w:hAnsi="Times New Roman"/>
          <w:b w:val="0"/>
          <w:sz w:val="24"/>
        </w:rPr>
        <w:t>Оценка соответствия при проектировании осуществляется в форме экспертизы проектной документации и результатов инженерных изысканий. При проведении экспертизы проверяется выполнение требований пунктов 15–17 раздела III и раздела IV технического регламента (ПП РФ № 870, п. 88, 90). Заключение экспертизы включается в состав доказательственных материалов при получении разрешения на строительство (ПП РФ № 870, п. 91).</w:t>
      </w:r>
    </w:p>
    <w:p>
      <w:r>
        <w:rPr>
          <w:rFonts w:ascii="Times New Roman" w:hAnsi="Times New Roman"/>
          <w:b w:val="0"/>
          <w:sz w:val="24"/>
        </w:rPr>
        <w:t>На каждый газопровод (наружный и внутренний), технологическое устройство (ПРГ, ГРУ, котёл) должны быть составлены паспорта, содержащие основные данные, характеризующие газопровод, помещение ПРГ, технические устройства и КИП, а также сведения о проведённых техническом диагностировании, техническом обслуживании и ремонте (ФНП № 531, п. 16).</w:t>
      </w:r>
    </w:p>
    <w:p/>
    <w:p>
      <w:r>
        <w:rPr>
          <w:rFonts w:ascii="Times New Roman" w:hAnsi="Times New Roman"/>
          <w:b/>
          <w:sz w:val="26"/>
        </w:rPr>
        <w:t>Ключевые выводы модуля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Проектная документация: охранные зоны (ТР п. 18), маркировка трасс (ТР п. 17), расстояния (ТР п. 26).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ГРП/ГРУ: взрывоустойчивость, вентиляция, давление на входе ≤ 0,6 МПа (ТР п. 35, 42–43).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Охранные зоны: 2 м от наружных газопроводов, 10 м от отдельно стоящих ГРП (ПП РФ № 878, п. 7).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Экспертиза проектной документации обязательна; паспорта на газопроводы — ФНП № 531, п. 16.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