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76" w:lineRule="auto"/>
      </w:pPr>
      <w:r>
        <w:rPr>
          <w:rFonts w:ascii="Times New Roman" w:hAnsi="Times New Roman" w:eastAsia="Times New Roman"/>
          <w:b/>
          <w:sz w:val="32"/>
        </w:rPr>
        <w:t>Лабораторная работа «Реакторные системы». Вариант 2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/>
          <w:sz w:val="32"/>
        </w:rPr>
        <w:t>Пункт 2. Таблицы результатов моделирования</w:t>
      </w:r>
    </w:p>
    <w:p>
      <w:pPr>
        <w:spacing w:after="20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Четыре системы — четыре таблицы. На экране у каждой две строки: τ = 0 (вход) и τ = 0,5 мин (выход). CA0 = 30 моль/л: CA = 30·(1−X), CR = 30·Y, CS = 30·Z. Жёлтая строка — выход.</w:t>
      </w:r>
    </w:p>
    <w:p>
      <w:pPr>
        <w:spacing w:after="120" w:before="160" w:line="276" w:lineRule="auto"/>
      </w:pPr>
      <w:r>
        <w:rPr>
          <w:rFonts w:ascii="Times New Roman" w:hAnsi="Times New Roman" w:eastAsia="Times New Roman"/>
          <w:b/>
          <w:color w:val="1F4E79"/>
          <w:sz w:val="28"/>
        </w:rPr>
        <w:t>Таблица 1. Система 1 — четыре РИС-н последовательно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Vi = 25 л, vi = 50 л/мин, τi = 0,5 мин. Две строки с экрана: вход системы и выход реактора 4.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τ, мин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X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Y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Z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CA, моль/л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CR, моль/л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CS, моль/л</w:t>
            </w:r>
          </w:p>
        </w:tc>
      </w:tr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0,0000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0,0000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0,0000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30,00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</w:tr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0,50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0,6498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0,3964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0,2535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10,51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11,89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7,61</w:t>
            </w:r>
          </w:p>
        </w:tc>
      </w:tr>
    </w:tbl>
    <w:p/>
    <w:p>
      <w:pPr>
        <w:spacing w:after="120" w:before="160" w:line="276" w:lineRule="auto"/>
      </w:pPr>
      <w:r>
        <w:rPr>
          <w:rFonts w:ascii="Times New Roman" w:hAnsi="Times New Roman" w:eastAsia="Times New Roman"/>
          <w:b/>
          <w:color w:val="1F4E79"/>
          <w:sz w:val="28"/>
        </w:rPr>
        <w:t>Таблица 2. Система 2 — четыре РИС-н параллельно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Vi = 25 л, vi = 12,5 л/мин. Аппараты одинаковы. На экране те же две строки; выход как у единичного РИС-н.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τ, мин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X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Y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Z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CA, моль/л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CR, моль/л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CS, моль/л</w:t>
            </w:r>
          </w:p>
        </w:tc>
      </w:tr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0,0000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0,0000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0,0000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30,00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</w:tr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0,50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0,5454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0,3030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0,2424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13,64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9,09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7,27</w:t>
            </w:r>
          </w:p>
        </w:tc>
      </w:tr>
    </w:tbl>
    <w:p/>
    <w:p>
      <w:pPr>
        <w:spacing w:after="120" w:before="160" w:line="276" w:lineRule="auto"/>
      </w:pPr>
      <w:r>
        <w:rPr>
          <w:rFonts w:ascii="Times New Roman" w:hAnsi="Times New Roman" w:eastAsia="Times New Roman"/>
          <w:b/>
          <w:color w:val="1F4E79"/>
          <w:sz w:val="28"/>
        </w:rPr>
        <w:t>Таблица 3. Система 3 — четыре РИВ последовательно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Vi = 25 л, vi = 50 л/мин, τi = 0,5 мин. Вход системы и выход реактора 4.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τ, мин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X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Y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Z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CA, моль/л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CR, моль/л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CS, моль/л</w:t>
            </w:r>
          </w:p>
        </w:tc>
      </w:tr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0,0000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0,0000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0,0000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30,00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</w:tr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0,50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0,6988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0,4444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0,2544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9,04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13,33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7,63</w:t>
            </w:r>
          </w:p>
        </w:tc>
      </w:tr>
    </w:tbl>
    <w:p/>
    <w:p>
      <w:pPr>
        <w:spacing w:after="120" w:before="160" w:line="276" w:lineRule="auto"/>
      </w:pPr>
      <w:r>
        <w:rPr>
          <w:rFonts w:ascii="Times New Roman" w:hAnsi="Times New Roman" w:eastAsia="Times New Roman"/>
          <w:b/>
          <w:color w:val="1F4E79"/>
          <w:sz w:val="28"/>
        </w:rPr>
        <w:t>Таблица 4. Система 4 — четыре РИВ параллельно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Vi = 25 л, vi = 12,5 л/мин. Аппараты одинаковы. Выход как у единичного РИВ.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τ, мин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X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Y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Z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CA, моль/л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CR, моль/л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CS, моль/л</w:t>
            </w:r>
          </w:p>
        </w:tc>
      </w:tr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0,0000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0,0000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0,0000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30,00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</w:tr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0,50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0,6988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0,4444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0,2544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9,04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13,33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7,63</w:t>
            </w:r>
          </w:p>
        </w:tc>
      </w:tr>
    </w:tbl>
    <w:p/>
    <w:sectPr w:rsidR="00FC693F" w:rsidRPr="0006063C" w:rsidSect="00034616">
      <w:pgSz w:w="16838" w:h="11906"/>
      <w:pgMar w:top="794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