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Times New Roman" w:hAnsi="Times New Roman"/>
          <w:b/>
          <w:sz w:val="28"/>
        </w:rPr>
        <w:t>Б.7.5 — Модуль 1. Общие требования промышленной безопасности</w:t>
        <w:br/>
        <w:t>(область аттестации: проектирование, строительство, реконструкция, техническое перевооружение и капитальный ремонт сетей газораспределения и газопотребления)</w:t>
      </w:r>
    </w:p>
    <w:p/>
    <w:p>
      <w:r>
        <w:rPr>
          <w:rFonts w:ascii="Times New Roman" w:hAnsi="Times New Roman"/>
          <w:b w:val="0"/>
          <w:sz w:val="24"/>
        </w:rPr>
        <w:t>Объём модуля: 6 академических часов</w:t>
      </w:r>
    </w:p>
    <w:p>
      <w:r>
        <w:rPr>
          <w:rFonts w:ascii="Times New Roman" w:hAnsi="Times New Roman"/>
          <w:b w:val="0"/>
          <w:sz w:val="24"/>
        </w:rPr>
        <w:t>Программа повышения квалификации по промышленной безопасности</w:t>
      </w:r>
    </w:p>
    <w:p>
      <w:r>
        <w:rPr>
          <w:rFonts w:ascii="Times New Roman" w:hAnsi="Times New Roman"/>
          <w:b w:val="0"/>
          <w:sz w:val="24"/>
        </w:rPr>
        <w:t>Нормативная база: 116-ФЗ; ФНП № 531; ТР; СП 42-101, СП 42-102, СП 42-103, СП 62.13330</w:t>
      </w:r>
    </w:p>
    <w:p/>
    <w:p>
      <w:r>
        <w:rPr>
          <w:rFonts w:ascii="Times New Roman" w:hAnsi="Times New Roman"/>
          <w:b/>
          <w:sz w:val="26"/>
        </w:rPr>
        <w:t>Содержание модуля</w:t>
      </w:r>
    </w:p>
    <w:p>
      <w:r>
        <w:rPr>
          <w:rFonts w:ascii="Times New Roman" w:hAnsi="Times New Roman"/>
          <w:b/>
          <w:sz w:val="24"/>
        </w:rPr>
        <w:t>Тема 1.1. Правовое регулирование в области промышленной безопасности (2 ч)</w:t>
      </w:r>
    </w:p>
    <w:p>
      <w:r>
        <w:rPr>
          <w:rFonts w:ascii="Times New Roman" w:hAnsi="Times New Roman"/>
          <w:b w:val="0"/>
          <w:sz w:val="24"/>
        </w:rPr>
        <w:t>Федеральный закон № 116-ФЗ «О промышленной безопасности опасных производственных объектов» устанавливает правовые основы промышленной безопасности ОПО, определяет полномочия органов исполнительной власти, права и обязанности организаций и граждан в области промышленной безопасности.</w:t>
      </w:r>
    </w:p>
    <w:p>
      <w:r>
        <w:rPr>
          <w:rFonts w:ascii="Times New Roman" w:hAnsi="Times New Roman"/>
          <w:b w:val="0"/>
          <w:sz w:val="24"/>
        </w:rPr>
        <w:t>Руководители и специалисты организаций, эксплуатирующих ОПО, подлежат аттестации в области промышленной безопасности в порядке, установленном Положением об аттестации (ПП РФ № 978). Категории работников, подлежащих аттестации, определены ПП РФ № 2168; область аттестации Б.7.5 распространяется на проектирование, строительство, реконструкцию, техническое перевооружение и капитальный ремонт сетей газораспределения и газопотребления.</w:t>
      </w:r>
    </w:p>
    <w:p>
      <w:r>
        <w:rPr>
          <w:rFonts w:ascii="Times New Roman" w:hAnsi="Times New Roman"/>
          <w:b w:val="0"/>
          <w:sz w:val="24"/>
        </w:rPr>
        <w:t>Руководители и специалисты организаций, эксплуатирующих ОПО, обязаны проходить внеочередную проверку знаний в случае введения в действие новых или изменения действующих федеральных норм и правил и/или инструкций по промышленной безопасности, а также не реже одного раза в 5 лет — периодическую проверку знаний (ч. 1 ст. 14.1 116-ФЗ).</w:t>
      </w:r>
    </w:p>
    <w:p>
      <w:r>
        <w:rPr>
          <w:rFonts w:ascii="Times New Roman" w:hAnsi="Times New Roman"/>
          <w:b w:val="0"/>
          <w:sz w:val="24"/>
        </w:rPr>
        <w:t>За нарушение требований промышленной безопасности предусмотрена административная ответственность по КоАП РФ (в том числе ст. 9.1, 20.4); при наступлении тяжких последствий — уголовная ответственность. Нарушение требований промышленной безопасности или условий лицензий на осуществление видов деятельности в области промышленной безопасности ОПО влечёт ответственность в установленном порядке (приказ Ростехнадзора № 155, п. 18.1).</w:t>
      </w:r>
    </w:p>
    <w:p>
      <w:r>
        <w:rPr>
          <w:rFonts w:ascii="Times New Roman" w:hAnsi="Times New Roman"/>
          <w:b/>
          <w:sz w:val="24"/>
        </w:rPr>
        <w:t>Тема 1.2. Контрольно-надзорная и разрешительная деятельность Ростехнадзора (1 ч)</w:t>
      </w:r>
    </w:p>
    <w:p>
      <w:r>
        <w:rPr>
          <w:rFonts w:ascii="Times New Roman" w:hAnsi="Times New Roman"/>
          <w:b w:val="0"/>
          <w:sz w:val="24"/>
        </w:rPr>
        <w:t>Государственный контроль (надзор) за соблюдением требований технического регламента о безопасности сетей газораспределения и газопотребления при эксплуатации (включая техническое обслуживание и текущий ремонт), реконструкции, капитальном ремонте, монтаже, консервации и ликвидации сетей газораспределения и газопотребления осуществляет Ростехнадзор (ПП РФ № 870, п. 2).</w:t>
      </w:r>
    </w:p>
    <w:p>
      <w:r>
        <w:rPr>
          <w:rFonts w:ascii="Times New Roman" w:hAnsi="Times New Roman"/>
          <w:b w:val="0"/>
          <w:sz w:val="24"/>
        </w:rPr>
        <w:t>Оценка соответствия сети газораспределения и сети газопотребления требованиям технического регуламента при проектировании осуществляется в форме экспертизы проектной документации и результатов инженерных изысканий; при завершении строительства либо реконструкции — в форме приёмки сетей газораспределения и газопотребления; при строительстве, эксплуатации, реконструкции, капитальном ремонте, монтаже, консервации и ликвидации — в форме государственного контроля (надзора) (ПП РФ № 870, п. 88).</w:t>
      </w:r>
    </w:p>
    <w:p>
      <w:r>
        <w:rPr>
          <w:rFonts w:ascii="Times New Roman" w:hAnsi="Times New Roman"/>
          <w:b w:val="0"/>
          <w:sz w:val="24"/>
        </w:rPr>
        <w:t>К материалам идентификации объектов технического регулирования относятся: проектная документация; заключение экспертизы проектной документации; заключение экспертизы промышленной безопасности проектной документации на консервацию и ликвидацию; разрешение на строительство; исполнительная документация; акт приёмки; разрешение на ввод в эксплуатацию. Использование иных материалов в качестве материалов для идентификации не допускается (ПП РФ № 870, п. 12–13).</w:t>
      </w:r>
    </w:p>
    <w:p>
      <w:r>
        <w:rPr>
          <w:rFonts w:ascii="Times New Roman" w:hAnsi="Times New Roman"/>
          <w:b/>
          <w:sz w:val="24"/>
        </w:rPr>
        <w:t>Тема 1.3. Производственный контроль на ОПО (1 ч)</w:t>
      </w:r>
    </w:p>
    <w:p>
      <w:r>
        <w:rPr>
          <w:rFonts w:ascii="Times New Roman" w:hAnsi="Times New Roman"/>
          <w:b w:val="0"/>
          <w:sz w:val="24"/>
        </w:rPr>
        <w:t>Организация производственного контроля за соблюдением требований промышленной безопасности включает: разработку программы производственного контроля; назначение лиц, ответственных за осуществление производственного контроля; проведение проверок соблюдения требований промышленной безопасности; оформление результатов проверок; устранение выявленных нарушений (приказ Ростехнадзора № 155, п. 18.1; ФНП № 531, п. 6).</w:t>
      </w:r>
    </w:p>
    <w:p>
      <w:r>
        <w:rPr>
          <w:rFonts w:ascii="Times New Roman" w:hAnsi="Times New Roman"/>
          <w:b w:val="0"/>
          <w:sz w:val="24"/>
        </w:rPr>
        <w:t>Организации, осуществляющие эксплуатацию сетей газораспределения и газопотребления, должны хранить проектную и исполнительную документацию в течение всего срока эксплуатации опасного производственного объекта (до ликвидации). Порядок и условия её хранения определяются приказом руководителя эксплуатирующей организации (ФНП № 531, п. 6).</w:t>
      </w:r>
    </w:p>
    <w:p>
      <w:r>
        <w:rPr>
          <w:rFonts w:ascii="Times New Roman" w:hAnsi="Times New Roman"/>
          <w:b w:val="0"/>
          <w:sz w:val="24"/>
        </w:rPr>
        <w:t>В организации, осуществляющей эксплуатацию сетей газораспределения или газопотребления, из числа руководителей или инженерно-технических работников, прошедших аттестацию в области промышленной безопасности, назначаются лица, ответственные за безопасную эксплуатацию ОПО сетей газораспределения и газопотребления в целом и за каждый участок (объект) в отдельности (ФНП № 531, п. 5).</w:t>
      </w:r>
    </w:p>
    <w:p>
      <w:r>
        <w:rPr>
          <w:rFonts w:ascii="Times New Roman" w:hAnsi="Times New Roman"/>
          <w:b/>
          <w:sz w:val="24"/>
        </w:rPr>
        <w:t>Тема 1.4. Требования промышленной безопасности на объектах газораспределения и газопотребления (2 ч)</w:t>
      </w:r>
    </w:p>
    <w:p>
      <w:r>
        <w:rPr>
          <w:rFonts w:ascii="Times New Roman" w:hAnsi="Times New Roman"/>
          <w:b w:val="0"/>
          <w:sz w:val="24"/>
        </w:rPr>
        <w:t>Федеральные нормы и правила «Правила безопасности сетей газораспределения и газопотребления» (ФНП № 531) разработаны в соответствии с Федеральным законом № 116-ФЗ и устанавливают требования, направленные на обеспечение промышленной безопасности, предупреждение аварий и случаев производственного травматизма на ОПО газораспределения и газопотребления (ФНП № 531, п. 1–2).</w:t>
      </w:r>
    </w:p>
    <w:p>
      <w:r>
        <w:rPr>
          <w:rFonts w:ascii="Times New Roman" w:hAnsi="Times New Roman"/>
          <w:b w:val="0"/>
          <w:sz w:val="24"/>
        </w:rPr>
        <w:t>Действие Правил распространяется на ОПО сетей газораспределения и газопотребления при эксплуатации (включая техническое обслуживание, техническое диагностирование, текущий и капитальный ремонт, техническое перевооружение), реконструкции, консервации и ликвидации. Требования Правил распространяются на все организации, осуществляющие указанную деятельность (ФНП № 531, п. 2–3).</w:t>
      </w:r>
    </w:p>
    <w:p>
      <w:r>
        <w:rPr>
          <w:rFonts w:ascii="Times New Roman" w:hAnsi="Times New Roman"/>
          <w:b w:val="0"/>
          <w:sz w:val="24"/>
        </w:rPr>
        <w:t>Эксплуатация, включая ремонт и техническое перевооружение, консервация и ликвидация сетей газораспределения и газопотребления должны осуществляться в соответствии с требованиями 116-ФЗ, Технического регламента о безопасности сетей газораспределения и газопотребления (ПП РФ № 870) и ФНП № 531 (ФНП № 531, п. 4).</w:t>
      </w:r>
    </w:p>
    <w:p>
      <w:r>
        <w:rPr>
          <w:rFonts w:ascii="Times New Roman" w:hAnsi="Times New Roman"/>
          <w:b w:val="0"/>
          <w:sz w:val="24"/>
        </w:rPr>
        <w:t>Организации, осуществляющие эксплуатацию сетей газораспределения и газопотребления, должны выполнять комплекс мероприятий, включая мониторинг, техническое обслуживание, ремонт и аварийно-диспетчерское обеспечение, обеспечивающих содержание сетей в исправном и безопасном состоянии; обеспечивать проведение технического диагностирования по достижении предельных сроков эксплуатации, установленных проектной документацией (ФНП № 531, п. 6).</w:t>
      </w:r>
    </w:p>
    <w:p/>
    <w:p>
      <w:r>
        <w:rPr>
          <w:rFonts w:ascii="Times New Roman" w:hAnsi="Times New Roman"/>
          <w:b/>
          <w:sz w:val="26"/>
        </w:rPr>
        <w:t>Ключевые выводы модуля</w:t>
      </w:r>
    </w:p>
    <w:p>
      <w:pPr>
        <w:pStyle w:val="ListBullet"/>
      </w:pPr>
      <w:r>
        <w:rPr>
          <w:rFonts w:ascii="Times New Roman" w:hAnsi="Times New Roman"/>
          <w:b w:val="0"/>
          <w:sz w:val="24"/>
        </w:rPr>
        <w:t>116-ФЗ и приказ № 155 (п. 18.1): правовые основы ПБ, аттестация по Б.7.5 не реже 1 раза в 5 лет.</w:t>
      </w:r>
    </w:p>
    <w:p>
      <w:pPr>
        <w:pStyle w:val="ListBullet"/>
      </w:pPr>
      <w:r>
        <w:rPr>
          <w:rFonts w:ascii="Times New Roman" w:hAnsi="Times New Roman"/>
          <w:b w:val="0"/>
          <w:sz w:val="24"/>
        </w:rPr>
        <w:t>Ростехнадзор — надзор при СМР, реконструкции, капремонте; экспертиза и приёмка по ПП РФ № 870.</w:t>
      </w:r>
    </w:p>
    <w:p>
      <w:pPr>
        <w:pStyle w:val="ListBullet"/>
      </w:pPr>
      <w:r>
        <w:rPr>
          <w:rFonts w:ascii="Times New Roman" w:hAnsi="Times New Roman"/>
          <w:b w:val="0"/>
          <w:sz w:val="24"/>
        </w:rPr>
        <w:t>Производственный контроль и назначение ответственных лиц — ФНП № 531, п. 5–6.</w:t>
      </w:r>
    </w:p>
    <w:p>
      <w:pPr>
        <w:pStyle w:val="ListBullet"/>
      </w:pPr>
      <w:r>
        <w:rPr>
          <w:rFonts w:ascii="Times New Roman" w:hAnsi="Times New Roman"/>
          <w:b w:val="0"/>
          <w:sz w:val="24"/>
        </w:rPr>
        <w:t>ФНП № 531 определяет требования на всех этапах жизненного цикла газовых сетей.</w:t>
      </w:r>
    </w:p>
    <w:sectPr w:rsidR="00FC693F" w:rsidRPr="0006063C" w:rsidSect="00034616">
      <w:pgSz w:w="12240" w:h="15840"/>
      <w:pgMar w:top="1134" w:right="850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