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Беларусь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sz w:val="24"/>
        </w:rPr>
        <w:t>Основные акты: Закон РБ от 28.12.2009 № 113‑З «Об электронном документе и электронной цифровой подписи»; ст. 84 ХПК; с 01.01.2026 — Кодекс гражданского судопроизводства (электронные доказательства как самостоятельный вид)</w:t>
      </w:r>
    </w:p>
    <w:p>
      <w:r>
        <w:rPr>
          <w:rFonts w:ascii="Calibri" w:hAnsi="Calibri" w:eastAsia="Calibri"/>
          <w:b w:val="0"/>
          <w:sz w:val="24"/>
        </w:rPr>
        <w:t>Базовый акт — Закон 113‑З: электронный документ, подписанный ЭЦП, имеет ту же силу, что бумажный с собственноручной подписью. При наличии атрибутного сертификата полномочий ЭЦП заменяет и подпись, и печать.</w:t>
      </w:r>
    </w:p>
    <w:p>
      <w:r>
        <w:rPr>
          <w:rFonts w:ascii="Calibri" w:hAnsi="Calibri" w:eastAsia="Calibri"/>
          <w:b w:val="0"/>
          <w:sz w:val="24"/>
        </w:rPr>
        <w:t>В экономических судах электронные документы и переписка входят в письменные доказательства (ст. 84 ХПК): допустимы документы, полученные по электронной связи, и документы с ЭЦП — при соблюдении ХПК, иного закона или договора.</w:t>
      </w:r>
    </w:p>
    <w:p>
      <w:r>
        <w:rPr>
          <w:rFonts w:ascii="Calibri" w:hAnsi="Calibri" w:eastAsia="Calibri"/>
          <w:b w:val="0"/>
          <w:sz w:val="24"/>
        </w:rPr>
        <w:t>С 1 января 2026 г. Кодекс гражданского судопроизводства выделил электронные доказательства в отдельную категорию и завязал подачу процессуальных документов на сервис «Электронное правосудие» с ЭЦП. Скан по e‑mail не равен электронному документу через СМДО/e‑court.</w:t>
      </w:r>
    </w:p>
    <w:p>
      <w:r>
        <w:rPr>
          <w:rFonts w:ascii="Calibri" w:hAnsi="Calibri" w:eastAsia="Calibri"/>
          <w:b w:val="0"/>
          <w:sz w:val="24"/>
        </w:rPr>
        <w:t>Модель близка к 63‑ФЗ, но без трёх уровней ПЭП/УНЭП/УКЭП: ядро — ЭЦП государственной PKI.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Прямое равенство электронного документа бумажному при ЭЦП.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Процессуальная норма (ст. 84 ХПК) заранее встроила электронные документы в письменные доказательства.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2026 г. — отдельный вид «электронное доказательство» в гражданском процессе.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Трансграничность с РФ облегчена контуром ЕАЭС.</w:t>
      </w:r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Беларусь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Электронный документ с ЭЦП приравнивается к бумажному с собственноручной подписью (ст. 22 Закона 113‑З)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Модель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ЭЦП (государственная PKI), близка к российской УКЭП; «иной аналог собственноручной подписи» тоже упоминается в ХПК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Инфраструктура доверия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Государственная инфраструктура ЭЦП / удостоверяющие центры; СМДО для гособмена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Аккредитованные УЦ, операторы ЭДО, УЦ ФНС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Трансграничность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ЕАЭС: взаимное признание через механизмы Союза (в т.ч. ДТС по Решению ЕЭК № 120 — общий контур с РФ)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Сходство: PKI, ЭЦП ≈ УКЭП, отдельный закон об электронном документе.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в Беларуси нет трёхуровневой лестницы подписи как в 63‑ФЗ / eIDAS.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процессуальный кодекс прямо называет электронные документы письменными доказательствами; в РФ это распределено по АПК/ГПК и судебной практике.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Главное для НИР: при сходной модели ЭП Беларусь легализовала электронные журналы инструктажей, РФ — исключила их из КЭДО.</w:t>
      </w:r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Прямая норма о допустимости электронных документов как письменных доказательств (как ст. 84 ХПК) — снижает споры «скан не документ».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Развести «электронный документ с ЭЦП» и «файл, посланный на почту» (белорусский опыт 2026 г. по e‑court).</w:t>
      </w:r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сводить весь ЭДО только к государственной ЭЦП, если для массовых инструктажей достаточно идентификации + метки времени (это как раз путь п. 35 Инструкции № 175).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Закон РБ № 113‑З, ст. 22: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https://zakony-by.com/zakon_rb_ob_elektronnom_dokumente_i_elektronnoj_tsifrovoj_podpisi/22.htm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Ст. 84 ХПК РБ: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https://zakony-by.com/hozyajstvennyj_protsessualnyj_kodeks_rb/84.htm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Электронные доказательства в КГС с 01.01.2026: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https://ibmedia.by/news/elektronnoe-dokazatelstvo-v-grazhdanskom-protsesse-glavnoe-o-novovvedenii-2026-goda/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zakony-by.com/zakon_rb_ob_elektronnom_dokumente_i_elektronnoj_tsifrovoj_podpisi/22.htm" TargetMode="External"/><Relationship Id="rId13" Type="http://schemas.openxmlformats.org/officeDocument/2006/relationships/hyperlink" Target="https://zakony-by.com/hozyajstvennyj_protsessualnyj_kodeks_rb/84.htm" TargetMode="External"/><Relationship Id="rId14" Type="http://schemas.openxmlformats.org/officeDocument/2006/relationships/hyperlink" Target="https://ibmedia.by/news/elektronnoe-dokazatelstvo-v-grazhdanskom-protsesse-glavnoe-o-novovvedenii-2026-go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