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Times New Roman" w:hAnsi="Times New Roman" w:cs="Times New Roman" w:eastAsia="Times New Roman"/>
          <w:b/>
          <w:sz w:val="36"/>
        </w:rPr>
        <w:t>Коллегия 2</w:t>
      </w:r>
    </w:p>
    <w:p>
      <w:pPr>
        <w:spacing w:after="280"/>
      </w:pPr>
      <w:r>
        <w:rPr>
          <w:rFonts w:ascii="Times New Roman" w:hAnsi="Times New Roman" w:cs="Times New Roman" w:eastAsia="Times New Roman"/>
          <w:b w:val="0"/>
          <w:color w:val="505050"/>
          <w:sz w:val="22"/>
        </w:rPr>
        <w:t>Исходный файл: Коллегия 2.m4a. Запись 27.10.2026, 15:10 МСК. Длительность 1 мин 44 с.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[0:00] То есть, у них есть общая система МИСК какая-нибудь детская информационная система куда все остальные включаются но не эти специалисты и сбрасывают информацию им о результатах этих подос И там уже наши доверенные врачи сидят, анализируют опять же никаких подписей нет тут больше работа с данными о допуски и наши сейчас за заходят буквы уже частично работают но это не подряд Да, да, батарейки интересные Решённый паспорт решённый допусто назовём это То есть, это штука-какая На каждом месторождении есть и пропускной режим завязан на тракточки В тракточках зашиваются данные подряд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[0:57] Человек на входе уже уже считывает он прикладывает, да либо доступ есть, либо доступ нет До этого зашиваются Уже хорошо Сами все работали? Ааааааааааааааааааааааааааааааааааааааа</w:t>
      </w:r>
    </w:p>
    <w:p>
      <w:r>
        <w:rPr>
          <w:rFonts w:ascii="Times New Roman" w:hAnsi="Times New Roman" w:cs="Times New Roman" w:eastAsia="Times New Roman"/>
          <w:b w:val="0"/>
          <w:sz w:val="24"/>
        </w:rPr>
        <w:t>[1:22] Разрабатывали точно не сами Но это всё зашло Надо я Сейчас узнаю А вот это вот пропускной режим по-карстскому Только для подрядчиков?</w:t>
      </w: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before="0" w:line="276" w:lineRule="auto"/>
    </w:pPr>
    <w:rPr>
      <w:rFonts w:ascii="Times New Roman" w:hAnsi="Times New Roman" w:cs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