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Франция: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Cass. civ. 3e, 5 mars 2026, n° 24‑21.034 (ECLI:FR:CCASS:2026:C300142)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Legalis: arrêt 5 mars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Legalis: arrêt 5 mars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Франция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Cour de cassation, 3e chambre civile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Cass. civ. 3e, 5 mars 2026, n° 24‑21.034 (ECLI:FR:CCASS:2026:C300142)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Презумпция надёжности электронной подписи — только если это QES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Прямая практика по ЭДО / электронным доказательствам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Legalis: arrêt 5 mars 2026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Спор о договоре найма, подписанном электронной подписью. Арендатор отрицал, что подписывал. Апелляция Aix‑en‑Provence сочла подпись надёжной, потому что арендатор не доказал кражу удостоверений; к договору был приложен certificat de preuve провайдера.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Legalis: arrêt 5 mars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Кассация отменила решение: судьи не проверили, реализовывал ли способ квалифицированную электронную подпись — единственную, которая даёт презумпцию надёжности до доказательства противного (CC 1366–1367, décret 2017‑1416, eIDAS arts. 26, 28, 29). Без этого вывода бремя нельзя перекладывать на того, кто отрицает подпись.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Legalis: arrêt 5 mars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«Сертификат провайдера» ≠ автоматически QES.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российского ЭДО: акт оператора / простой ПЭП не должен получать презумпцию УКЭП.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Дело гражданское (наём жилья), но доктрина подписи общая.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Legalis: arrêt 5 mars 2026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Doctrine: n° 24‑21.034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Legalis: arrêt 5 mars 2026: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https://www.legalis.net/jurisprudences/cour-de-cassation-civile-ch-civile-3-arret-du-5-mars-2026/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Doctrine: n° 24‑21.034: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https://www.doctrine.fr/d/CASS/2026/CASSP5F27671B4851EF0B45AF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egalis.net/jurisprudences/cour-de-cassation-civile-ch-civile-3-arret-du-5-mars-2026/" TargetMode="External"/><Relationship Id="rId10" Type="http://schemas.openxmlformats.org/officeDocument/2006/relationships/hyperlink" Target="https://www.doctrine.fr/d/CASS/2026/CASSP5F27671B4851EF0B45AF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