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8AC449" w14:textId="77777777" w:rsidR="00DF7EB2" w:rsidRPr="00DF7EB2" w:rsidRDefault="00DF7EB2" w:rsidP="00DF7EB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5990BC5" w14:textId="77777777" w:rsidR="00DF7EB2" w:rsidRPr="00DF7EB2" w:rsidRDefault="00DF7EB2" w:rsidP="00DF7EB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1B656A19" w14:textId="77777777" w:rsidR="00DF7EB2" w:rsidRPr="00DF7EB2" w:rsidRDefault="00DF7EB2" w:rsidP="00DF7E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Российский химико-технологический университет Д.И. Менделеева</w:t>
      </w:r>
    </w:p>
    <w:p w14:paraId="1CA3F948" w14:textId="77777777" w:rsidR="00DF7EB2" w:rsidRPr="00DF7EB2" w:rsidRDefault="00DF7EB2" w:rsidP="00DF7E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99EFB79" w14:textId="77777777" w:rsidR="00DF7EB2" w:rsidRPr="00DF7EB2" w:rsidRDefault="00DF7EB2" w:rsidP="00DF7EB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394"/>
      </w:tblGrid>
      <w:tr w:rsidR="00DF7EB2" w:rsidRPr="00DF7EB2" w14:paraId="7AF063F0" w14:textId="77777777" w:rsidTr="00D47F47">
        <w:trPr>
          <w:trHeight w:val="493"/>
        </w:trPr>
        <w:tc>
          <w:tcPr>
            <w:tcW w:w="453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223343" w14:textId="77777777" w:rsidR="00DF7EB2" w:rsidRPr="00DF7EB2" w:rsidRDefault="00DF7EB2" w:rsidP="00DF7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Факультет</w:t>
            </w:r>
          </w:p>
          <w:p w14:paraId="1215772C" w14:textId="77777777" w:rsidR="00DF7EB2" w:rsidRPr="00DF7EB2" w:rsidRDefault="00DF7EB2" w:rsidP="00DF7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инженерный химико-технологический</w:t>
            </w:r>
          </w:p>
        </w:tc>
        <w:tc>
          <w:tcPr>
            <w:tcW w:w="439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8980B0" w14:textId="77777777" w:rsidR="00DF7EB2" w:rsidRPr="00DF7EB2" w:rsidRDefault="00DF7EB2" w:rsidP="00DF7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Кафедра</w:t>
            </w:r>
          </w:p>
          <w:p w14:paraId="221AD880" w14:textId="77777777" w:rsidR="00DF7EB2" w:rsidRPr="00DF7EB2" w:rsidRDefault="00DF7EB2" w:rsidP="00DF7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техносферной безопасности</w:t>
            </w:r>
          </w:p>
        </w:tc>
      </w:tr>
    </w:tbl>
    <w:p w14:paraId="7336EC4A" w14:textId="77777777" w:rsidR="00DF7EB2" w:rsidRPr="00DF7EB2" w:rsidRDefault="00DF7EB2" w:rsidP="00DF7EB2">
      <w:pPr>
        <w:spacing w:before="36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Отчёт</w:t>
      </w:r>
    </w:p>
    <w:p w14:paraId="1D13C7B3" w14:textId="77777777" w:rsidR="00DF7EB2" w:rsidRPr="00DF7EB2" w:rsidRDefault="00DF7EB2" w:rsidP="00DF7EB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 производственной практике</w:t>
      </w:r>
    </w:p>
    <w:p w14:paraId="1AE0D866" w14:textId="71009EE8" w:rsidR="00DF7EB2" w:rsidRPr="00DF7EB2" w:rsidRDefault="00DF7EB2" w:rsidP="00DF7EB2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студента группы И-34</w:t>
        <w:br/>
        <w:t>Шишкарев Михаил Андреевич</w:t>
      </w:r>
      <w:r w:rsidRPr="00DF7E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</w:r>
      <w:r w:rsidRPr="00DF7E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r>
    </w:p>
    <w:p w14:paraId="3EDA87A3" w14:textId="156729E2" w:rsidR="00DF7EB2" w:rsidRPr="00DF7EB2" w:rsidRDefault="00DF7EB2" w:rsidP="00142EA1">
      <w:pPr>
        <w:tabs>
          <w:tab w:val="left" w:pos="5157"/>
        </w:tabs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Направление подготовки 20.03.01 Техносферная безопасность</w:t>
      </w:r>
    </w:p>
    <w:p w14:paraId="60925619" w14:textId="77777777" w:rsidR="00DF7EB2" w:rsidRPr="00DF7EB2" w:rsidRDefault="00DF7EB2" w:rsidP="00DF7EB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Место прохождения практики:</w:t>
      </w:r>
    </w:p>
    <w:p w14:paraId="68FDEDC6" w14:textId="77777777" w:rsidR="00DF7EB2" w:rsidRPr="00DF7EB2" w:rsidRDefault="00DF7EB2" w:rsidP="00DF7E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ООО «НПП Рогнеда»</w:t>
      </w:r>
    </w:p>
    <w:p w14:paraId="7097A5F6" w14:textId="77777777" w:rsidR="00DF7EB2" w:rsidRPr="00DF7EB2" w:rsidRDefault="00DF7EB2" w:rsidP="00DF7EB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5102"/>
      </w:tblGrid>
      <w:tr w:rsidR="00DF7EB2" w:rsidRPr="00DF7EB2" w14:paraId="18FBC7BD" w14:textId="77777777" w:rsidTr="00D47F47">
        <w:trPr>
          <w:trHeight w:val="870"/>
        </w:trPr>
        <w:tc>
          <w:tcPr>
            <w:tcW w:w="4253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C6B0D4" w14:textId="77777777" w:rsidR="00DF7EB2" w:rsidRPr="00DF7EB2" w:rsidRDefault="00DF7EB2" w:rsidP="00DF7EB2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8"/>
                <w:lang w:eastAsia="ru-RU"/>
                <w14:ligatures w14:val="none"/>
              </w:rPr>
              <w:t>Студент:</w:t>
            </w:r>
          </w:p>
        </w:tc>
        <w:tc>
          <w:tcPr>
            <w:tcW w:w="5102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7A5C34" w14:textId="77777777" w:rsidR="00DF7EB2" w:rsidRPr="00DF7EB2" w:rsidRDefault="00DF7EB2" w:rsidP="00DF7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________     ________/ ___________/</w:t>
            </w:r>
          </w:p>
          <w:p w14:paraId="523010A7" w14:textId="77777777" w:rsidR="00DF7EB2" w:rsidRPr="00DF7EB2" w:rsidRDefault="00DF7EB2" w:rsidP="00DF7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(дата)              (подпись)</w:t>
            </w:r>
          </w:p>
        </w:tc>
      </w:tr>
      <w:tr w:rsidR="00DF7EB2" w:rsidRPr="00DF7EB2" w14:paraId="51D88338" w14:textId="77777777" w:rsidTr="00D47F47">
        <w:trPr>
          <w:trHeight w:val="855"/>
        </w:trPr>
        <w:tc>
          <w:tcPr>
            <w:tcW w:w="425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2A54D0" w14:textId="77777777" w:rsidR="00DF7EB2" w:rsidRPr="00DF7EB2" w:rsidRDefault="00DF7EB2" w:rsidP="00DF7EB2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Руководитель практики от организации</w:t>
            </w: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</w:p>
        </w:tc>
        <w:tc>
          <w:tcPr>
            <w:tcW w:w="510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4570E" w14:textId="77777777" w:rsidR="00DF7EB2" w:rsidRPr="00DF7EB2" w:rsidRDefault="00DF7EB2" w:rsidP="00DF7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________     ________/Благодарова С.П./</w:t>
            </w:r>
          </w:p>
          <w:p w14:paraId="068C5D00" w14:textId="77777777" w:rsidR="00DF7EB2" w:rsidRPr="00DF7EB2" w:rsidRDefault="00DF7EB2" w:rsidP="00DF7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(дата)              (подпись)</w:t>
            </w:r>
          </w:p>
        </w:tc>
      </w:tr>
      <w:tr w:rsidR="00DF7EB2" w:rsidRPr="00DF7EB2" w14:paraId="1CF59B75" w14:textId="77777777" w:rsidTr="00D47F47">
        <w:trPr>
          <w:trHeight w:val="855"/>
        </w:trPr>
        <w:tc>
          <w:tcPr>
            <w:tcW w:w="425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EDA59" w14:textId="77777777" w:rsidR="00DF7EB2" w:rsidRPr="00DF7EB2" w:rsidRDefault="00DF7EB2" w:rsidP="00DF7EB2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Руководитель практики от университета:</w:t>
            </w:r>
          </w:p>
        </w:tc>
        <w:tc>
          <w:tcPr>
            <w:tcW w:w="510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B94D2" w14:textId="77777777" w:rsidR="00DF7EB2" w:rsidRPr="00DF7EB2" w:rsidRDefault="00DF7EB2" w:rsidP="00DF7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________     ________/Мельников Н.О./</w:t>
            </w:r>
          </w:p>
          <w:p w14:paraId="0A092C4F" w14:textId="77777777" w:rsidR="00DF7EB2" w:rsidRPr="00DF7EB2" w:rsidRDefault="00DF7EB2" w:rsidP="00DF7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(дата)              (подпись)</w:t>
            </w:r>
          </w:p>
        </w:tc>
      </w:tr>
    </w:tbl>
    <w:p w14:paraId="1559994B" w14:textId="77777777" w:rsidR="00DF7EB2" w:rsidRPr="00DF7EB2" w:rsidRDefault="00DF7EB2" w:rsidP="00DF7EB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95A9828" w14:textId="77777777" w:rsidR="00DF7EB2" w:rsidRPr="00DF7EB2" w:rsidRDefault="00DF7EB2" w:rsidP="00DF7EB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38BFC11" w14:textId="77777777" w:rsidR="00DF7EB2" w:rsidRPr="00DF7EB2" w:rsidRDefault="00DF7EB2" w:rsidP="00DF7EB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Оценка за пройденную практику </w:t>
      </w:r>
    </w:p>
    <w:p w14:paraId="7C51E13A" w14:textId="77777777" w:rsidR="00DF7EB2" w:rsidRPr="00DF7EB2" w:rsidRDefault="00DF7EB2" w:rsidP="00DF7EB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результатам защиты отчета: </w:t>
      </w:r>
    </w:p>
    <w:p w14:paraId="6C3A7217" w14:textId="77777777" w:rsidR="00DF7EB2" w:rsidRPr="00DF7EB2" w:rsidRDefault="00DF7EB2" w:rsidP="00DF7EB2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37DEA9" w14:textId="77777777" w:rsidR="00DF7EB2" w:rsidRPr="00DF7EB2" w:rsidRDefault="00DF7EB2" w:rsidP="00DF7EB2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65A814" w14:textId="77777777" w:rsidR="00DF7EB2" w:rsidRPr="00DF7EB2" w:rsidRDefault="00DF7EB2" w:rsidP="00DF7EB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«___»___________</w:t>
      </w:r>
      <w:r w:rsidRPr="00DF7E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2026 г.</w:t>
      </w:r>
    </w:p>
    <w:p w14:paraId="49EDC0F6" w14:textId="77777777" w:rsidR="00DF7EB2" w:rsidRPr="00DF7EB2" w:rsidRDefault="00DF7EB2" w:rsidP="00DF7EB2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11071F6" w14:textId="77777777" w:rsidR="00DF7EB2" w:rsidRPr="00DF7EB2" w:rsidRDefault="00DF7EB2" w:rsidP="00DF7EB2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BFDE92F" w14:textId="44A054E0" w:rsidR="002F1E6C" w:rsidRDefault="00DF7EB2" w:rsidP="002F1E6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F7E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Москва</w:t>
      </w:r>
      <w:r w:rsidR="008B71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  <w:bookmarkStart w:id="0" w:name="_GoBack"/>
      <w:bookmarkEnd w:id="0"/>
      <w:r w:rsidRPr="00DF7E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2026</w:t>
      </w:r>
      <w:r w:rsidR="002F1E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СОДЕРЖАНИЕ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ВВЕДЕНИЕ ............................................................. 3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1. Краткая характеристика предприятия ООО «НПП Рогнеда» ............ 4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2. Организация охраны труда и промышленной безопасности ............. 5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2.1. Структура и элементы системы управления ........................ 5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2.2. Инструктажи: виды, назначение и периодичность .................. 6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2.3. Травматизм, аварии, пожары и действия при ЧС ................... 7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2.4. Экономические последствия травматизма и аварий ................. 8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3. Описание изучаемых производственных подразделений ................ 9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3.1. Структура цеха ................................................. 9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3.2. Сырьё и поставщики компонентов ................................. 9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3.3. Ассортимент продукции и её свойства ........................... 10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3.4. Правила безопасной работы в цехе .............................. 10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4. Технологический процесс и содержание регламента ................. 11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5. Освидетельствование и приёмка-сдача оборудования ................ 13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6. Предписания надзорных органов и их анализ ....................... 14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7. Итоги СОУТ и мероприятия по улучшению условий труда ............. 15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8. Выполнение индивидуального задания .............................. 16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9. Экономические показатели деятельности предприятия ............... 18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ЗАКЛЮЧЕНИЕ .......................................................... 19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 w:cs="Times New Roman"/>
          <w:sz w:val="28"/>
        </w:rPr>
        <w:t>СПИСОК ИСПОЛЬЗОВАННЫХ ИСТОЧНИКОВ .................................... 20</w:t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ВВЕДЕНИЕ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Вид практики: вторая производственная практика.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Место прохождения: Общество с ограниченной ответственностью «Научно-производственное предприятие Рогнеда» (ООО «НПП Рогнеда»), производственная площадка в г. Старая Купавна Московской области.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Сроки практики: согласно учебному плану направления 20.03.01 «Техносферная безопасность» (группа И-34); выход на предприятие — 29 июня 2026 г.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практики — получить практическое представление о работе химического производства и о том, как на предприятии организованы подразделения, отвечающие за охрану труда, промышленную и пожарную безопасность.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процессе практики требовалось научиться оценивать опасность объекта, разбирать безопасность ведения технологических операций, прогнозировать возможные аварийные ситуации, выявлять вредные и опасные факторы и понимать, как на предприятии выстроена система управления охраной труда и промышленной безопасностью.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Задачи практики: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ознакомиться с программой практики, пройти инструктаж по технике безопасности и получить общее представление о предприятии;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изучить систему государственного надзора и контроля, а также общественного контроля в области охраны труда и промышленной безопасности;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изучить систему управления охраной труда и промышленной безопасностью на предприятии;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освоить порядок инструктажей и обучения безопасным приёмам работы;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проанализировать причины травматизма, аварий и пожаров, а также технические методы и средства защиты персонала;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изучить технологический регламент цеха (отделения) как основу безопасного ведения процесса;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ознакомиться с порядком освидетельствования, приёма и сдачи оборудования;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изучить результаты специальной оценки условий труда (СОУТ) и план мероприятий по улучшению условий труда;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выполнить индивидуальное задание и оформить отчёт.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Индивидуальное задание: «Оценка пожаровзрывоопасности органического цеха ООО «НПП Рогнеда» и анализ достаточности технических и организационных мер защиты».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Во время практики проведены ознакомительные обходы водопримессионного и органического цехов, лаборатории, склада сырья и готовой продукции; изучены документы по охране труда, технологический регламент и результаты специальной оценки условий труда.</w:t>
      </w:r>
    </w:p>
    <w:p>
      <w:pPr>
        <w:spacing w:after="120" w:before="16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Календарный план прохождения практики (по программе 2-й производственной практики):</w:t>
      </w:r>
    </w:p>
    <w:tbl>
      <w:tblPr>
        <w:tblStyle w:val="af5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№ п/п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Содержание практики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Рабочие дни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Знакомство с программой практики, инструктаж по ТБ, общее представление о предприятии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 день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2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Изучение государственного и общественного контроля в сфере ОТ и ПБ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 день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3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Изучение СУОТ и системы промышленной безопасности предприятия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 день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4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Инструктажи и обучение безопасным приёмам работы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 день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5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Разбор причин травматизма, аварий и пожаров; изучение средств защиты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2 дня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6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Изучение технологического регламента цеха (отделения)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2 дня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7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Ознакомление с освидетельствованием, приёмкой и сдачей оборудования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 день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8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Обход водопримессионного и органического цехов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2 дня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9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Посещение лаборатории, склада сырья и склада готовой продукции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 день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Ознакомление с результатами СОУТ и планом улучшения условий труда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12 рабочих дней</w:t>
            </w:r>
          </w:p>
        </w:tc>
      </w:tr>
    </w:tbl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 Краткая характеристика предприятия ООО «НПП Рогнеда»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Предприятие существует с 1992 года и изначально создавалось как научно-производственная структура. Первыми разработками стали контактные клеи и огнебиозащитный состав «КСД», которые определили дальнейший профиль компании.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2007 году началось строительство производственной площадки в Старой Купавне. В 2014 году компания была зарегистрирована в форме ООО «НПП РОГНЕДА»; основной вид деятельности — выпуск лакокрасочных материалов на полимерной основе.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настоящее время это производственно-складской комплекс с собственной научно-технической базой и автоматизированными линиями. Ассортимент включает бренды «Акватекс», «Eurotex», «WoodMaster», «Dali», «ECOSEPT» и другие линейки защитных и декоративных покрытий.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Производство сосредоточено в трёхэтажном корпусе с вертикальной логистикой: материалы и полупродукты перемещаются сверху вниз. На верхнем уровне — органическое отделение и хранение компонентов, на среднем — участок водно-дисперсионных красок (ВДК), на нижнем — фасовка, упаковка и отгрузка.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 по разделу 1. ООО «НПП Рогнеда» — действующее предприятие лакокрасочной отрасли, где отдельные участки (прежде всего органический цех) имеют выраженную пожаровзрывоопасную специфику, что определяет повышенные требования к охране труда и промышленной безопасности.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 Организация охраны труда и промышленной безопасности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2.1. Структура и элементы системы управления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Система управления охраной труда (СУОТ) и промышленной безопасностью построена по многоуровневому принципу. Генеральный директор утверждает политику в области ОТ, определяет ответственность и обеспечивает ресурсы. Отдел охраны труда и промышленной безопасности организует обучение и инструктажи, контролирует выполнение требований, проводит СОУТ и оценку рисков, участвует в расследовании происшествий и взаимодействует с надзорными органами.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Начальники цехов отвечают за охрану труда на закреплённых участках, проводят инструктажи на рабочих местах и контролируют применение СИЗ. Служба пожарной безопасности поддерживает противопожарный режим, планы эвакуации и исправность средств пожарной защиты. Научно-технический центр и лаборатории отслеживают безопасность технологических процессов и предлагают меры по снижению рисков.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Ключевые задачи системы: безопасность процессов и оборудования; предупреждение травм, аварий и профессиональных заболеваний; уменьшение производственных рисков; соблюдение законодательства и внутренних регламентов.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 по п. 2.1. Функции по ОТ и ПБ распределены между руководством, службой охраны труда, цеховым уровнем и пожарной службой, что обеспечивает непрерывный контроль безопасности.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2.2. Инструктажи: виды, назначение и периодичность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Обучение безопасным методам работы является обязательным. Каждый инструктаж регистрируется в журнале. Краткая характеристика видов инструктажей приведена в таблице.</w:t>
      </w:r>
    </w:p>
    <w:tbl>
      <w:tblPr>
        <w:tblStyle w:val="af5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Вид инструктажа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Цель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Сроки / условия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Вводный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Знакомство с общими правилами ОТ, ПВТР и основными опасностями предприятия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До начала работы/практики со всеми принимаемыми, командированными и практикантами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Первичный на рабочем месте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Знакомство с ОВПФ на рабочем месте, безопасными приёмами и СИЗ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До начала самостоятельной работы; проводит непосредственный руководитель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Повторный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Закрепление знаний и профилактика травматизма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Не реже 1 раза в 6 месяцев; на взрывопожароопасных участках — чаще (как правило, ежеквартально)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Внеплановый (внеочередной)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Актуализация знаний при изменении НПА, технологии, оборудования, после аварий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По мере возникновения оснований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Целевой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Безопасное выполнение разовых работ и работ по наряду-допуску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Непосредственно перед выполнением конкретных работ</w:t>
            </w:r>
          </w:p>
        </w:tc>
      </w:tr>
    </w:tbl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Работы повышенной опасности, включая огневые, выполняются по наряду-допуску. В органическом цехе в условиях действующего производства огневые работы, как правило, не допускаются. На взрывопожароопасных участках повторный инструктаж проводится чаще — обычно не реже одного раза в квартал.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 по п. 2.2. Система инструктажей закрывает все этапы допуска работников к выполнению работ и учитывает повышенные требования к взрывопожароопасным зонам.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2.3. Травматизм, аварии, пожары и действия при ЧС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 основным причинам травматизма и аварий относятся: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технические — неисправность оборудования, разгерметизация трубопроводов и реакторов, отказ систем защиты, недостаточная эффективность вентиляции;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организационные — нарушение технологического регламента, недостаточная квалификация, задержки ремонта, нехватка СИЗ, игнорирование нарядов-допусков;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личностные — нарушение инструкций, невнимательность, опасные приёмы работы.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Характерные причины пожаров: нарушения при огневых работах; неисправности электроустановок (короткое замыкание, перегрузки); разряды статического электричества; самовозгорание промасленных материалов; неосторожное обращение с источниками зажигания.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План действий при аварии (ЧС) предусматривает: обнаружение и оповещение; эвакуацию и спасение людей; локализацию аварии (отключение оборудования, перекрытие трубопроводов, включение аварийной вентиляции и средств пожаротушения); ликвидацию последствий и оформление документов.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 по п. 2.3. Наиболее значимы риски, связанные с обращением ЛВЖ/ГЖ и человеческим фактором; их снижение достигается сочетанием организационных процедур и инженерных средств защиты.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2.4. Экономические последствия травматизма и аварий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Ущерб от происшествий включает прямые потери (лечение и реабилитация, страховые выплаты, стоимость повреждённого оборудования и продукции, расходы на восстановление) и косвенные (простой, подбор персонала, внеплановые проверки, штрафы). Упущенная выгода связана с остановкой линий, срывом поставок и репутационными потерями. Для органического цеха длительный простой особенно чувствителен из-за высокой стоимости остановки и сложности повторного пуска.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 по п. 2.4. Затраты на профилактику экономически оправданы: возможный суммарный ущерб от аварии заметно превышает расходы на поддержание систем безопасности.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 Описание изучаемых производственных подразделений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детального изучения рассматривались водопримессионный цех (ВДК) и органический цех производственного корпуса.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3.1. Структура цеха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Типовая структура включает участок приёмки и хранения сырья; отделение подготовки компонентов (очистка, взвешивание, дозирование); смесительное отделение; участки контроля качества, фасовки и упаковки; вспомогательные помещения и инженерные коммуникации (теплообмен, охлаждение/нагрев, очистка воды, трубопроводы).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3.2. Сырьё и поставщики компонентов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составе продукции используются плёнкообразователи (синтетические и природные смолы, олифы, латексы, дисперсии); растворители и разбавители (органические растворители, вода); пигменты и наполнители; специальные добавки — пластификаторы, стабилизаторы, загустители, биоциды, компоненты огнезащитных и гидроизоляционных составов. Поставки осуществляются от специализированных производителей химического сырья.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3.3. Ассортимент продукции и её свойства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Номенклатура составляет около 250 наименований: материалы для защиты древесины; интерьерные и фасадные краски; эмали, лаки, грунтовки; декоративные покрытия; огнезащитные и гидроизоляционные составы. Качество поддерживается автоматизацией процессов и поэтапным лабораторным контролем.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3.4. Правила безопасной работы в цехе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Организационные меры: инструктажи и проверка знаний по ОТ и ПБ; наличие службы ОТ. Технологическая безопасность: максимальная автоматизация; строгий порядок работы с ЛВЖ и ГЖ; системы пожаротушения и оповещения; обязательное применение СИЗ. Для снижения воздействия на персонал и окружающую среду используются конденсация паров растворителей и очистка сточных вод. При работе с кислотами и щелочами необходимы герметичные очки, химически стойкая одежда и перчатки; в зонах размещены аварийные фонтаны для промывки глаз.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 по разделу 3. Изучаемые цеха различаются по категории опасности; наиболее жёсткие требования предъявляются к органическому отделению из-за постоянного обращения легковоспламеняющихся растворителей.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 Технологический процесс и содержание регламента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Технологический регламент — основной нормативно-технический документ, задающий режим и последовательность операций. Безопасность заложена в требованиях к параметрам процесса, порядку пуска и останова, допустимым отклонениям и действиям при отклонениях от нормы.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Укрупнённая схема производства ЛКМ включает: подачу и подготовку жидкого сырья из резервуарного парка; загрузку сухих компонентов через люки; диспергирование и гомогенизацию в смесителях/диссольверах; контроль качества; фасовку и упаковку. После загрузки сырья аппаратчик переходит к следующей стадии только после подтверждения технолога.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Возможные неполадки и действия персонала:</w:t>
      </w:r>
    </w:p>
    <w:tbl>
      <w:tblPr>
        <w:tblStyle w:val="af5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>Неполадка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Причина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>Контроль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Действия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Сигнал загазованности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Пролив растворителя, разгерметизация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Газоанализаторы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Включение аварийной вентиляции, перекрытие клапанов, устранение утечки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Превышение температуры в диссольвере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Повышенные обороты, сбой охлаждения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Термопара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Снижение оборотов, подача охлаждения, останов при необходимости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Критический верхний уровень в резервуаре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Ошибка дозирования, отказ отсечного клапана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Сигнализация уровня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Отключение насоса системой ПАЗ, контроль аппаратчиком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Падение давления в контуре охлаждения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Прекращение подачи воды, прорыв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Манометры/датчики протока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Запрет стадий с нагревом/интенсивным перемешиванием до восстановления</w:t>
            </w:r>
          </w:p>
        </w:tc>
      </w:tr>
    </w:tbl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 по разделу 4. Безопасность процесса обеспечивается регламентными нормами, автоматикой контроля параметров и чёткими действиями персонала при отклонениях.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 Освидетельствование и приёмка-сдача оборудования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Освидетельствование включает планирование (перечень объектов, графики), формирование комиссии приказом, подготовку и проведение работ (изучение документации, осмотр, проверка параметров; при необходимости — привлечение экспертных организаций). По результатам оформляется акт с выводом о возможности эксплуатации, необходимых мероприятиях и сроке следующего освидетельствования.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Приём оборудования: приказ о комиссии; подготовка площадки; внешний осмотр и проверка комплектности; оценка готовности места установки; участие в наладке и опытной эксплуатации; оформление актов и инструктаж персонала. Сдача оформляется после согласования с техническими службами, ОТ и ПБ; комиссия составляет акт сдачи-приёмки с перечнем замечаний.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 по разделу 5. Процедуры освидетельствования и приёмки/сдачи оборудования формализованы и направлены на исключение эксплуатации неисправных или неготовых к работе объектов.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 Предписания надзорных органов и их анализ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Государственный надзор независимо от формы собственности осуществляют: Ростехнадзор — промышленная безопасность оборудования и ОПО; Роструд — трудовое законодательство и охрана труда; органы государственного пожарного надзора — противопожарный режим и системы защиты; Роспотребнадзор — санитарные условия и воздух рабочей зоны.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материалах практики рассмотрены примеры замечаний по итогам проверки Центрального управления Ростехнадзора (в том числе 2019 г.). Встречались организационные недостатки (отсутствие отдельных назначений, документов, схем, перечней) и технические (нет инвентарного номера на переносном электронагревателе, не обозначены светильники аварийного освещения, отсутствуют стрелки направления вращения на электродвигателях). Замечания устранялись в установленные сроки. Внутренний общественный контроль поддерживают уполномоченные по охране труда.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 по разделу 6. Предприятие находится в зоне регулярного внешнего контроля; типичные предписания носят преимущественно организационно-технический характер и подлежат своевременному устранению.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7. Итоги СОУТ и мероприятия по улучшению условий труда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СОУТ проводится по Федеральному закону № 426-ФЗ не реже одного раза в пять лет, а также внепланово при изменении условий. Цель — выявить вредные и опасные факторы и установить класс условий труда.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 рабочих местах ЛКМ-производства идентифицируются: химический фактор (пары растворителей, кислот, щелочей); производственная пыль при растаривании и загрузке; шум и вибрация; параметры микроклимата и освещённости; электромагнитные поля и статическое электричество; показатели тяжести и напряжённости труда.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итогам СОУТ большинство рабочих мест относится ко 2-му классу (допустимые условия). Участки с более интенсивным контактом с химикатами и работой на технологическом оборудовании могут относиться к 3-му классу с соответствующими гарантиями и компенсациями. За счёт вентиляции, автоматизации и контроля состояния среды класс условий на значительной части мест удерживается в допустимых пределах.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План улучшения условий труда включает управленческий блок (актуализация регламентов, информирование, медосмотры по Приказу Минздрава № 29н), технические решения (модернизация оборудования, автоматика, очистные сооружения), контроль СИЗ и развитие санитарно-бытовой инфраструктуры.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 по разделу 7. СОУТ подтверждает наличие характерных для ЛКМ-производства факторов; комплекс инженерных и организационных мер позволяет удерживать условия труда в допустимых пределах на большинстве рабочих мест.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 Выполнение индивидуального задания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Тема индивидуального задания: «Оценка пожаровзрывоопасности органического цеха ООО «НПП Рогнеда» и анализ достаточности технических и организационных мер защиты».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рамках задания рассмотрены источники опасности органического цеха: обращение ЛВЖ и ГЖ (ксилол, толуол, бутилацетат, уайт-спирит и др.); возможность образования взрывоопасных паровоздушных смесей при проливах и разгерметизации; источники зажигания (статическое электричество, неисправности электрооборудования, огневые работы); человеческий фактор при загрузке и обслуживании аппаратов.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Рассмотрены меры защиты: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организационные — инструктажи, наряды-допуски, запрет огневых работ в действующем органическом производстве, контроль технолога при загрузке сырья;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инженерные — взрывозащищённое электрооборудование, тамбур-шлюз с подпором воздуха, заземление аппаратов и трубопроводов, антистатические решения, газоанализ и аварийная вентиляция;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противопожарные — спринклерная водно-пенная система, пожарные клапаны в вентиляции, зенитные фонари, СОУЭ, первичные средства пожаротушения;</w:t>
      </w:r>
    </w:p>
    <w:p>
      <w:pPr>
        <w:pStyle w:val="a7"/>
        <w:spacing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индивидуальные — респираторы, антистатическая спецодежда, очки, химзащита при работе с агрессивными веществами.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Оценка: действующий на предприятии комплекс мер соответствует характеру опасностей органического цеха и направлен на предотвращение образования взрывоопасной среды, исключение источников зажигания и ограничение последствий возможного возгорания.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 по разделу 8. Индивидуальное задание выполнено: определены основные факторы пожаровзрывоопасности и показано, что система защиты построена по принципу сочетания организационных и инженерных барьеров.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 Экономические показатели деятельности предприятия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итогам 2025 года ООО «НПП Рогнеда» показывает выручку около 6,3 млрд руб. и чистую прибыль около 569,5 млн руб. В период, отражённый в материалах практики, предприятие не отмечалось в сводках по тяжёлому производственному травматизму, что косвенно указывает на результативность профилактической работы. Вместе с тем потенциальный ущерб от аварии или пожара на объекте с ЛВЖ остаётся высоким, поэтому приоритетом остаётся предупреждение инцидентов.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 по разделу 9. Экономическое положение предприятия устойчиво; сохранение безаварийной работы — важное условие стабильности производства и финансовых результатов.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выполнение индивидуального задания позволило связать теоретические положения промышленной и пожарной безопасности с конкретными инженерными решениями органического цеха и оценить их достаточность.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Рекомендации по итогам индивидуального задания: усилить визуальный контроль состояния фланцевых соединений на линиях растворителей; поддерживать исправность антистатических решений и заземления; регулярно проверять работоспособность газоанализаторов и аварийной вентиляции; обновлять практические занятия персонала по действиям при проливах ЛВЖ.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выполнения индивидуального задания сопоставлены требования к системе предотвращения пожара и системе противопожарной защиты с фактическим оснащением цеха; существенных пробелов, ставящих под сомнение достаточность мер, не выявлено.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Дополнение к индивидуальному заданию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Персонал обеспечивается СИЗ: герметичными очками, респираторами со сменными патронами, спецодеждой с антистатической нитью, химически стойкими перчатками и обувью. При работе с агрессивными веществами используется дополнительная химзащита.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Автоматическая водно-пенная спринклерная система включает трубопроводный контур под давлением, оросители с термоколбами (срабатывание при локальном повышении температуры около 68 °C) и насос поддержания давления. Дополнительно применяются пожарные клапаны в вентиляции, зенитные фонари для дымоудаления, СОУЭ и первичные средства пожаротушения.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 взрывопожароопасном органическом цехе электропроводка, распределительные устройства, электродвигатели, светильники и приборы выполнены во взрывозащищённом исполнении. Вход в цех организован через тамбур-шлюз с подпором воздуха; аппараты и трубопроводы заземлены.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предприятии применяются приточно-вытяжная вентиляция, кондиционирование и воздушное отопление. Приточная система размещена в производственном корпусе (фильтрация и подогрев воздуха), вытяжные устройства — с учётом категорий помещений; для органического цеха предусмотрена аварийная вентиляция, включаемая при сигнале загазованности.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Дополнение к разделу 4. Инженерно-технические средства защиты персонала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ЗАКЛЮЧЕНИЕ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ходе второй производственной практики на ООО «НПП Рогнеда» выполнена программа практики и поставленные задачи. Я ознакомился со структурой предприятия и работой специалистов по охране труда и промышленной безопасности, изучил систему инструктажей, порядок работ повышенной опасности, процедуры освидетельствования оборудования, результаты СОУТ и комплекс мер коллективной и индивидуальной защиты.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практики достигнута: сформировано целостное представление о том, как на реальном химическом производстве оценивается опасность объекта, обеспечивается безопасность технологического процесса и снижается вероятность аварий и пожаров.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Полученные знания и навыки будут использованы в дальнейшем обучении по направлению «Техносферная безопасность» и при подготовке к профессиональной деятельности инженера по охране труда.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СПИСОК ИСПОЛЬЗОВАННЫХ ИСТОЧНИКОВ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1. Трудовой кодекс Российской Федерации от 30.12.2001 № 197-ФЗ (в действующей редакции). Глава 10. Охрана труда.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2. Федеральный закон от 28.12.2013 № 426-ФЗ «О специальной оценке условий труда».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3. Федеральный закон от 21.07.1997 № 116-ФЗ «О промышленной безопасности опасных производственных объектов».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4. Приказ Министерства здравоохранения РФ от 28.01.2021 № 29н «Об утверждении Порядка проведения обязательных предварительных и периодических медицинских осмотров работников…».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5. Приказ Министерства труда и социальной защиты РФ от 29.10.2021 № 774н «Об утверждении Общих требований к организации безопасного рабочего места».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6. ГОСТ 12.1.005-88. ССБТ. Общие санитарно-гигиенические требования к воздуху рабочей зоны.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7. ГОСТ 12.4.011-89. ССБТ. Средства защиты работающих. Общие требования и классификация.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8. ГОСТ 7.32-2001. Отчёт о научно-исследовательской работе. Структура и правила оформления.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9. ГОСТ 7.1-2003. Библиографическая запись. Библиографическое описание. Общие требования и правила составления.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10. СП 60.13330.2020. Отопление, вентиляция и кондиционирование воздуха.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11. Пособие по практикам бакалавров направления подготовки 20.03.01 «Техносферная безопасность». Кафедра ТСБ РХТУ им. Д.И. Менделеева.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12. О компании [Электронный ресурс] // Рогнеда. — URL: https://www.rogneda.ru/company/ (дата обращения: 20.07.2026).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13. ООО «НПП Рогнеда» [Электронный ресурс] // Companium.ru. — URL: https://companium.ru/id/1147746529920-npp-rogneda (дата обращения: 20.07.2026).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14. Технологический регламент производства лакокрасочных материалов ООО «НПП РОГНЕДА» (материалы предприятия, 2026 г.).</w:t>
      </w:r>
    </w:p>
    <w:p>
      <w:pPr>
        <w:spacing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sz w:val="28"/>
        </w:rPr>
        <w:t>15. Материалы производственной практики на ООО «НПП Рогнеда», 2026 г.</w:t>
      </w:r>
    </w:p>
    <w:sectPr w:rsidR="006F311E" w:rsidRPr="00467892" w:rsidSect="007E1D94">
      <w:footerReference w:type="default" r:id="rId2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AC4388" w14:textId="77777777" w:rsidR="00AD4924" w:rsidRDefault="00AD4924" w:rsidP="00EC1EE7">
      <w:pPr>
        <w:spacing w:after="0" w:line="240" w:lineRule="auto"/>
      </w:pPr>
      <w:r>
        <w:separator/>
      </w:r>
    </w:p>
  </w:endnote>
  <w:endnote w:type="continuationSeparator" w:id="0">
    <w:p w14:paraId="2323FDC3" w14:textId="77777777" w:rsidR="00AD4924" w:rsidRDefault="00AD4924" w:rsidP="00EC1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52616164"/>
      <w:docPartObj>
        <w:docPartGallery w:val="Page Numbers (Bottom of Page)"/>
        <w:docPartUnique/>
      </w:docPartObj>
    </w:sdtPr>
    <w:sdtEndPr/>
    <w:sdtContent>
      <w:p w14:paraId="270B44E1" w14:textId="6D9DF75F" w:rsidR="00D47F47" w:rsidRDefault="00D47F4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71A0">
          <w:rPr>
            <w:noProof/>
          </w:rPr>
          <w:t>6</w:t>
        </w:r>
        <w:r>
          <w:fldChar w:fldCharType="end"/>
        </w:r>
      </w:p>
    </w:sdtContent>
  </w:sdt>
  <w:p w14:paraId="3FEFC78F" w14:textId="77777777" w:rsidR="00D47F47" w:rsidRDefault="00D47F47">
    <w:pPr>
      <w:pStyle w:val="af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>PAGE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E69804" w14:textId="77777777" w:rsidR="00AD4924" w:rsidRDefault="00AD4924" w:rsidP="00EC1EE7">
      <w:pPr>
        <w:spacing w:after="0" w:line="240" w:lineRule="auto"/>
      </w:pPr>
      <w:r>
        <w:separator/>
      </w:r>
    </w:p>
  </w:footnote>
  <w:footnote w:type="continuationSeparator" w:id="0">
    <w:p w14:paraId="07F65D92" w14:textId="77777777" w:rsidR="00AD4924" w:rsidRDefault="00AD4924" w:rsidP="00EC1E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E1B53"/>
    <w:multiLevelType w:val="hybridMultilevel"/>
    <w:tmpl w:val="A058D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76041"/>
    <w:multiLevelType w:val="multilevel"/>
    <w:tmpl w:val="DA2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D26BC"/>
    <w:multiLevelType w:val="multilevel"/>
    <w:tmpl w:val="DA9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E1257"/>
    <w:multiLevelType w:val="hybridMultilevel"/>
    <w:tmpl w:val="72CA0EA6"/>
    <w:lvl w:ilvl="0" w:tplc="137A8990">
      <w:numFmt w:val="bullet"/>
      <w:lvlText w:val="•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4011C"/>
    <w:multiLevelType w:val="multilevel"/>
    <w:tmpl w:val="F7400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2"/>
      <w:numFmt w:val="decimal"/>
      <w:isLgl/>
      <w:lvlText w:val="%1.%2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80" w:hanging="2160"/>
      </w:pPr>
      <w:rPr>
        <w:rFonts w:hint="default"/>
      </w:rPr>
    </w:lvl>
  </w:abstractNum>
  <w:abstractNum w:abstractNumId="5" w15:restartNumberingAfterBreak="0">
    <w:nsid w:val="1F512B13"/>
    <w:multiLevelType w:val="multilevel"/>
    <w:tmpl w:val="DA9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27B31"/>
    <w:multiLevelType w:val="multilevel"/>
    <w:tmpl w:val="B5D0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E2DF7"/>
    <w:multiLevelType w:val="multilevel"/>
    <w:tmpl w:val="4A80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273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497078"/>
    <w:multiLevelType w:val="hybridMultilevel"/>
    <w:tmpl w:val="3AB8F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876B7"/>
    <w:multiLevelType w:val="multilevel"/>
    <w:tmpl w:val="DA9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92923"/>
    <w:multiLevelType w:val="hybridMultilevel"/>
    <w:tmpl w:val="D938E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E1614"/>
    <w:multiLevelType w:val="multilevel"/>
    <w:tmpl w:val="E6C4A684"/>
    <w:styleLink w:val="1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E725DA7"/>
    <w:multiLevelType w:val="multilevel"/>
    <w:tmpl w:val="2D6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736A4"/>
    <w:multiLevelType w:val="multilevel"/>
    <w:tmpl w:val="D344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742919"/>
    <w:multiLevelType w:val="multilevel"/>
    <w:tmpl w:val="C32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B6693"/>
    <w:multiLevelType w:val="hybridMultilevel"/>
    <w:tmpl w:val="9E94276E"/>
    <w:lvl w:ilvl="0" w:tplc="137A8990">
      <w:numFmt w:val="bullet"/>
      <w:lvlText w:val="•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37386"/>
    <w:multiLevelType w:val="multilevel"/>
    <w:tmpl w:val="75A2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C4985"/>
    <w:multiLevelType w:val="multilevel"/>
    <w:tmpl w:val="DA9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E3D90"/>
    <w:multiLevelType w:val="multilevel"/>
    <w:tmpl w:val="F88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66E4F"/>
    <w:multiLevelType w:val="multilevel"/>
    <w:tmpl w:val="D7B610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553C1BC6"/>
    <w:multiLevelType w:val="multilevel"/>
    <w:tmpl w:val="61CC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0A057C"/>
    <w:multiLevelType w:val="multilevel"/>
    <w:tmpl w:val="31F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55436"/>
    <w:multiLevelType w:val="multilevel"/>
    <w:tmpl w:val="DA9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127EA"/>
    <w:multiLevelType w:val="hybridMultilevel"/>
    <w:tmpl w:val="AE081C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175134A"/>
    <w:multiLevelType w:val="hybridMultilevel"/>
    <w:tmpl w:val="83A26438"/>
    <w:lvl w:ilvl="0" w:tplc="137A8990">
      <w:numFmt w:val="bullet"/>
      <w:lvlText w:val="•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3B304D"/>
    <w:multiLevelType w:val="multilevel"/>
    <w:tmpl w:val="8DF4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4573D"/>
    <w:multiLevelType w:val="multilevel"/>
    <w:tmpl w:val="1740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50B46"/>
    <w:multiLevelType w:val="multilevel"/>
    <w:tmpl w:val="DA9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F3952"/>
    <w:multiLevelType w:val="hybridMultilevel"/>
    <w:tmpl w:val="9F9A8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943612"/>
    <w:multiLevelType w:val="hybridMultilevel"/>
    <w:tmpl w:val="FD38E596"/>
    <w:lvl w:ilvl="0" w:tplc="137A8990">
      <w:numFmt w:val="bullet"/>
      <w:lvlText w:val="•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313E26"/>
    <w:multiLevelType w:val="hybridMultilevel"/>
    <w:tmpl w:val="E8E2A304"/>
    <w:lvl w:ilvl="0" w:tplc="137A8990">
      <w:numFmt w:val="bullet"/>
      <w:lvlText w:val="•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649D6"/>
    <w:multiLevelType w:val="multilevel"/>
    <w:tmpl w:val="DA9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2B1B64"/>
    <w:multiLevelType w:val="hybridMultilevel"/>
    <w:tmpl w:val="EB48AEAE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F777FEF"/>
    <w:multiLevelType w:val="multilevel"/>
    <w:tmpl w:val="DA9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F2257"/>
    <w:multiLevelType w:val="multilevel"/>
    <w:tmpl w:val="1C30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E44C7"/>
    <w:multiLevelType w:val="multilevel"/>
    <w:tmpl w:val="AE50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ED000B"/>
    <w:multiLevelType w:val="multilevel"/>
    <w:tmpl w:val="966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1171EC"/>
    <w:multiLevelType w:val="multilevel"/>
    <w:tmpl w:val="69B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4"/>
  </w:num>
  <w:num w:numId="4">
    <w:abstractNumId w:val="30"/>
  </w:num>
  <w:num w:numId="5">
    <w:abstractNumId w:val="8"/>
  </w:num>
  <w:num w:numId="6">
    <w:abstractNumId w:val="25"/>
  </w:num>
  <w:num w:numId="7">
    <w:abstractNumId w:val="31"/>
  </w:num>
  <w:num w:numId="8">
    <w:abstractNumId w:val="11"/>
  </w:num>
  <w:num w:numId="9">
    <w:abstractNumId w:val="29"/>
  </w:num>
  <w:num w:numId="10">
    <w:abstractNumId w:val="0"/>
  </w:num>
  <w:num w:numId="11">
    <w:abstractNumId w:val="9"/>
  </w:num>
  <w:num w:numId="12">
    <w:abstractNumId w:val="33"/>
  </w:num>
  <w:num w:numId="13">
    <w:abstractNumId w:val="32"/>
  </w:num>
  <w:num w:numId="14">
    <w:abstractNumId w:val="17"/>
  </w:num>
  <w:num w:numId="15">
    <w:abstractNumId w:val="1"/>
  </w:num>
  <w:num w:numId="16">
    <w:abstractNumId w:val="24"/>
  </w:num>
  <w:num w:numId="17">
    <w:abstractNumId w:val="10"/>
  </w:num>
  <w:num w:numId="18">
    <w:abstractNumId w:val="23"/>
  </w:num>
  <w:num w:numId="19">
    <w:abstractNumId w:val="28"/>
  </w:num>
  <w:num w:numId="20">
    <w:abstractNumId w:val="5"/>
  </w:num>
  <w:num w:numId="21">
    <w:abstractNumId w:val="2"/>
  </w:num>
  <w:num w:numId="22">
    <w:abstractNumId w:val="18"/>
  </w:num>
  <w:num w:numId="23">
    <w:abstractNumId w:val="34"/>
  </w:num>
  <w:num w:numId="24">
    <w:abstractNumId w:val="35"/>
  </w:num>
  <w:num w:numId="25">
    <w:abstractNumId w:val="21"/>
  </w:num>
  <w:num w:numId="26">
    <w:abstractNumId w:val="7"/>
  </w:num>
  <w:num w:numId="27">
    <w:abstractNumId w:val="6"/>
  </w:num>
  <w:num w:numId="28">
    <w:abstractNumId w:val="13"/>
  </w:num>
  <w:num w:numId="29">
    <w:abstractNumId w:val="26"/>
  </w:num>
  <w:num w:numId="30">
    <w:abstractNumId w:val="22"/>
  </w:num>
  <w:num w:numId="31">
    <w:abstractNumId w:val="15"/>
  </w:num>
  <w:num w:numId="32">
    <w:abstractNumId w:val="19"/>
  </w:num>
  <w:num w:numId="33">
    <w:abstractNumId w:val="27"/>
  </w:num>
  <w:num w:numId="34">
    <w:abstractNumId w:val="38"/>
  </w:num>
  <w:num w:numId="35">
    <w:abstractNumId w:val="14"/>
  </w:num>
  <w:num w:numId="36">
    <w:abstractNumId w:val="36"/>
  </w:num>
  <w:num w:numId="37">
    <w:abstractNumId w:val="37"/>
  </w:num>
  <w:num w:numId="38">
    <w:abstractNumId w:val="3"/>
  </w:num>
  <w:num w:numId="39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17F"/>
    <w:rsid w:val="00010846"/>
    <w:rsid w:val="00015813"/>
    <w:rsid w:val="0001680A"/>
    <w:rsid w:val="00024A12"/>
    <w:rsid w:val="00025D55"/>
    <w:rsid w:val="000308ED"/>
    <w:rsid w:val="00040999"/>
    <w:rsid w:val="00045156"/>
    <w:rsid w:val="000467E9"/>
    <w:rsid w:val="00051BC5"/>
    <w:rsid w:val="00075F1A"/>
    <w:rsid w:val="00081E9D"/>
    <w:rsid w:val="00084E09"/>
    <w:rsid w:val="000925B0"/>
    <w:rsid w:val="00094DDD"/>
    <w:rsid w:val="000B6436"/>
    <w:rsid w:val="000C23D9"/>
    <w:rsid w:val="000C503B"/>
    <w:rsid w:val="000E1F4B"/>
    <w:rsid w:val="000E5738"/>
    <w:rsid w:val="000E7E97"/>
    <w:rsid w:val="000F13B4"/>
    <w:rsid w:val="00101F33"/>
    <w:rsid w:val="0010485A"/>
    <w:rsid w:val="001241CA"/>
    <w:rsid w:val="00131CC9"/>
    <w:rsid w:val="00133A5E"/>
    <w:rsid w:val="0013493E"/>
    <w:rsid w:val="00135F1E"/>
    <w:rsid w:val="00142EA1"/>
    <w:rsid w:val="00145997"/>
    <w:rsid w:val="00147E90"/>
    <w:rsid w:val="00160F9F"/>
    <w:rsid w:val="00161FE7"/>
    <w:rsid w:val="00174D94"/>
    <w:rsid w:val="00183F2A"/>
    <w:rsid w:val="001A069E"/>
    <w:rsid w:val="001A1359"/>
    <w:rsid w:val="001A602C"/>
    <w:rsid w:val="001B38F7"/>
    <w:rsid w:val="001B3FAE"/>
    <w:rsid w:val="001B67C3"/>
    <w:rsid w:val="001C1DA5"/>
    <w:rsid w:val="001D2486"/>
    <w:rsid w:val="001E3939"/>
    <w:rsid w:val="001E4C2D"/>
    <w:rsid w:val="002048B7"/>
    <w:rsid w:val="00210C06"/>
    <w:rsid w:val="00223703"/>
    <w:rsid w:val="00224695"/>
    <w:rsid w:val="00224A21"/>
    <w:rsid w:val="00230DC9"/>
    <w:rsid w:val="00230FF2"/>
    <w:rsid w:val="0024150A"/>
    <w:rsid w:val="00251999"/>
    <w:rsid w:val="0026275F"/>
    <w:rsid w:val="00265E33"/>
    <w:rsid w:val="002827DE"/>
    <w:rsid w:val="00287ADB"/>
    <w:rsid w:val="00296478"/>
    <w:rsid w:val="002A307B"/>
    <w:rsid w:val="002B0460"/>
    <w:rsid w:val="002B2F0C"/>
    <w:rsid w:val="002B4F6B"/>
    <w:rsid w:val="002C23DC"/>
    <w:rsid w:val="002D2612"/>
    <w:rsid w:val="002E3D3E"/>
    <w:rsid w:val="002E480A"/>
    <w:rsid w:val="002F0C90"/>
    <w:rsid w:val="002F1E6C"/>
    <w:rsid w:val="00303C95"/>
    <w:rsid w:val="00314C2C"/>
    <w:rsid w:val="00331D35"/>
    <w:rsid w:val="00341A07"/>
    <w:rsid w:val="0035450B"/>
    <w:rsid w:val="003626A3"/>
    <w:rsid w:val="00367D28"/>
    <w:rsid w:val="003715B2"/>
    <w:rsid w:val="00380DAC"/>
    <w:rsid w:val="0038502D"/>
    <w:rsid w:val="003853ED"/>
    <w:rsid w:val="003939F0"/>
    <w:rsid w:val="003A7C35"/>
    <w:rsid w:val="003B0D50"/>
    <w:rsid w:val="003F7E12"/>
    <w:rsid w:val="00413567"/>
    <w:rsid w:val="004142CC"/>
    <w:rsid w:val="00417309"/>
    <w:rsid w:val="0042780D"/>
    <w:rsid w:val="00443767"/>
    <w:rsid w:val="004579F2"/>
    <w:rsid w:val="004604A7"/>
    <w:rsid w:val="00467892"/>
    <w:rsid w:val="00483FD7"/>
    <w:rsid w:val="004861E4"/>
    <w:rsid w:val="00490E38"/>
    <w:rsid w:val="00495F38"/>
    <w:rsid w:val="0049774B"/>
    <w:rsid w:val="004A2664"/>
    <w:rsid w:val="004C7380"/>
    <w:rsid w:val="004D0004"/>
    <w:rsid w:val="004D1C18"/>
    <w:rsid w:val="004F3931"/>
    <w:rsid w:val="004F6776"/>
    <w:rsid w:val="00500630"/>
    <w:rsid w:val="005122CC"/>
    <w:rsid w:val="00514273"/>
    <w:rsid w:val="00534B01"/>
    <w:rsid w:val="00534E63"/>
    <w:rsid w:val="00551B90"/>
    <w:rsid w:val="0055669E"/>
    <w:rsid w:val="00560281"/>
    <w:rsid w:val="005614C1"/>
    <w:rsid w:val="00564DF6"/>
    <w:rsid w:val="00570056"/>
    <w:rsid w:val="0058780E"/>
    <w:rsid w:val="005A0E61"/>
    <w:rsid w:val="005A4187"/>
    <w:rsid w:val="005C4D34"/>
    <w:rsid w:val="005E4BC6"/>
    <w:rsid w:val="005E6957"/>
    <w:rsid w:val="005F23A8"/>
    <w:rsid w:val="005F3C9C"/>
    <w:rsid w:val="005F5DC2"/>
    <w:rsid w:val="00601C68"/>
    <w:rsid w:val="0060319D"/>
    <w:rsid w:val="00610312"/>
    <w:rsid w:val="00620A44"/>
    <w:rsid w:val="0062334B"/>
    <w:rsid w:val="00625BF0"/>
    <w:rsid w:val="006332B5"/>
    <w:rsid w:val="00641158"/>
    <w:rsid w:val="006430CB"/>
    <w:rsid w:val="00643626"/>
    <w:rsid w:val="00651987"/>
    <w:rsid w:val="00653240"/>
    <w:rsid w:val="006629C1"/>
    <w:rsid w:val="00663D8B"/>
    <w:rsid w:val="00667175"/>
    <w:rsid w:val="00673139"/>
    <w:rsid w:val="00675FBE"/>
    <w:rsid w:val="00681373"/>
    <w:rsid w:val="00684740"/>
    <w:rsid w:val="006910DC"/>
    <w:rsid w:val="006A1CF2"/>
    <w:rsid w:val="006B28B6"/>
    <w:rsid w:val="006B4099"/>
    <w:rsid w:val="006C746C"/>
    <w:rsid w:val="006C7CF4"/>
    <w:rsid w:val="006C7F71"/>
    <w:rsid w:val="006D069B"/>
    <w:rsid w:val="006D1B2E"/>
    <w:rsid w:val="006D7133"/>
    <w:rsid w:val="006F311E"/>
    <w:rsid w:val="00700A48"/>
    <w:rsid w:val="00711924"/>
    <w:rsid w:val="00717411"/>
    <w:rsid w:val="007217DA"/>
    <w:rsid w:val="00724B0B"/>
    <w:rsid w:val="00725A59"/>
    <w:rsid w:val="0073437C"/>
    <w:rsid w:val="0074277E"/>
    <w:rsid w:val="007471F4"/>
    <w:rsid w:val="0074729D"/>
    <w:rsid w:val="00754B8F"/>
    <w:rsid w:val="00755840"/>
    <w:rsid w:val="00764905"/>
    <w:rsid w:val="0077017F"/>
    <w:rsid w:val="007746E1"/>
    <w:rsid w:val="00782630"/>
    <w:rsid w:val="0078279B"/>
    <w:rsid w:val="00792B78"/>
    <w:rsid w:val="007A0C8A"/>
    <w:rsid w:val="007A23E4"/>
    <w:rsid w:val="007A35E8"/>
    <w:rsid w:val="007B09E2"/>
    <w:rsid w:val="007B1A35"/>
    <w:rsid w:val="007B234D"/>
    <w:rsid w:val="007B63FE"/>
    <w:rsid w:val="007C0C88"/>
    <w:rsid w:val="007C0E12"/>
    <w:rsid w:val="007C3879"/>
    <w:rsid w:val="007C48FD"/>
    <w:rsid w:val="007D28CC"/>
    <w:rsid w:val="007D5989"/>
    <w:rsid w:val="007E1D94"/>
    <w:rsid w:val="007E1E64"/>
    <w:rsid w:val="007E4894"/>
    <w:rsid w:val="007F0B25"/>
    <w:rsid w:val="008054DE"/>
    <w:rsid w:val="00813D09"/>
    <w:rsid w:val="0083022B"/>
    <w:rsid w:val="008306CD"/>
    <w:rsid w:val="00841D41"/>
    <w:rsid w:val="00844AE9"/>
    <w:rsid w:val="00851AC7"/>
    <w:rsid w:val="00852754"/>
    <w:rsid w:val="00862502"/>
    <w:rsid w:val="0089048E"/>
    <w:rsid w:val="008B71A0"/>
    <w:rsid w:val="008C1BB5"/>
    <w:rsid w:val="008D0FAB"/>
    <w:rsid w:val="008F0966"/>
    <w:rsid w:val="008F5D4E"/>
    <w:rsid w:val="008F7CA8"/>
    <w:rsid w:val="00906522"/>
    <w:rsid w:val="009159BC"/>
    <w:rsid w:val="00917A37"/>
    <w:rsid w:val="0093278E"/>
    <w:rsid w:val="0095020F"/>
    <w:rsid w:val="00951790"/>
    <w:rsid w:val="00965518"/>
    <w:rsid w:val="009701D8"/>
    <w:rsid w:val="009710B3"/>
    <w:rsid w:val="009932E7"/>
    <w:rsid w:val="009A6370"/>
    <w:rsid w:val="009A79AC"/>
    <w:rsid w:val="009B1869"/>
    <w:rsid w:val="009C4C13"/>
    <w:rsid w:val="009C6D9D"/>
    <w:rsid w:val="009D20A3"/>
    <w:rsid w:val="009D57CB"/>
    <w:rsid w:val="009D645D"/>
    <w:rsid w:val="009E0681"/>
    <w:rsid w:val="009E37AA"/>
    <w:rsid w:val="009F7BC4"/>
    <w:rsid w:val="00A04503"/>
    <w:rsid w:val="00A068CC"/>
    <w:rsid w:val="00A11C24"/>
    <w:rsid w:val="00A16575"/>
    <w:rsid w:val="00A17E15"/>
    <w:rsid w:val="00A25DE2"/>
    <w:rsid w:val="00A320D3"/>
    <w:rsid w:val="00A3386E"/>
    <w:rsid w:val="00A3664F"/>
    <w:rsid w:val="00A96C30"/>
    <w:rsid w:val="00AA1FA0"/>
    <w:rsid w:val="00AC2E7A"/>
    <w:rsid w:val="00AC6539"/>
    <w:rsid w:val="00AD4924"/>
    <w:rsid w:val="00AD55CE"/>
    <w:rsid w:val="00AF1A33"/>
    <w:rsid w:val="00B02E02"/>
    <w:rsid w:val="00B262D6"/>
    <w:rsid w:val="00B41660"/>
    <w:rsid w:val="00B45125"/>
    <w:rsid w:val="00B460A2"/>
    <w:rsid w:val="00B46808"/>
    <w:rsid w:val="00B47179"/>
    <w:rsid w:val="00B53C78"/>
    <w:rsid w:val="00B54871"/>
    <w:rsid w:val="00B54F67"/>
    <w:rsid w:val="00B62D9F"/>
    <w:rsid w:val="00B65E73"/>
    <w:rsid w:val="00B721B5"/>
    <w:rsid w:val="00B73F4B"/>
    <w:rsid w:val="00B7502F"/>
    <w:rsid w:val="00B757CF"/>
    <w:rsid w:val="00B75E13"/>
    <w:rsid w:val="00BA1613"/>
    <w:rsid w:val="00BA655C"/>
    <w:rsid w:val="00BB436B"/>
    <w:rsid w:val="00BC3560"/>
    <w:rsid w:val="00BD2223"/>
    <w:rsid w:val="00BD5335"/>
    <w:rsid w:val="00BF0B49"/>
    <w:rsid w:val="00BF60C8"/>
    <w:rsid w:val="00C02DA6"/>
    <w:rsid w:val="00C043CE"/>
    <w:rsid w:val="00C06954"/>
    <w:rsid w:val="00C22568"/>
    <w:rsid w:val="00C24134"/>
    <w:rsid w:val="00C27B1E"/>
    <w:rsid w:val="00C32E2C"/>
    <w:rsid w:val="00C347B0"/>
    <w:rsid w:val="00C3620E"/>
    <w:rsid w:val="00C60F4C"/>
    <w:rsid w:val="00C67221"/>
    <w:rsid w:val="00C67C92"/>
    <w:rsid w:val="00C7012A"/>
    <w:rsid w:val="00C81476"/>
    <w:rsid w:val="00C8596E"/>
    <w:rsid w:val="00C87954"/>
    <w:rsid w:val="00C959C3"/>
    <w:rsid w:val="00C97F56"/>
    <w:rsid w:val="00CA6769"/>
    <w:rsid w:val="00CB01EB"/>
    <w:rsid w:val="00CB0B2F"/>
    <w:rsid w:val="00CB0E8C"/>
    <w:rsid w:val="00CC0A43"/>
    <w:rsid w:val="00CC60B2"/>
    <w:rsid w:val="00CD3425"/>
    <w:rsid w:val="00CD5B09"/>
    <w:rsid w:val="00CD6FAB"/>
    <w:rsid w:val="00CE7F07"/>
    <w:rsid w:val="00D165BE"/>
    <w:rsid w:val="00D322A8"/>
    <w:rsid w:val="00D47F47"/>
    <w:rsid w:val="00D53510"/>
    <w:rsid w:val="00D6715A"/>
    <w:rsid w:val="00D85BDB"/>
    <w:rsid w:val="00D86B7D"/>
    <w:rsid w:val="00DB212F"/>
    <w:rsid w:val="00DB3609"/>
    <w:rsid w:val="00DC6E44"/>
    <w:rsid w:val="00DC7E6D"/>
    <w:rsid w:val="00DD5228"/>
    <w:rsid w:val="00DD6713"/>
    <w:rsid w:val="00DE51F0"/>
    <w:rsid w:val="00DF63A8"/>
    <w:rsid w:val="00DF7EB2"/>
    <w:rsid w:val="00E05F2D"/>
    <w:rsid w:val="00E26DBD"/>
    <w:rsid w:val="00E27101"/>
    <w:rsid w:val="00E3028C"/>
    <w:rsid w:val="00E30420"/>
    <w:rsid w:val="00E33BA2"/>
    <w:rsid w:val="00E41ED7"/>
    <w:rsid w:val="00E637B0"/>
    <w:rsid w:val="00E63EE1"/>
    <w:rsid w:val="00E74CFE"/>
    <w:rsid w:val="00E90316"/>
    <w:rsid w:val="00E92994"/>
    <w:rsid w:val="00EA0B73"/>
    <w:rsid w:val="00EA3E9D"/>
    <w:rsid w:val="00EC1EE7"/>
    <w:rsid w:val="00ED199F"/>
    <w:rsid w:val="00ED57E7"/>
    <w:rsid w:val="00EE05EA"/>
    <w:rsid w:val="00EE20AB"/>
    <w:rsid w:val="00EE586C"/>
    <w:rsid w:val="00EE7C4C"/>
    <w:rsid w:val="00EF03A4"/>
    <w:rsid w:val="00EF2A51"/>
    <w:rsid w:val="00EF4FB5"/>
    <w:rsid w:val="00EF57C0"/>
    <w:rsid w:val="00EF77BE"/>
    <w:rsid w:val="00F24CF9"/>
    <w:rsid w:val="00F50638"/>
    <w:rsid w:val="00F70FF0"/>
    <w:rsid w:val="00F77218"/>
    <w:rsid w:val="00F83A9D"/>
    <w:rsid w:val="00F92C0E"/>
    <w:rsid w:val="00F93E2A"/>
    <w:rsid w:val="00F977F8"/>
    <w:rsid w:val="00FA3DE2"/>
    <w:rsid w:val="00FC21D6"/>
    <w:rsid w:val="00FC28FC"/>
    <w:rsid w:val="00FE3DD1"/>
    <w:rsid w:val="00FE5068"/>
    <w:rsid w:val="00FE50E1"/>
    <w:rsid w:val="00FF6F17"/>
    <w:rsid w:val="00FF78CA"/>
    <w:rsid w:val="00FF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505C17"/>
  <w15:chartTrackingRefBased/>
  <w15:docId w15:val="{8E0DF2BA-661B-4A4B-935D-A3E3830F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41730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4AE9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3767"/>
    <w:pPr>
      <w:keepNext/>
      <w:keepLines/>
      <w:spacing w:before="160" w:after="80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17309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844AE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3767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01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01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01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01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01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01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7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01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01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01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0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01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017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7017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7017F"/>
    <w:rPr>
      <w:color w:val="605E5C"/>
      <w:shd w:val="clear" w:color="auto" w:fill="E1DFDD"/>
    </w:rPr>
  </w:style>
  <w:style w:type="paragraph" w:customStyle="1" w:styleId="docdata">
    <w:name w:val="docdata"/>
    <w:aliases w:val="docy,v5,3070,bqiaagaaeyqcaaagiaiaaamxcwaabt8laaaaaaaaaaaaaaaaaaaaaaaaaaaaaaaaaaaaaaaaaaaaaaaaaaaaaaaaaaaaaaaaaaaaaaaaaaaaaaaaaaaaaaaaaaaaaaaaaaaaaaaaaaaaaaaaaaaaaaaaaaaaaaaaaaaaaaaaaaaaaaaaaaaaaaaaaaaaaaaaaaaaaaaaaaaaaaaaaaaaaaaaaaaaaaaaaaaaaaaa"/>
    <w:basedOn w:val="a"/>
    <w:rsid w:val="00CC6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EC1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C1EE7"/>
  </w:style>
  <w:style w:type="paragraph" w:styleId="af">
    <w:name w:val="footer"/>
    <w:basedOn w:val="a"/>
    <w:link w:val="af0"/>
    <w:uiPriority w:val="99"/>
    <w:unhideWhenUsed/>
    <w:rsid w:val="00EC1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C1EE7"/>
  </w:style>
  <w:style w:type="numbering" w:customStyle="1" w:styleId="1">
    <w:name w:val="Текущий список1"/>
    <w:uiPriority w:val="99"/>
    <w:rsid w:val="00681373"/>
    <w:pPr>
      <w:numPr>
        <w:numId w:val="1"/>
      </w:numPr>
    </w:pPr>
  </w:style>
  <w:style w:type="paragraph" w:styleId="af1">
    <w:name w:val="TOC Heading"/>
    <w:basedOn w:val="10"/>
    <w:next w:val="a"/>
    <w:uiPriority w:val="39"/>
    <w:unhideWhenUsed/>
    <w:qFormat/>
    <w:rsid w:val="00A068C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2">
    <w:name w:val="Normal (Web)"/>
    <w:basedOn w:val="a"/>
    <w:uiPriority w:val="99"/>
    <w:unhideWhenUsed/>
    <w:rsid w:val="00ED5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3">
    <w:name w:val="No Spacing"/>
    <w:uiPriority w:val="1"/>
    <w:qFormat/>
    <w:rsid w:val="006D7133"/>
    <w:pPr>
      <w:spacing w:after="0" w:line="240" w:lineRule="auto"/>
    </w:pPr>
  </w:style>
  <w:style w:type="character" w:styleId="af4">
    <w:name w:val="Strong"/>
    <w:basedOn w:val="a0"/>
    <w:uiPriority w:val="22"/>
    <w:qFormat/>
    <w:rsid w:val="00015813"/>
    <w:rPr>
      <w:b/>
      <w:bCs/>
    </w:rPr>
  </w:style>
  <w:style w:type="table" w:styleId="af5">
    <w:name w:val="Table Grid"/>
    <w:basedOn w:val="a1"/>
    <w:uiPriority w:val="39"/>
    <w:rsid w:val="00015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16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AD55CE"/>
    <w:pPr>
      <w:tabs>
        <w:tab w:val="right" w:leader="dot" w:pos="9345"/>
      </w:tabs>
      <w:spacing w:after="100"/>
      <w:jc w:val="both"/>
    </w:pPr>
    <w:rPr>
      <w:rFonts w:ascii="Times New Roman" w:hAnsi="Times New Roman"/>
      <w:sz w:val="28"/>
    </w:rPr>
  </w:style>
  <w:style w:type="paragraph" w:styleId="23">
    <w:name w:val="toc 2"/>
    <w:basedOn w:val="a"/>
    <w:next w:val="a"/>
    <w:autoRedefine/>
    <w:uiPriority w:val="39"/>
    <w:unhideWhenUsed/>
    <w:rsid w:val="002F1E6C"/>
    <w:pPr>
      <w:spacing w:after="100"/>
      <w:ind w:left="170"/>
    </w:pPr>
    <w:rPr>
      <w:rFonts w:ascii="Times New Roman" w:hAnsi="Times New Roman"/>
    </w:rPr>
  </w:style>
  <w:style w:type="paragraph" w:styleId="31">
    <w:name w:val="toc 3"/>
    <w:basedOn w:val="a"/>
    <w:next w:val="a"/>
    <w:autoRedefine/>
    <w:uiPriority w:val="39"/>
    <w:unhideWhenUsed/>
    <w:rsid w:val="002F1E6C"/>
    <w:pPr>
      <w:spacing w:after="100"/>
      <w:ind w:left="397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72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24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536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255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326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30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15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32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nvestfuture.ru/" TargetMode="External"/><Relationship Id="rId18" Type="http://schemas.openxmlformats.org/officeDocument/2006/relationships/hyperlink" Target="https://www.consultant.ru/document/cons_doc_LAW_2400/51238a20b6a62975da8bdcd0bee4b3d54ff38a39/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mpanium.ru/id/1147746529920-npp-rogned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rogneda.ru/company/" TargetMode="External"/><Relationship Id="rId17" Type="http://schemas.openxmlformats.org/officeDocument/2006/relationships/hyperlink" Target="https://glavkniga.ru/situations/s505503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consultant.ru/document/cons_doc_LAW_373204/7626c2ceb5ecaaf2b3c5d502e77c42aefc0cce35/" TargetMode="External"/><Relationship Id="rId20" Type="http://schemas.openxmlformats.org/officeDocument/2006/relationships/hyperlink" Target="https://companium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slanbaraka.uz/o-kompanii-1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garant.ru/products/ipo/prime/doc/70953868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xn--32-6kc6aiblpikdn.xn--p1ai/info/brands/rogneda/" TargetMode="External"/><Relationship Id="rId19" Type="http://schemas.openxmlformats.org/officeDocument/2006/relationships/hyperlink" Target="https://www.trudohrana.ru/article/104656-24-m7-kak-primenit-rezultaty-proverki-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delanounas.ru/blogs/5039/" TargetMode="External"/><Relationship Id="rId14" Type="http://schemas.openxmlformats.org/officeDocument/2006/relationships/hyperlink" Target="https://investfuture.ru/articles/ekonomicheskiy-uscherb-chto-eto-takoe-formy-vliyanie-i-metody-otsenki" TargetMode="External"/><Relationship Id="rId22" Type="http://schemas.openxmlformats.org/officeDocument/2006/relationships/hyperlink" Target="https://www.tbank.ru/business/contractor/legal/114774652992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2B31B-B807-48E5-A611-3C6093ABF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20</Pages>
  <Words>4324</Words>
  <Characters>24653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Марфина</dc:creator>
  <cp:keywords/>
  <dc:description/>
  <cp:lastModifiedBy>Учетная запись Майкрософт</cp:lastModifiedBy>
  <cp:revision>68</cp:revision>
  <dcterms:created xsi:type="dcterms:W3CDTF">2026-07-09T08:27:00Z</dcterms:created>
  <dcterms:modified xsi:type="dcterms:W3CDTF">2026-07-20T13:27:00Z</dcterms:modified>
</cp:coreProperties>
</file>