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Б.7.5 — Модуль 3. Технический надзор, строительство, реконструкция и капитальный ремонт</w:t>
        <w:br/>
        <w:t>(область аттестации: проектирование, строительство, реконструкция, техническое перевооружение и капитальный ремонт сетей газораспределения и газопотребления)</w:t>
      </w:r>
    </w:p>
    <w:p/>
    <w:p>
      <w:r>
        <w:rPr>
          <w:rFonts w:ascii="Times New Roman" w:hAnsi="Times New Roman"/>
          <w:b w:val="0"/>
          <w:sz w:val="24"/>
        </w:rPr>
        <w:t>Объём модуля: 10 академических часов</w:t>
      </w:r>
    </w:p>
    <w:p>
      <w:r>
        <w:rPr>
          <w:rFonts w:ascii="Times New Roman" w:hAnsi="Times New Roman"/>
          <w:b w:val="0"/>
          <w:sz w:val="24"/>
        </w:rPr>
        <w:t>Программа повышения квалификации по промышленной безопасности</w:t>
      </w:r>
    </w:p>
    <w:p>
      <w:r>
        <w:rPr>
          <w:rFonts w:ascii="Times New Roman" w:hAnsi="Times New Roman"/>
          <w:b w:val="0"/>
          <w:sz w:val="24"/>
        </w:rPr>
        <w:t>Нормативная база: 116-ФЗ; ФНП № 531; ТР; СП 42-101, СП 42-102, СП 42-103, СП 62.13330</w:t>
      </w:r>
    </w:p>
    <w:p/>
    <w:p>
      <w:r>
        <w:rPr>
          <w:rFonts w:ascii="Times New Roman" w:hAnsi="Times New Roman"/>
          <w:b/>
          <w:sz w:val="26"/>
        </w:rPr>
        <w:t>Содержание модуля</w:t>
      </w:r>
    </w:p>
    <w:p>
      <w:r>
        <w:rPr>
          <w:rFonts w:ascii="Times New Roman" w:hAnsi="Times New Roman"/>
          <w:b/>
          <w:sz w:val="24"/>
        </w:rPr>
        <w:t>Тема 3.1. Строительство и реконструкция газопроводов: прокладка, контроль СМР, охранные зоны (5 ч)</w:t>
      </w:r>
    </w:p>
    <w:p>
      <w:r>
        <w:rPr>
          <w:rFonts w:ascii="Times New Roman" w:hAnsi="Times New Roman"/>
          <w:b w:val="0"/>
          <w:sz w:val="24"/>
        </w:rPr>
        <w:t>При строительстве, реконструкции, монтаже и капитальном ремонте должно быть обеспечено соблюдение: технических решений, предусмотренных проектной документацией; требований эксплуатационной документации изготовителей; технологии строительства, монтажа, капитального ремонта и реконструкции в соответствии с проектом производства работ или технологическими картами (ПП РФ № 870, п. 56).</w:t>
      </w:r>
    </w:p>
    <w:p>
      <w:r>
        <w:rPr>
          <w:rFonts w:ascii="Times New Roman" w:hAnsi="Times New Roman"/>
          <w:b w:val="0"/>
          <w:sz w:val="24"/>
        </w:rPr>
        <w:t>В случае выявления отступлений от требований, фактов использования материалов, не предусмотренных проектной документацией, и нарушения порядка и некачественного выполнения работ, строительно-монтажные работы должны быть приостановлены, а обнаруженные дефекты устранены (ПП РФ № 870, п. 57).</w:t>
      </w:r>
    </w:p>
    <w:p>
      <w:r>
        <w:rPr>
          <w:rFonts w:ascii="Times New Roman" w:hAnsi="Times New Roman"/>
          <w:b w:val="0"/>
          <w:sz w:val="24"/>
        </w:rPr>
        <w:t>При строительстве, реконструкции, монтаже и капитальном ремонте должны применяться материалы, технологии и оборудование, предусмотренные проектной документацией. Исполнительная документация должна отражать фактически выполненные работы и использованные материалы (ПП РФ № 870, п. 56–57).</w:t>
      </w:r>
    </w:p>
    <w:p>
      <w:r>
        <w:rPr>
          <w:rFonts w:ascii="Times New Roman" w:hAnsi="Times New Roman"/>
          <w:b w:val="0"/>
          <w:sz w:val="24"/>
        </w:rPr>
        <w:t>Государственный контроль (надзор) за соблюдением требований технического регламента при строительстве, реконструкции, капитальном ремонте и монтаже сетей газораспределения и газопотребления осуществляет Ростехнадзор (ПП РФ № 870, п. 2, 88).</w:t>
      </w:r>
    </w:p>
    <w:p>
      <w:r>
        <w:rPr>
          <w:rFonts w:ascii="Times New Roman" w:hAnsi="Times New Roman"/>
          <w:b w:val="0"/>
          <w:sz w:val="24"/>
        </w:rPr>
        <w:t>На земельные участки в охранных зонах газораспределительных сетей налагаются ограничения: запрещается строительство объектов; разливать кислоты и щелочи; разводить огонь; обрабатывать почву на глубину более 0,3 м; самовольно подключаться к сетям. Хозяйственная деятельность с нарушением поверхности и обработкой почвы на глубину более 0,3 м осуществляется на основании письменного разрешения эксплуатационной организации (ПП РФ № 878, п. 14, 16).</w:t>
      </w:r>
    </w:p>
    <w:p>
      <w:r>
        <w:rPr>
          <w:rFonts w:ascii="Times New Roman" w:hAnsi="Times New Roman"/>
          <w:b/>
          <w:sz w:val="24"/>
        </w:rPr>
        <w:t>Тема 3.2. Капитальный ремонт, техническое перевооружение, консервация и приёмка объекта (5 ч)</w:t>
      </w:r>
    </w:p>
    <w:p>
      <w:r>
        <w:rPr>
          <w:rFonts w:ascii="Times New Roman" w:hAnsi="Times New Roman"/>
          <w:b w:val="0"/>
          <w:sz w:val="24"/>
        </w:rPr>
        <w:t>Капитальный ремонт сетей газораспределения и газопотребления должен осуществляться в соответствии с проектной документацией, разработанной в установленном порядке. Техническое перевооружение — замена или модернизация оборудования, не связанная с изменением технологического процесса — также выполняется на основании проектных решений (ФНП № 531, п. 2–4).</w:t>
      </w:r>
    </w:p>
    <w:p>
      <w:r>
        <w:rPr>
          <w:rFonts w:ascii="Times New Roman" w:hAnsi="Times New Roman"/>
          <w:b w:val="0"/>
          <w:sz w:val="24"/>
        </w:rPr>
        <w:t>Решение о консервации и расконсервации сети газораспределения и сети газопотребления принимается организацией — собственником с уведомлением федерального органа, осуществляющего контроль (надзор) в сфере промышленной безопасности. Консервация предусматривает мероприятия, обеспечивающие промышленную и экологическую безопасность, материальную сохранность и предотвращение разрушения (ПП РФ № 870, п. 81–82).</w:t>
      </w:r>
    </w:p>
    <w:p>
      <w:r>
        <w:rPr>
          <w:rFonts w:ascii="Times New Roman" w:hAnsi="Times New Roman"/>
          <w:b w:val="0"/>
          <w:sz w:val="24"/>
        </w:rPr>
        <w:t>Консервация сети газораспределения и сети газопотребления производится на основании проектной документации, утверждённой в установленном порядке. В проектной документации на консервацию должны быть предусмотрены меры, исключающие возможность образования предельно допустимой взрывоопасной концентрации газовоздушной смеси (ПП РФ № 870, п. 84–85).</w:t>
      </w:r>
    </w:p>
    <w:p>
      <w:r>
        <w:rPr>
          <w:rFonts w:ascii="Times New Roman" w:hAnsi="Times New Roman"/>
          <w:b w:val="0"/>
          <w:sz w:val="24"/>
        </w:rPr>
        <w:t>По завершении строительства, реконструкции, монтажа и капитального ремонта сети газораспределения и сети газопотребления приёмка осуществляется приемочной комиссией, в состав которой входят представители застройщика, строительной и проектной организаций, эксплуатационной организации и Ростехнадзора (ПП РФ № 870, п. 93).</w:t>
      </w:r>
    </w:p>
    <w:p>
      <w:r>
        <w:rPr>
          <w:rFonts w:ascii="Times New Roman" w:hAnsi="Times New Roman"/>
          <w:b w:val="0"/>
          <w:sz w:val="24"/>
        </w:rPr>
        <w:t>К материалам идентификации объектов относятся: проектная документация; заключение экспертизы; разрешение на строительство; исполнительная документация; акт приёмки; разрешение на ввод в эксплуатацию. Использование иных материалов в качестве материалов для идентификации не допускается (ПП РФ № 870, п. 12–13).</w:t>
      </w:r>
    </w:p>
    <w:p/>
    <w:p>
      <w:r>
        <w:rPr>
          <w:rFonts w:ascii="Times New Roman" w:hAnsi="Times New Roman"/>
          <w:b/>
          <w:sz w:val="26"/>
        </w:rPr>
        <w:t>Ключевые выводы модуля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СМР — строго по проекту; при отступлениях работы приостанавливаются (ТР п. 56–57).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Технический надзор Ростехнадзора при строительстве, реконструкции и капремонте (ТР п. 2, 88).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Охранные зоны: ограничения на земляные работы без разрешения эксплуатационной организации (ПП РФ № 878).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Капремонт, ТПВ, консервация — по проекту; приёмка — комиссией (ТР п. 81–85, 93).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