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Сингапуре (Electronic Transactions Act)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Сравнительный обзор с Российской Федерацией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sz w:val="24"/>
        </w:rPr>
        <w:t>Основные акты: Electronic Transactions Act 2010 (поправки 2021 — MLETR); Конвенция ООН 2005</w:t>
      </w:r>
    </w:p>
    <w:p>
      <w:r>
        <w:rPr>
          <w:rFonts w:ascii="Calibri" w:hAnsi="Calibri" w:eastAsia="Calibri"/>
          <w:b w:val="0"/>
          <w:sz w:val="24"/>
        </w:rPr>
        <w:t>Основной акт — Electronic Transactions Act 2010 (ETA). Закон реализует Конвенцию ООН 2005 об электронных сообщениях в международных договорах и с поправками 2021 — Типовой закон UNCITRAL об электронных передаваемых записях (MLETR).</w:t>
      </w:r>
    </w:p>
    <w:p>
      <w:r>
        <w:rPr>
          <w:rFonts w:ascii="Calibri" w:hAnsi="Calibri" w:eastAsia="Calibri"/>
          <w:b w:val="0"/>
          <w:sz w:val="24"/>
        </w:rPr>
        <w:t>Признаются электронные записи и подписи. Стороны могут исключить электронную форму соглашением или установить дополнительные требования к аутентификации.</w:t>
      </w:r>
    </w:p>
    <w:p>
      <w:r>
        <w:rPr>
          <w:rFonts w:ascii="Calibri" w:hAnsi="Calibri" w:eastAsia="Calibri"/>
          <w:b w:val="0"/>
          <w:sz w:val="24"/>
        </w:rPr>
        <w:t>Введено понятие secure electronic signature: при соблюдении критериев (уникальность, идентификация, контроль средства, связь с записью) действуют презумпции аутентичности и целостности.</w:t>
      </w:r>
    </w:p>
    <w:p>
      <w:r>
        <w:rPr>
          <w:rFonts w:ascii="Calibri" w:hAnsi="Calibri" w:eastAsia="Calibri"/>
          <w:b w:val="0"/>
          <w:sz w:val="24"/>
        </w:rPr>
        <w:t>После 2021 Сингапур — один из первых крупных торговых хабов с полноценным режимом электронных передаваемых документов, включая электронные коносаменты (e‑B/L).</w:t>
      </w:r>
    </w:p>
    <w:p>
      <w:r>
        <w:rPr>
          <w:rFonts w:ascii="Calibri" w:hAnsi="Calibri" w:eastAsia="Calibri"/>
          <w:b w:val="0"/>
          <w:sz w:val="24"/>
        </w:rPr>
        <w:t>По статусу UNCITRAL на 2026 г. законодательство на базе или под влиянием MLETR принято уже в 13 юрисдикциях; Сингапур остаётся ориентиром по качеству имплементации.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Сочетание технологической нейтральности и «secure»‑презумпций.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Прямая ориентация на международную торговлю и MLETR.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Добровольность электронной формы + право сторон ужесточить требования.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Фокус на transferable records (товарораспорядительные документы), а не только на договорах и счетах.</w:t>
      </w:r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r>
        <w:rPr>
          <w:rFonts w:ascii="Calibri" w:hAnsi="Calibri" w:eastAsia="Calibri"/>
          <w:b w:val="0"/>
          <w:sz w:val="24"/>
        </w:rPr>
        <w:t>Источники по РФ (для сверки):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22.1–22.3 (кадровый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04.08.2026 № 315‑ФЗ (УКЭП международных организаций):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Решение Коллегии ЕЭК от 22.08.2023 № 120 (ДТС ЕАЭС):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https://docs.eaeunion.org/documents/414/7596/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Сингапур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Электронные записи и подписи признаются; стороны могут исключить электронную форму соглашением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Модель подписи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Электронная подпись + secure electronic signature с презумпциями аутентичности и целостности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ПЭП / УНЭП / УКЭП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Инфраструктура доверия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Критерии надёжности / commercially reasonable procedures; цифровая подпись на асимметричной криптографии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Аккредитованные УЦ, операторы ЭДО, УЦ ФНС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Трансграничность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Имплементация Конвенции 2005; MLETR — иностранные электронные передаваемые записи не отвергаются только из‑за места выпуска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7 63‑ФЗ, договоры сторон, ДТС ЕАЭС; 315‑ФЗ — УКЭП международных организаций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 РФ: оба правопорядка признают ЭП и электронные записи; в РФ сильнее детализированы виды ЭП и операторский ЭДО.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Сингапур опережает РФ в режиме электронных передаваемых документов; в РФ этот блок пока фрагментарен.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Презумпции secure signature близки по смыслу к усиленной/квалифицированной подписи, но сформулированы через критерии надёжности, а не через аккредитацию УЦ.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Стороны в Сингапуре могут договором исключить электронную форму — в РФ для ряда документов электронная форма, наоборот, обязательна (счета‑фактуры).</w:t>
      </w:r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Режим электронных передаваемых записей для внешней торговли и логистики (электронные коносаменты и аналоги) по мотивам MLETR/ETA.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Явные презумпции аутентичности и целостности для согласованных «secure»‑процедур УНЭП — без требования УКЭП там, где риск невелик.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Право сторон договором установить более строгую аутентификацию, чем минимум закона.</w:t>
      </w:r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Переносить MLETR в кадровый ЭДО — это режим товарораспорядительных документов, не трудовых.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Отказаться от аккредитации УЦ только потому, что Сингапур формулирует «secure» через критерии: в РФ B2G без УКЭП не взлетит.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Singapore Electronic Transactions Act 2010: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https://sso.agc.gov.sg/Act/ETA2010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UNCITRAL MLETR 2017: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https://uncitral.un.org/en/texts/ecommerce/modellaw/electronic_transferable_records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Статус имплементации MLETR (UNCITRAL):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https://uncitral.un.org/en/texts/ecommerce/modellaw/electronic_transferable_records/status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Конвенция ООН 2005 об электронных сообщениях в международных договорах: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 xml:space="preserve">https://uncitral.un.org/en/texts/ecommerce/conventions/electronic_communications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://kremlin.ru/acts/news/80444" TargetMode="External"/><Relationship Id="rId12" Type="http://schemas.openxmlformats.org/officeDocument/2006/relationships/hyperlink" Target="https://docs.eaeunion.org/documents/414/7596/" TargetMode="External"/><Relationship Id="rId13" Type="http://schemas.openxmlformats.org/officeDocument/2006/relationships/hyperlink" Target="https://sso.agc.gov.sg/Act/ETA2010" TargetMode="External"/><Relationship Id="rId14" Type="http://schemas.openxmlformats.org/officeDocument/2006/relationships/hyperlink" Target="https://uncitral.un.org/en/texts/ecommerce/modellaw/electronic_transferable_records" TargetMode="External"/><Relationship Id="rId15" Type="http://schemas.openxmlformats.org/officeDocument/2006/relationships/hyperlink" Target="https://uncitral.un.org/en/texts/ecommerce/modellaw/electronic_transferable_records/status" TargetMode="External"/><Relationship Id="rId16" Type="http://schemas.openxmlformats.org/officeDocument/2006/relationships/hyperlink" Target="https://uncitral.un.org/en/texts/ecommerce/conventions/electronic_commun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