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F4E79"/>
          <w:sz w:val="44"/>
        </w:rPr>
        <w:t>Кения: судебная практика — ЭДО в целом</w:t>
      </w:r>
    </w:p>
    <w:p>
      <w:pPr>
        <w:spacing w:after="200"/>
      </w:pPr>
      <w:r>
        <w:rPr>
          <w:rFonts w:ascii="Calibri" w:hAnsi="Calibri" w:eastAsia="Calibri"/>
          <w:b w:val="0"/>
          <w:color w:val="535353"/>
          <w:sz w:val="26"/>
        </w:rPr>
        <w:t>Dardanelli &amp; 6 others v Tilito &amp; 3 others (Land Case E041 of 2024) [2025] KEELC 392 (KLR) (6 February 2025)</w:t>
      </w:r>
    </w:p>
    <w:p>
      <w:pPr>
        <w:spacing w:after="240"/>
      </w:pPr>
      <w:r>
        <w:rPr>
          <w:rFonts w:ascii="Calibri" w:hAnsi="Calibri" w:eastAsia="Calibri"/>
          <w:b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r>
        <w:rPr>
          <w:rFonts w:ascii="Calibri" w:hAnsi="Calibri" w:eastAsia="Calibri"/>
          <w:b w:val="0"/>
          <w:sz w:val="24"/>
        </w:rPr>
        <w:t>Ниже — опубликованная практика по электронным документам / подписи. Цитата и ссылки проверяемые.</w:t>
      </w:r>
    </w:p>
    <w:p>
      <w:pPr>
        <w:pStyle w:val="Heading1"/>
      </w:pPr>
      <w:r>
        <w:t>1. Реквизиты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Страна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Кения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Суд / орган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Environment and Land Court (Malindi)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Цитата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Dardanelli &amp; 6 others v Tilito &amp; 3 others (Land Case E041 of 2024) [2025] KEELC 392 (KLR) (6 February 2025)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Сюжет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Электронный аффидевит без сертификата s. 106B недопустим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Статус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Прямая практика по ЭДО / электронным доказательствам</w:t>
            </w:r>
          </w:p>
        </w:tc>
      </w:tr>
    </w:tbl>
    <w:p/>
    <w:p>
      <w:pPr>
        <w:pStyle w:val="Heading1"/>
      </w:pPr>
      <w:r>
        <w:t>2. Фабула</w:t>
      </w:r>
    </w:p>
    <w:p>
      <w:r>
        <w:rPr>
          <w:rFonts w:ascii="Calibri" w:hAnsi="Calibri" w:eastAsia="Calibri"/>
          <w:b w:val="0"/>
          <w:sz w:val="24"/>
        </w:rPr>
        <w:t>Ответчики подали заявление, поддержанное аффидевитом директора. Истцы указали, что депонент был вне Кении, а присяга оформлена так, будто в Найроби. Документ передавался онлайн, скачивался и затем заверялся.</w:t>
      </w:r>
    </w:p>
    <w:p>
      <w:pPr>
        <w:pStyle w:val="Heading1"/>
      </w:pPr>
      <w:r>
        <w:t>3. Правовая позиция</w:t>
      </w:r>
    </w:p>
    <w:p>
      <w:r>
        <w:rPr>
          <w:rFonts w:ascii="Calibri" w:hAnsi="Calibri" w:eastAsia="Calibri"/>
          <w:b w:val="0"/>
          <w:sz w:val="24"/>
        </w:rPr>
        <w:t>Онлайн‑передача, исполнение и заверение делают аффидевит электронной записью. Для допустимости нужен сертификат s. 106B Evidence Act (идентификация записи, устройство, условия производства) и подтверждение live online appearance перед commissioner. Без сертификата аффидевит снят; заявление отклонено, с правом переподать за 21 день. Суд сослался на Samwel Kazungu Kambi v Nelly Ilongo [2017] eKLR.</w:t>
      </w:r>
    </w:p>
    <w:p>
      <w:pPr>
        <w:pStyle w:val="Heading1"/>
      </w:pPr>
      <w:r>
        <w:t>4. Значение для НИР (ЭДО / ОТ / РФ)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Самый жёсткий из семи судебных фильтров допустимости ЭДО.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Вид подписи (KICA) не спас, потому что не закрыт процессуальный 106B.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Для РФ: предостережение не путать «файл подписан» и «файл допустим как доказательство».</w:t>
      </w:r>
    </w:p>
    <w:p>
      <w:pPr>
        <w:pStyle w:val="Heading1"/>
      </w:pPr>
      <w:r>
        <w:t>5. Источники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Kenya Law: [2025] KEELC 392: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https://new.kenyalaw.org/akn/ke/judgment/keelc/2025/392/eng@2025-02-06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Kenya Law Weekly 042/24‑25 (headnote):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https://new.kenyalaw.org/akn/ke/doc/newsletter/2025-05-12/kenya-law-weekly-issue-04224-25/eng@2025-05-12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.kenyalaw.org/akn/ke/judgment/keelc/2025/392/eng@2025-02-06" TargetMode="External"/><Relationship Id="rId10" Type="http://schemas.openxmlformats.org/officeDocument/2006/relationships/hyperlink" Target="https://new.kenyalaw.org/akn/ke/doc/newsletter/2025-05-12/kenya-law-weekly-issue-04224-25/eng@2025-05-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