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Изменения в программе профессиональной переподготовки</w:t>
        <w:br/>
        <w:t>«Специалист по пожарной профилактике»</w:t>
      </w:r>
    </w:p>
    <w:p>
      <w:pPr>
        <w:jc w:val="center"/>
      </w:pPr>
      <w:r>
        <w:rPr>
          <w:i/>
          <w:sz w:val="22"/>
        </w:rPr>
        <w:t>Основание: Приказ МЧС России от 22.06.2026 № 457</w:t>
        <w:br/>
        <w:t>«О внесении изменений в приказ МЧС России от 5 сентября 2021 г. № 596»</w:t>
        <w:br/>
        <w:t>(зарег. в Минюсте 27.07.2026 № 87629, вступил в силу 08.08.2026)</w:t>
      </w:r>
    </w:p>
    <w:p/>
    <w:p>
      <w:pPr>
        <w:pStyle w:val="Heading1"/>
      </w:pPr>
      <w:r>
        <w:rPr>
          <w:sz w:val="26"/>
        </w:rPr>
        <w:t>1. Срок действия приказа № 596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</w:tcPr>
          <w:p>
            <w:r>
              <w:rPr>
                <w:b/>
              </w:rPr>
              <w:t>БЫЛО</w:t>
            </w:r>
          </w:p>
        </w:tc>
        <w:tc>
          <w:tcPr>
            <w:tcW w:type="dxa" w:w="4819"/>
          </w:tcPr>
          <w:p>
            <w:r>
              <w:rPr>
                <w:b/>
              </w:rPr>
              <w:t>СТАЛО</w:t>
            </w:r>
          </w:p>
        </w:tc>
      </w:tr>
      <w:tr>
        <w:tc>
          <w:tcPr>
            <w:tcW w:type="dxa" w:w="4819"/>
          </w:tcPr>
          <w:p>
            <w:r>
              <w:t>Пункт 6 приказа МЧС России от 05.09.2021 № 596:</w:t>
              <w:br/>
              <w:br/>
              <w:t>«Настоящий приказ вступает в силу с 1 марта 2022 г. и действует до 1 марта 2028 г.»</w:t>
            </w:r>
          </w:p>
        </w:tc>
        <w:tc>
          <w:tcPr>
            <w:tcW w:type="dxa" w:w="4819"/>
          </w:tcPr>
          <w:p>
            <w:r>
              <w:t>Пункт 6 приказа МЧС России от 05.09.2021 № 596 (в ред. от 22.06.2026):</w:t>
              <w:br/>
              <w:br/>
              <w:t>«Настоящий приказ вступает в силу с 1 марта 2022 г.»</w:t>
              <w:br/>
              <w:br/>
              <w:t>Слова «до 1 марта 2028 г.» ИСКЛЮЧЕНЫ.</w:t>
              <w:br/>
              <w:t>Приказ действует бессрочно.</w:t>
            </w:r>
          </w:p>
        </w:tc>
      </w:tr>
      <w:tr>
        <w:tc>
          <w:tcPr>
            <w:tcW w:type="dxa" w:w="4819"/>
            <w:gridSpan w:val="2"/>
          </w:tcPr>
          <w:p>
            <w:r>
              <w:t>Что делать в вашей программе:</w:t>
              <w:br/>
              <w:t>• Если где-то в документах/договорах/сайте есть «действует до 01.03.2028» — убрать.</w:t>
              <w:br/>
              <w:t>• В нормативных основаниях указать: «Приказ МЧС России от 05.09.2021 № 596 (в ред. от 22.06.2026)».</w:t>
            </w:r>
          </w:p>
        </w:tc>
      </w:tr>
    </w:tbl>
    <w:p/>
    <w:p>
      <w:pPr>
        <w:pStyle w:val="Heading1"/>
      </w:pPr>
      <w:r>
        <w:rPr>
          <w:sz w:val="26"/>
        </w:rPr>
        <w:t>2. Исключение темы 6.3 из учебного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</w:tcPr>
          <w:p>
            <w:r>
              <w:rPr>
                <w:b/>
              </w:rPr>
              <w:t>БЫЛО</w:t>
            </w:r>
          </w:p>
        </w:tc>
        <w:tc>
          <w:tcPr>
            <w:tcW w:type="dxa" w:w="4819"/>
          </w:tcPr>
          <w:p>
            <w:r>
              <w:rPr>
                <w:b/>
              </w:rPr>
              <w:t>СТАЛО</w:t>
            </w:r>
          </w:p>
        </w:tc>
      </w:tr>
      <w:tr>
        <w:tc>
          <w:tcPr>
            <w:tcW w:type="dxa" w:w="4819"/>
          </w:tcPr>
          <w:p>
            <w:r>
              <w:t>Приложение № 5 к приказу № 596, глава III «Учебный план», модуль 6:</w:t>
              <w:br/>
              <w:br/>
              <w:t>Тема 6.3. Документы предварительного планирования действий по тушению пожаров</w:t>
            </w:r>
          </w:p>
        </w:tc>
        <w:tc>
          <w:tcPr>
            <w:tcW w:type="dxa" w:w="4819"/>
          </w:tcPr>
          <w:p>
            <w:r>
              <w:t>Тема 6.3 признана утратившей силу.</w:t>
              <w:br/>
              <w:br/>
              <w:t>Её НЕ ДОЛЖНО БЫТЬ:</w:t>
              <w:br/>
              <w:t>— в учебном плане;</w:t>
              <w:br/>
              <w:t>— в рабочей программе модуля 6;</w:t>
              <w:br/>
              <w:t>— в перечне «слушатели должны знать»;</w:t>
              <w:br/>
              <w:t>— в тестах, билетах, кейсах итоговой аттестации;</w:t>
              <w:br/>
              <w:t>— в СДО/платформе;</w:t>
              <w:br/>
              <w:t>— на сайте и в договоре.</w:t>
            </w:r>
          </w:p>
        </w:tc>
      </w:tr>
      <w:tr>
        <w:tc>
          <w:tcPr>
            <w:tcW w:type="dxa" w:w="4819"/>
            <w:gridSpan w:val="2"/>
          </w:tcPr>
          <w:p>
            <w:r>
              <w:t>Что делать в вашей программе:</w:t>
              <w:br/>
              <w:t>1) В разделе 1.3 «слушатели должны знать» — УДАЛИТЬ строку:</w:t>
              <w:br/>
              <w:t xml:space="preserve">   «документы предварительного планирования действий по тушению пожаров»</w:t>
              <w:br/>
              <w:t>2) В учебном плане (Приложение № 1) — УДАЛИТЬ тему 6.3 (если есть отдельной строкой).</w:t>
              <w:br/>
              <w:t>3) В рабочей программе модуля 6 (Приложение № 2) — УДАЛИТЬ содержание темы 6.3.</w:t>
              <w:br/>
              <w:t>4) Пересчитать часы: общий объём ≥ 250 ч, практика ≥ 16 ч.</w:t>
              <w:br/>
              <w:t>5) В файле «Тема 2.10.docx» — УДАЛИТЬ ту же строку из перечня знаний.</w:t>
              <w:br/>
              <w:t>6) В тестах/билетах — убрать вопросы, привязанные к этой теме.</w:t>
            </w:r>
          </w:p>
        </w:tc>
      </w:tr>
    </w:tbl>
    <w:p/>
    <w:p>
      <w:pPr>
        <w:pStyle w:val="Heading1"/>
      </w:pPr>
      <w:r>
        <w:rPr>
          <w:sz w:val="26"/>
        </w:rPr>
        <w:t>3. Новый пункт 14(1) — условия реализации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</w:tcPr>
          <w:p>
            <w:r>
              <w:rPr>
                <w:b/>
              </w:rPr>
              <w:t>БЫЛО</w:t>
            </w:r>
          </w:p>
        </w:tc>
        <w:tc>
          <w:tcPr>
            <w:tcW w:type="dxa" w:w="4819"/>
          </w:tcPr>
          <w:p>
            <w:r>
              <w:rPr>
                <w:b/>
              </w:rPr>
              <w:t>СТАЛО</w:t>
            </w:r>
          </w:p>
        </w:tc>
      </w:tr>
      <w:tr>
        <w:tc>
          <w:tcPr>
            <w:tcW w:type="dxa" w:w="4819"/>
          </w:tcPr>
          <w:p>
            <w:r>
              <w:t>Глава IV приложения № 5 к приказу № 596:</w:t>
              <w:br/>
              <w:br/>
              <w:t>«14. Реализация Программы должна обеспечить приобретение слушателями знаний и умений, необходимых для обеспечения пожарной безопасности на объекте защиты.»</w:t>
              <w:br/>
              <w:br/>
              <w:t>Пункта 14(1) не было. Привязки к ФГОС не было.</w:t>
            </w:r>
          </w:p>
        </w:tc>
        <w:tc>
          <w:tcPr>
            <w:tcW w:type="dxa" w:w="4819"/>
          </w:tcPr>
          <w:p>
            <w:r>
              <w:t>Добавлен пункт 14(1):</w:t>
              <w:br/>
              <w:br/>
              <w:t>«Кадровые, финансовые и материально-технические условия реализации Программы должны соответствовать требованиям:</w:t>
              <w:br/>
              <w:t>— ФГОС ВО по специальности 20.05.01 Пожарная безопасность (приказ Минобрнауки от 25.05.2020 № 679)</w:t>
              <w:br/>
              <w:t>ИЛИ</w:t>
              <w:br/>
              <w:t>— ФГОС СПО по специальности 20.02.04 Пожарная безопасность (приказ Минпросвещения от 07.07.2022 № 537).»</w:t>
              <w:br/>
              <w:br/>
              <w:t>Основание: ч. 10 ст. 76 ФЗ от 29.12.2012 № 273-ФЗ «Об образовании».</w:t>
            </w:r>
          </w:p>
        </w:tc>
      </w:tr>
      <w:tr>
        <w:tc>
          <w:tcPr>
            <w:tcW w:type="dxa" w:w="4819"/>
            <w:gridSpan w:val="2"/>
          </w:tcPr>
          <w:p>
            <w:r>
              <w:t>Что делать в вашей программе:</w:t>
              <w:br/>
              <w:t>1) В Приложении № 3 «Условия реализации программы» ДОБАВИТЬ текст:</w:t>
              <w:br/>
              <w:t xml:space="preserve">   «Кадровые, финансовые и материально-технические условия реализации Программы соответствуют требованиям ФГОС ВО по специальности 20.05.01 Пожарная безопасность (приказ Минобрнауки России от 25.05.2020 № 679) [или ФГОС СПО 20.02.04, приказ Минпросвещения от 07.07.2022 № 537].»</w:t>
              <w:br/>
              <w:t>2) Подготовить подтверждающие документы:</w:t>
              <w:br/>
              <w:t xml:space="preserve">   — дипломы преподавателей по специальностям 20.05.01 / 20.02.04;</w:t>
              <w:br/>
              <w:t xml:space="preserve">   — акт соответствия материально-технической базы;</w:t>
              <w:br/>
              <w:t xml:space="preserve">   — расчёт финансового обеспечения.</w:t>
              <w:br/>
              <w:t>3) Если условия НЕ соответствуют ФГОС — приостановить набор на переподготовку до приведения в соответствие.</w:t>
            </w:r>
          </w:p>
        </w:tc>
      </w:tr>
    </w:tbl>
    <w:p/>
    <w:p>
      <w:pPr>
        <w:pStyle w:val="Heading1"/>
      </w:pPr>
      <w:r>
        <w:rPr>
          <w:sz w:val="26"/>
        </w:rPr>
        <w:t>4. Обновление нормативных оснований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</w:tcPr>
          <w:p>
            <w:r>
              <w:rPr>
                <w:b/>
              </w:rPr>
              <w:t>БЫЛО (раздел 1.1 вашей программы)</w:t>
            </w:r>
          </w:p>
        </w:tc>
        <w:tc>
          <w:tcPr>
            <w:tcW w:type="dxa" w:w="4819"/>
          </w:tcPr>
          <w:p>
            <w:r>
              <w:rPr>
                <w:b/>
              </w:rPr>
              <w:t>СТАЛО (как должно быть)</w:t>
            </w:r>
          </w:p>
        </w:tc>
      </w:tr>
      <w:tr>
        <w:tc>
          <w:tcPr>
            <w:tcW w:type="dxa" w:w="4819"/>
          </w:tcPr>
          <w:p>
            <w:r>
              <w:t>«...в соответствии с Приказом МЧС России от 5 сентября 2021 г. N 596 "Об утверждении типовых дополнительных профессиональных программ в области пожарной безопасности" и Приказом МЧС России от 16.12.2024 N 1120...»</w:t>
            </w:r>
          </w:p>
        </w:tc>
        <w:tc>
          <w:tcPr>
            <w:tcW w:type="dxa" w:w="4819"/>
          </w:tcPr>
          <w:p>
            <w:r>
              <w:t>«...в соответствии с Приказом МЧС России от 5 сентября 2021 г. № 596 "Об утверждении типовых дополнительных профессиональных программ в области пожарной безопасности" (в редакции Приказа МЧС России от 22.06.2026 № 457), Приказом МЧС России от 16.12.2024 № 1120...»</w:t>
            </w:r>
          </w:p>
        </w:tc>
      </w:tr>
    </w:tbl>
    <w:p/>
    <w:p>
      <w:pPr>
        <w:pStyle w:val="Heading1"/>
      </w:pPr>
      <w:r>
        <w:rPr>
          <w:sz w:val="26"/>
        </w:rPr>
        <w:t>5. Сводка: какие файлы править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4819"/>
          </w:tcPr>
          <w:p>
            <w:r>
              <w:rPr>
                <w:b/>
              </w:rPr>
              <w:t>Что менять</w:t>
            </w:r>
          </w:p>
        </w:tc>
      </w:tr>
      <w:tr>
        <w:tc>
          <w:tcPr>
            <w:tcW w:type="dxa" w:w="4819"/>
          </w:tcPr>
          <w:p>
            <w:r>
              <w:t>Образовательная программа_Специалист по пожарной профилактике.docx</w:t>
            </w:r>
          </w:p>
        </w:tc>
        <w:tc>
          <w:tcPr>
            <w:tcW w:type="dxa" w:w="4819"/>
          </w:tcPr>
          <w:p>
            <w:r>
              <w:t>— раздел 1.1: добавить ссылку на № 457</w:t>
              <w:br/>
              <w:t>— раздел 1.3: удалить строку про «документы предварительного планирования…»</w:t>
              <w:br/>
              <w:t>— Приложение № 1 (учебный план): удалить тему 6.3, пересчитать часы</w:t>
              <w:br/>
              <w:t>— Приложение № 2 (рабочая программа модуля 6): удалить содержание темы 6.3</w:t>
              <w:br/>
              <w:t>— Приложение № 3 (условия реализации): добавить п. 14(1) про ФГОС</w:t>
            </w:r>
          </w:p>
        </w:tc>
      </w:tr>
      <w:tr>
        <w:tc>
          <w:tcPr>
            <w:tcW w:type="dxa" w:w="4819"/>
          </w:tcPr>
          <w:p>
            <w:r>
              <w:t>Тема 2.10.docx</w:t>
            </w:r>
          </w:p>
        </w:tc>
        <w:tc>
          <w:tcPr>
            <w:tcW w:type="dxa" w:w="4819"/>
          </w:tcPr>
          <w:p>
            <w:r>
              <w:t>— Удалить строку «документы предварительного планирования действий по тушению пожаров» из перечня знаний</w:t>
            </w:r>
          </w:p>
        </w:tc>
      </w:tr>
      <w:tr>
        <w:tc>
          <w:tcPr>
            <w:tcW w:type="dxa" w:w="4819"/>
          </w:tcPr>
          <w:p>
            <w:r>
              <w:t>Тесты / билеты / ФОС</w:t>
            </w:r>
          </w:p>
        </w:tc>
        <w:tc>
          <w:tcPr>
            <w:tcW w:type="dxa" w:w="4819"/>
          </w:tcPr>
          <w:p>
            <w:r>
              <w:t>— Убрать вопросы, связанные с документами предварительного планирования тушения пожаров</w:t>
            </w:r>
          </w:p>
        </w:tc>
      </w:tr>
      <w:tr>
        <w:tc>
          <w:tcPr>
            <w:tcW w:type="dxa" w:w="4819"/>
          </w:tcPr>
          <w:p>
            <w:r>
              <w:t>СДО / платформа / сайт</w:t>
            </w:r>
          </w:p>
        </w:tc>
        <w:tc>
          <w:tcPr>
            <w:tcW w:type="dxa" w:w="4819"/>
          </w:tcPr>
          <w:p>
            <w:r>
              <w:t>— Убрать тему 6.3 из курса и описания программы</w:t>
            </w:r>
          </w:p>
        </w:tc>
      </w:tr>
      <w:tr>
        <w:tc>
          <w:tcPr>
            <w:tcW w:type="dxa" w:w="4819"/>
          </w:tcPr>
          <w:p>
            <w:r>
              <w:t>Договоры / оферты</w:t>
            </w:r>
          </w:p>
        </w:tc>
        <w:tc>
          <w:tcPr>
            <w:tcW w:type="dxa" w:w="4819"/>
          </w:tcPr>
          <w:p>
            <w:r>
              <w:t>— Убрать «до 01.03.2028» (если есть); обновить ссылку на приказ</w:t>
            </w:r>
          </w:p>
        </w:tc>
      </w:tr>
    </w:tbl>
    <w:p/>
    <w:p>
      <w:pPr>
        <w:pStyle w:val="Heading1"/>
      </w:pPr>
      <w:r>
        <w:rPr>
          <w:sz w:val="26"/>
        </w:rPr>
        <w:t>Источники (открытые ссылки)</w:t>
      </w:r>
    </w:p>
    <w:p>
      <w:pPr>
        <w:pStyle w:val="ListBullet"/>
      </w:pPr>
      <w:r>
        <w:rPr>
          <w:b/>
        </w:rPr>
        <w:t>Приказ МЧС от 22.06.2026 № 457 (официальная публикация)</w:t>
        <w:br/>
      </w:r>
      <w:r>
        <w:t>http://publication.pravo.gov.ru/document/0001202607280020</w:t>
      </w:r>
    </w:p>
    <w:p>
      <w:pPr>
        <w:pStyle w:val="ListBullet"/>
      </w:pPr>
      <w:r>
        <w:rPr>
          <w:b/>
        </w:rPr>
        <w:t>Приказ МЧС от 22.06.2026 № 457 (полный текст онлайн)</w:t>
        <w:br/>
      </w:r>
      <w:r>
        <w:t>https://pravo.ppt.ru/prikaz/mchs/n-457-345913</w:t>
      </w:r>
    </w:p>
    <w:p>
      <w:pPr>
        <w:pStyle w:val="ListBullet"/>
      </w:pPr>
      <w:r>
        <w:rPr>
          <w:b/>
        </w:rPr>
        <w:t>Приказ МЧС от 05.09.2021 № 596 (официальная публикация)</w:t>
        <w:br/>
      </w:r>
      <w:r>
        <w:t>http://publication.pravo.gov.ru/document/0001202110140042</w:t>
      </w:r>
    </w:p>
    <w:p>
      <w:pPr>
        <w:pStyle w:val="ListBullet"/>
      </w:pPr>
      <w:r>
        <w:rPr>
          <w:b/>
        </w:rPr>
        <w:t>ФГОС ВО 20.05.01 (приказ Минобрнауки № 679)</w:t>
        <w:br/>
      </w:r>
      <w:r>
        <w:t>http://publication.pravo.gov.ru/Document/View/0001202007060025</w:t>
      </w:r>
    </w:p>
    <w:p>
      <w:pPr>
        <w:pStyle w:val="ListBullet"/>
      </w:pPr>
      <w:r>
        <w:rPr>
          <w:b/>
        </w:rPr>
        <w:t>ФГОС СПО 20.02.04 (приказ Минпросвещения № 537)</w:t>
        <w:br/>
      </w:r>
      <w:r>
        <w:t>http://publication.pravo.gov.ru/Document/View/0001202208090012</w:t>
      </w:r>
    </w:p>
    <w:p>
      <w:pPr>
        <w:pStyle w:val="ListBullet"/>
      </w:pPr>
      <w:r>
        <w:rPr>
          <w:b/>
        </w:rPr>
        <w:t>Профстандарт «Специалист по пожарной профилактике» (приказ Минтруда № 696н)</w:t>
        <w:br/>
      </w:r>
      <w:r>
        <w:t>https://mintrud.gov.ru/docs/mintrud/orders/2141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