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ЭДО в Беларусь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Электронный документооборот в целом. Сравнение с Российской Федерацией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Краткий обзор регулирования ЭДО</w:t>
      </w:r>
    </w:p>
    <w:p>
      <w:r>
        <w:rPr>
          <w:rFonts w:ascii="Calibri" w:hAnsi="Calibri" w:eastAsia="Calibri"/>
          <w:b w:val="0"/>
          <w:i w:val="0"/>
          <w:sz w:val="24"/>
        </w:rPr>
        <w:t>Основные акты: Закон РБ от 28.12.2009 № 113‑З «Об электронном документе и электронной цифровой подписи»; ст. 84 ХПК; с 01.01.2026 — Кодекс гражданского судопроизводства (электронные доказательства как самостоятельный вид)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113‑З, ст. 22 (текст статьи)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ХПК РБ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Ст. 84 ХПК РБ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Электронные доказательства в КГС с 01.01.2026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Базовый акт — Закон 113‑З: электронный документ, подписанный ЭЦП, имеет ту же силу, что бумажный с собственноручной подписью. При наличии атрибутного сертификата полномочий ЭЦП заменяет и подпись, и печать.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113‑З, ст. 22 (текст статьи)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ХПК РБ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Ст. 84 ХПК РБ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Электронные доказательства в КГС с 01.01.2026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В экономических судах электронные документы и переписка входят в письменные доказательства (ст. 84 ХПК): допустимы документы, полученные по электронной связи, и документы с ЭЦП — при соблюдении ХПК, иного закона или договора.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113‑З, ст. 22 (текст статьи)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ХПК РБ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Ст. 84 ХПК РБ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Электронные доказательства в КГС с 01.01.2026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С 1 января 2026 г. Кодекс гражданского судопроизводства выделил электронные доказательства в отдельную категорию и завязал подачу процессуальных документов на сервис «Электронное правосудие» с ЭЦП. Скан по e‑mail не равен электронному документу через СМДО/e‑court.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113‑З, ст. 22 (текст статьи)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ХПК РБ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Ст. 84 ХПК РБ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Электронные доказательства в КГС с 01.01.2026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Модель близка к 63‑ФЗ, но без трёх уровней ПЭП/УНЭП/УКЭП: ядро — ЭЦП государственной PKI.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113‑З, ст. 22 (текст статьи)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ХПК РБ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Ст. 84 ХПК РБ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Электронные доказательства в КГС с 01.01.2026</w:t>
        </w:r>
      </w:hyperlink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Прямое равенство электронного документа бумажному при ЭЦП.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Процессуальная норма (ст. 84 ХПК) заранее встроила электронные документы в письменные доказательства.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 2026 г. — отдельный вид «электронное доказательство» в гражданском процессе.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Трансграничность с РФ облегчена контуром ЕАЭС.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113‑З, ст. 22 (текст статьи)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ХПК РБ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Ст. 84 ХПК РБ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Электронные доказательства в КГС с 01.01.2026</w:t>
        </w:r>
      </w:hyperlink>
    </w:p>
    <w:p>
      <w:pPr>
        <w:pStyle w:val="Heading1"/>
      </w:pPr>
      <w:r>
        <w:t>3. База для сравнения: ЭДО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Юридическая сила электронного документа и подписи — прежде всего ФЗ от 06.04.2011 № 63‑ФЗ (ПЭП / УНЭП / УКЭП).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B2B‑ЭДО (счета‑фактуры, УПД и др.) — через операторов ЭДО и отраслевые требования ФНС / Минфина.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Кадровый ЭДО — ст. 22.1–22.3 ТК РФ (согласие работника, виды ЭП, исключения).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Трансграничное признание иностранных ЭП — ст. 7 63‑ФЗ: международные договоры, соглашение сторон, существенная эквивалентность; в ЕАЭС — через службу доверенной третьей стороны (ДТС).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 августа 2026: ФЗ от 04.08.2026 № 315‑ФЗ — правила УКЭП для международных (межправительственных) организаций и их филиалов/представительств в РФ; квалифицированный сертификат выдаёт УЦ ФНС России.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5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6">
        <w:r>
          <w:rPr>
            <w:color w:val="0563C1"/>
            <w:u w:val="single"/>
            <w:sz w:val="18"/>
            <w:rFonts w:ascii="Calibri" w:hAnsi="Calibri"/>
          </w:rPr>
          <w:t xml:space="preserve">ФЗ от 04.08.2026 № 315‑ФЗ (УКЭП международных организаций)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7">
        <w:r>
          <w:rPr>
            <w:color w:val="0563C1"/>
            <w:u w:val="single"/>
            <w:sz w:val="18"/>
            <w:rFonts w:ascii="Calibri" w:hAnsi="Calibri"/>
          </w:rPr>
          <w:t xml:space="preserve">Решение Коллегии ЕЭК от 22.08.2023 № 120 (ДТС ЕАЭС)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06.04.2011 № 63‑ФЗ «Об электронной подписи»: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22.1–22.3 (кадровый ЭДО):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04.08.2026 № 315‑ФЗ (УКЭП международных организаций): </w:t>
      </w:r>
      <w:hyperlink r:id="rId16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Heading1"/>
      </w:pPr>
      <w:r>
        <w:t>4. Сравнительный анализ с ЭДО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Беларусь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Российская Федерация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Проверить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Юридическая сила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Электронный документ с ЭЦП приравнивается к бумажному с собственноручной подписью (ст. 22 Закона 113‑З)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Эл. документ с ЭП признаётся при соблюдении вида подписи и закона/соглашения (63‑ФЗ)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Закон РБ № 113‑З (pravo.by)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Модель подписи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ЭЦП (государственная PKI), близка к российской УКЭП; «иной аналог собственноручной подписи» тоже упоминается в ХПК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ПЭП / УНЭП / УКЭП</w:t>
            </w:r>
          </w:p>
        </w:tc>
        <w:tc>
          <w:tcPr>
            <w:tcW w:type="dxa" w:w="2381"/>
          </w:tcPr>
          <w:p>
            <w:r/>
            <w:hyperlink r:id="rId14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ФЗ от 06.04.2011 № 63‑ФЗ «Об электронной подписи»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Инфраструктура доверия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Государственная инфраструктура ЭЦП / удостоверяющие центры; СМДО для гособмена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Аккредитованные УЦ, операторы ЭДО, УЦ ФНС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Закон РБ № 113‑З (pravo.by)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Трансграничность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ЕАЭС: взаимное признание через механизмы Союза (в т.ч. ДТС по Решению ЕЭК № 120 — общий контур с РФ)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Ст. 7 63‑ФЗ, договоры, ДТС ЕАЭС; 315‑ФЗ — УКЭП международных организаций</w:t>
            </w:r>
          </w:p>
        </w:tc>
        <w:tc>
          <w:tcPr>
            <w:tcW w:type="dxa" w:w="2381"/>
          </w:tcPr>
          <w:p>
            <w:r/>
            <w:hyperlink r:id="rId14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Ст. 7 63‑ФЗ — признание иностранных электронных подписей</w:t>
              </w:r>
            </w:hyperlink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Сходство: PKI, ЭЦП ≈ УКЭП, отдельный закон об электронном документе.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Отличие: в Беларуси нет трёхуровневой лестницы подписи как в 63‑ФЗ / eIDAS.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Отличие: процессуальный кодекс прямо называет электронные документы письменными доказательствами; в РФ это распределено по АПК/ГПК и судебной практике.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Главное для НИР: при сходной модели ЭП Беларусь легализовала электронные журналы инструктажей, РФ — исключила их из КЭДО.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113‑З, ст. 22 (текст статьи)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ХПК РБ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Ст. 84 ХПК РБ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Электронные доказательства в КГС с 01.01.2026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5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</w:p>
    <w:p>
      <w:pPr>
        <w:pStyle w:val="Heading1"/>
      </w:pPr>
      <w:r>
        <w:t>5. Что из этой практики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Прямая норма о допустимости электронных документов как письменных доказательств (как ст. 84 ХПК) — снижает споры «скан не документ».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Развести «электронный документ с ЭЦП» и «файл, посланный на почту» (белорусский опыт 2026 г. по e‑court).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113‑З, ст. 22 (текст статьи)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ХПК РБ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Ст. 84 ХПК РБ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Электронные доказательства в КГС с 01.01.2026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5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</w:p>
    <w:p>
      <w:pPr>
        <w:pStyle w:val="Heading1"/>
      </w:pPr>
      <w:r>
        <w:t>6. Что не стоит заимствовать / лучше не ужесточать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 сводить весь ЭДО только к государственной ЭЦП, если для массовых инструктажей достаточно идентификации + метки времени (это как раз путь п. 35 Инструкции № 175).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Закон РБ № 113‑З, ст. 22 (текст статьи)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ХПК РБ (pravo.by)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Ст. 84 ХПК РБ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Электронные доказательства в КГС с 01.01.2026</w:t>
        </w:r>
      </w:hyperlink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Закон РБ № 113‑З (pravo.by):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https://pravo.by/document/?guid=3871&amp;p0=H10900113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Закон РБ № 113‑З, ст. 22 (текст статьи):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https://zakony-by.com/zakon_rb_ob_elektronnom_dokumente_i_elektronnoj_tsifrovoj_podpisi/22.htm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ХПК РБ (pravo.by):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https://pravo.by/document/?guid=3871&amp;p0=Hk9800219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Ст. 84 ХПК РБ: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https://zakony-by.com/hozyajstvennyj_protsessualnyj_kodeks_rb/84.htm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Электронные доказательства в КГС с 01.01.2026: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https://ibmedia.by/news/elektronnoe-dokazatelstvo-v-grazhdanskom-protsesse-glavnoe-o-novovvedenii-2026-goda/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avo.by/document/?guid=3871&amp;p0=H10900113" TargetMode="External"/><Relationship Id="rId10" Type="http://schemas.openxmlformats.org/officeDocument/2006/relationships/hyperlink" Target="https://zakony-by.com/zakon_rb_ob_elektronnom_dokumente_i_elektronnoj_tsifrovoj_podpisi/22.htm" TargetMode="External"/><Relationship Id="rId11" Type="http://schemas.openxmlformats.org/officeDocument/2006/relationships/hyperlink" Target="https://pravo.by/document/?guid=3871&amp;p0=Hk9800219" TargetMode="External"/><Relationship Id="rId12" Type="http://schemas.openxmlformats.org/officeDocument/2006/relationships/hyperlink" Target="https://zakony-by.com/hozyajstvennyj_protsessualnyj_kodeks_rb/84.htm" TargetMode="External"/><Relationship Id="rId13" Type="http://schemas.openxmlformats.org/officeDocument/2006/relationships/hyperlink" Target="https://ibmedia.by/news/elektronnoe-dokazatelstvo-v-grazhdanskom-protsesse-glavnoe-o-novovvedenii-2026-goda/" TargetMode="External"/><Relationship Id="rId14" Type="http://schemas.openxmlformats.org/officeDocument/2006/relationships/hyperlink" Target="https://www.consultant.ru/document/cons_doc_LAW_112701/" TargetMode="External"/><Relationship Id="rId15" Type="http://schemas.openxmlformats.org/officeDocument/2006/relationships/hyperlink" Target="https://www.consultant.ru/document/cons_doc_LAW_34683/" TargetMode="External"/><Relationship Id="rId16" Type="http://schemas.openxmlformats.org/officeDocument/2006/relationships/hyperlink" Target="http://kremlin.ru/acts/news/80444" TargetMode="External"/><Relationship Id="rId17" Type="http://schemas.openxmlformats.org/officeDocument/2006/relationships/hyperlink" Target="https://docs.eaeunion.org/documents/414/759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