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 w:eastAsia="Calibri"/>
          <w:b/>
          <w:i w:val="0"/>
          <w:color w:val="1F4E79"/>
          <w:sz w:val="44"/>
        </w:rPr>
        <w:t>ЭДО в Кения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535353"/>
          <w:sz w:val="26"/>
        </w:rPr>
        <w:t>Электронный документооборот в целом. Сравнение с Российской Федерацией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535353"/>
          <w:sz w:val="22"/>
        </w:rPr>
        <w:t>Сравнительный анализ зарубежного регулирования электронного документооборота (ЭДО) с правовой моделью Российской Федерации. Актуализация: август 2026 г.</w:t>
      </w:r>
    </w:p>
    <w:p>
      <w:pPr>
        <w:spacing w:after="240"/>
      </w:pPr>
      <w:r>
        <w:rPr>
          <w:rFonts w:ascii="Calibri" w:hAnsi="Calibri" w:eastAsia="Calibri"/>
          <w:b w:val="0"/>
          <w:i/>
          <w:color w:val="535353"/>
          <w:sz w:val="20"/>
        </w:rPr>
        <w:t>Как проверить. После каждого блока фактов — строка «Проверить» с кликабельной ссылкой на официальный текст закона, судебное решение или первоисточник. Рекомендации («что добавить / не переносить») — выводы автора НИР, но рядом указаны нормы, на которые они опираются. Номера дел не вымышлены.</w:t>
      </w:r>
    </w:p>
    <w:p>
      <w:pPr>
        <w:pStyle w:val="Heading1"/>
      </w:pPr>
      <w:r>
        <w:t>1. Краткий обзор регулирования ЭДО</w:t>
      </w:r>
    </w:p>
    <w:p>
      <w:r>
        <w:rPr>
          <w:rFonts w:ascii="Calibri" w:hAnsi="Calibri" w:eastAsia="Calibri"/>
          <w:b w:val="0"/>
          <w:i w:val="0"/>
          <w:sz w:val="24"/>
        </w:rPr>
        <w:t>Основные акты: Kenya Information and Communications Act, s. 83P (advanced electronic signature = wet ink); Evidence Act Cap 80, ss. 106A–106H (особенно 106B — сертификат для электронных записей)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[2025] KEELC 392 (Kenya Law)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KICA (Kenya Law)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Evidence Act Cap 80 (Kenya Law)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2">
        <w:r>
          <w:rPr>
            <w:color w:val="0563C1"/>
            <w:u w:val="single"/>
            <w:sz w:val="18"/>
            <w:rFonts w:ascii="Calibri" w:hAnsi="Calibri"/>
          </w:rPr>
          <w:t xml:space="preserve">Evidence Act Cap 80, s. 106B (lex)</w:t>
        </w:r>
      </w:hyperlink>
    </w:p>
    <w:p>
      <w:r>
        <w:rPr>
          <w:rFonts w:ascii="Calibri" w:hAnsi="Calibri" w:eastAsia="Calibri"/>
          <w:b w:val="0"/>
          <w:i w:val="0"/>
          <w:sz w:val="24"/>
        </w:rPr>
        <w:t>KICA s. 83P: advanced electronic signature имеет тот же эффект, что собственноручная. Это UNCITRAL‑линия, без европейской лестницы SES/AES/QES.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[2025] KEELC 392 (Kenya Law)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KICA (Kenya Law)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Evidence Act Cap 80 (Kenya Law)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2">
        <w:r>
          <w:rPr>
            <w:color w:val="0563C1"/>
            <w:u w:val="single"/>
            <w:sz w:val="18"/>
            <w:rFonts w:ascii="Calibri" w:hAnsi="Calibri"/>
          </w:rPr>
          <w:t xml:space="preserve">Evidence Act Cap 80, s. 106B (lex)</w:t>
        </w:r>
      </w:hyperlink>
    </w:p>
    <w:p>
      <w:r>
        <w:rPr>
          <w:rFonts w:ascii="Calibri" w:hAnsi="Calibri" w:eastAsia="Calibri"/>
          <w:b w:val="0"/>
          <w:i w:val="0"/>
          <w:sz w:val="24"/>
        </w:rPr>
        <w:t>Evidence Act s. 106B — практический центр кенийского ЭДО в суде. Электронная запись допустима при условиях целостности системы и, как правило, при сертификате лица, ответственного за устройство/обработку: как сделана запись, каким устройством, соблюдены ли условия s. 106B(2).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[2025] KEELC 392 (Kenya Law)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KICA (Kenya Law)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Evidence Act Cap 80 (Kenya Law)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2">
        <w:r>
          <w:rPr>
            <w:color w:val="0563C1"/>
            <w:u w:val="single"/>
            <w:sz w:val="18"/>
            <w:rFonts w:ascii="Calibri" w:hAnsi="Calibri"/>
          </w:rPr>
          <w:t xml:space="preserve">Evidence Act Cap 80, s. 106B (lex)</w:t>
        </w:r>
      </w:hyperlink>
    </w:p>
    <w:p>
      <w:r>
        <w:rPr>
          <w:rFonts w:ascii="Calibri" w:hAnsi="Calibri" w:eastAsia="Calibri"/>
          <w:b w:val="0"/>
          <w:i w:val="0"/>
          <w:sz w:val="24"/>
        </w:rPr>
        <w:t>Environment and Land Court в Dardanelli &amp; others v Tilito &amp; others [2025] KEELC 392 (KLR) (06.02.2025): аффидевит, переданный депоненту онлайн, скачанный и затем заверенный, — электронная запись. Без сертификата 106B аффидевит снят, заявление отпало. Суд сослался и на Samwel Kazungu Kambi v Nelly Ilongo [2017] eKLR.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[2025] KEELC 392 (Kenya Law)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KICA (Kenya Law)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Evidence Act Cap 80 (Kenya Law)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2">
        <w:r>
          <w:rPr>
            <w:color w:val="0563C1"/>
            <w:u w:val="single"/>
            <w:sz w:val="18"/>
            <w:rFonts w:ascii="Calibri" w:hAnsi="Calibri"/>
          </w:rPr>
          <w:t xml:space="preserve">Evidence Act Cap 80, s. 106B (lex)</w:t>
        </w:r>
      </w:hyperlink>
    </w:p>
    <w:p>
      <w:r>
        <w:rPr>
          <w:rFonts w:ascii="Calibri" w:hAnsi="Calibri" w:eastAsia="Calibri"/>
          <w:b w:val="0"/>
          <w:i w:val="0"/>
          <w:sz w:val="24"/>
        </w:rPr>
        <w:t>Вывод: в Кении «подписали электронно» ≠ «примут в процесс». Нужен ещё доказательственный конверт 106B.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[2025] KEELC 392 (Kenya Law)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KICA (Kenya Law)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Evidence Act Cap 80 (Kenya Law)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2">
        <w:r>
          <w:rPr>
            <w:color w:val="0563C1"/>
            <w:u w:val="single"/>
            <w:sz w:val="18"/>
            <w:rFonts w:ascii="Calibri" w:hAnsi="Calibri"/>
          </w:rPr>
          <w:t xml:space="preserve">Evidence Act Cap 80, s. 106B (lex)</w:t>
        </w:r>
      </w:hyperlink>
    </w:p>
    <w:p>
      <w:pPr>
        <w:pStyle w:val="Heading1"/>
      </w:pPr>
      <w:r>
        <w:t>2. Ключевые особенности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Уравнение advanced e‑signature с wet ink (83P).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Жёсткий фильтр допустимости 106B.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Виртуальное заверение присяги возможно, но только с сертификатом и live appearance.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[2025] KEELC 392 (Kenya Law)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KICA (Kenya Law)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Evidence Act Cap 80 (Kenya Law)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2">
        <w:r>
          <w:rPr>
            <w:color w:val="0563C1"/>
            <w:u w:val="single"/>
            <w:sz w:val="18"/>
            <w:rFonts w:ascii="Calibri" w:hAnsi="Calibri"/>
          </w:rPr>
          <w:t xml:space="preserve">Evidence Act Cap 80, s. 106B (lex)</w:t>
        </w:r>
      </w:hyperlink>
    </w:p>
    <w:p>
      <w:pPr>
        <w:pStyle w:val="Heading1"/>
      </w:pPr>
      <w:r>
        <w:t>3. База для сравнения: ЭДО в Российской Федерации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Юридическая сила электронного документа и подписи — прежде всего ФЗ от 06.04.2011 № 63‑ФЗ (ПЭП / УНЭП / УКЭП).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B2B‑ЭДО (счета‑фактуры, УПД и др.) — через операторов ЭДО и отраслевые требования ФНС / Минфина.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Кадровый ЭДО — ст. 22.1–22.3 ТК РФ (согласие работника, виды ЭП, исключения).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Трансграничное признание иностранных ЭП — ст. 7 63‑ФЗ: международные договоры, соглашение сторон, существенная эквивалентность; в ЕАЭС — через службу доверенной третьей стороны (ДТС).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С августа 2026: ФЗ от 04.08.2026 № 315‑ФЗ — правила УКЭП для международных (межправительственных) организаций и их филиалов/представительств в РФ; квалифицированный сертификат выдаёт УЦ ФНС России.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13">
        <w:r>
          <w:rPr>
            <w:color w:val="0563C1"/>
            <w:u w:val="single"/>
            <w:sz w:val="18"/>
            <w:rFonts w:ascii="Calibri" w:hAnsi="Calibri"/>
          </w:rPr>
          <w:t xml:space="preserve">ФЗ от 06.04.2011 № 63‑ФЗ «Об электронной подписи»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4">
        <w:r>
          <w:rPr>
            <w:color w:val="0563C1"/>
            <w:u w:val="single"/>
            <w:sz w:val="18"/>
            <w:rFonts w:ascii="Calibri" w:hAnsi="Calibri"/>
          </w:rPr>
          <w:t xml:space="preserve">ТК РФ, ст. 22.1–22.3 (кадровый ЭДО)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5">
        <w:r>
          <w:rPr>
            <w:color w:val="0563C1"/>
            <w:u w:val="single"/>
            <w:sz w:val="18"/>
            <w:rFonts w:ascii="Calibri" w:hAnsi="Calibri"/>
          </w:rPr>
          <w:t xml:space="preserve">ФЗ от 04.08.2026 № 315‑ФЗ (УКЭП международных организаций)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6">
        <w:r>
          <w:rPr>
            <w:color w:val="0563C1"/>
            <w:u w:val="single"/>
            <w:sz w:val="18"/>
            <w:rFonts w:ascii="Calibri" w:hAnsi="Calibri"/>
          </w:rPr>
          <w:t xml:space="preserve">Решение Коллегии ЕЭК от 22.08.2023 № 120 (ДТС ЕАЭС)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ФЗ от 06.04.2011 № 63‑ФЗ «Об электронной подписи»: </w:t>
      </w:r>
      <w:hyperlink r:id="rId13">
        <w:r>
          <w:rPr>
            <w:color w:val="0563C1"/>
            <w:u w:val="single"/>
            <w:sz w:val="22"/>
            <w:rFonts w:ascii="Calibri" w:hAnsi="Calibri"/>
          </w:rPr>
          <w:t xml:space="preserve">https://www.consultant.ru/document/cons_doc_LAW_112701/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ТК РФ, ст. 22.1–22.3 (кадровый ЭДО): </w:t>
      </w:r>
      <w:hyperlink r:id="rId14">
        <w:r>
          <w:rPr>
            <w:color w:val="0563C1"/>
            <w:u w:val="single"/>
            <w:sz w:val="22"/>
            <w:rFonts w:ascii="Calibri" w:hAnsi="Calibri"/>
          </w:rPr>
          <w:t xml:space="preserve">https://www.consultant.ru/document/cons_doc_LAW_34683/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ФЗ от 04.08.2026 № 315‑ФЗ (УКЭП международных организаций): </w:t>
      </w:r>
      <w:hyperlink r:id="rId15">
        <w:r>
          <w:rPr>
            <w:color w:val="0563C1"/>
            <w:u w:val="single"/>
            <w:sz w:val="22"/>
            <w:rFonts w:ascii="Calibri" w:hAnsi="Calibri"/>
          </w:rPr>
          <w:t xml:space="preserve">http://kremlin.ru/acts/news/80444</w:t>
        </w:r>
      </w:hyperlink>
    </w:p>
    <w:p>
      <w:pPr>
        <w:pStyle w:val="Heading1"/>
      </w:pPr>
      <w:r>
        <w:t>4. Сравнительный анализ с ЭДО РФ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Параметр</w:t>
            </w:r>
          </w:p>
        </w:tc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Кения</w:t>
            </w:r>
          </w:p>
        </w:tc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Российская Федерация</w:t>
            </w:r>
          </w:p>
        </w:tc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Проверить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Юридическая сила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Продвинутая ЭП приравнена к собственноручной (KICA 83P). Но допустимость электронной записи в суде часто зависит от сертификата s. 106B, а не только от подписи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Эл. документ с ЭП признаётся при соблюдении вида подписи и закона/соглашения (63‑ФЗ)</w:t>
            </w:r>
          </w:p>
        </w:tc>
        <w:tc>
          <w:tcPr>
            <w:tcW w:type="dxa" w:w="2381"/>
          </w:tcPr>
          <w:p>
            <w:r/>
            <w:hyperlink r:id="rId9">
              <w:r>
                <w:rPr>
                  <w:color w:val="0563C1"/>
                  <w:u w:val="single"/>
                  <w:sz w:val="18"/>
                  <w:rFonts w:ascii="Calibri" w:hAnsi="Calibri"/>
                </w:rPr>
                <w:t xml:space="preserve">[2025] KEELC 392 (Kenya Law)</w:t>
              </w:r>
            </w:hyperlink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Модель подписи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Электронная / advanced electronic signature (KICA); отдельно — презумпции Evidence Act 106G/106H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ПЭП / УНЭП / УКЭП</w:t>
            </w:r>
          </w:p>
        </w:tc>
        <w:tc>
          <w:tcPr>
            <w:tcW w:type="dxa" w:w="2381"/>
          </w:tcPr>
          <w:p>
            <w:r/>
            <w:hyperlink r:id="rId13">
              <w:r>
                <w:rPr>
                  <w:color w:val="0563C1"/>
                  <w:u w:val="single"/>
                  <w:sz w:val="18"/>
                  <w:rFonts w:ascii="Calibri" w:hAnsi="Calibri"/>
                </w:rPr>
                <w:t xml:space="preserve">ФЗ от 06.04.2011 № 63‑ФЗ «Об электронной подписи»</w:t>
              </w:r>
            </w:hyperlink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Инфраструктура доверия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Сертификационные сервисы + обязательный процессуальный сертификат компьютера/устройства (106B)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Аккредитованные УЦ, операторы ЭДО, УЦ ФНС</w:t>
            </w:r>
          </w:p>
        </w:tc>
        <w:tc>
          <w:tcPr>
            <w:tcW w:type="dxa" w:w="2381"/>
          </w:tcPr>
          <w:p>
            <w:r/>
            <w:hyperlink r:id="rId9">
              <w:r>
                <w:rPr>
                  <w:color w:val="0563C1"/>
                  <w:u w:val="single"/>
                  <w:sz w:val="18"/>
                  <w:rFonts w:ascii="Calibri" w:hAnsi="Calibri"/>
                </w:rPr>
                <w:t xml:space="preserve">[2025] KEELC 392 (Kenya Law)</w:t>
              </w:r>
            </w:hyperlink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Трансграничность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Нет eIDAS; оценка по внутреннему праву и соглашению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Ст. 7 63‑ФЗ, договоры, ДТС ЕАЭС; 315‑ФЗ — УКЭП международных организаций</w:t>
            </w:r>
          </w:p>
        </w:tc>
        <w:tc>
          <w:tcPr>
            <w:tcW w:type="dxa" w:w="2381"/>
          </w:tcPr>
          <w:p>
            <w:r/>
            <w:hyperlink r:id="rId13">
              <w:r>
                <w:rPr>
                  <w:color w:val="0563C1"/>
                  <w:u w:val="single"/>
                  <w:sz w:val="18"/>
                  <w:rFonts w:ascii="Calibri" w:hAnsi="Calibri"/>
                </w:rPr>
                <w:t xml:space="preserve">Ст. 7 63‑ФЗ — признание иностранных электронных подписей</w:t>
              </w:r>
            </w:hyperlink>
          </w:p>
        </w:tc>
      </w:tr>
    </w:tbl>
    <w:p/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Сходство с РФ: электронная подпись может равняться собственноручной (УКЭП / advanced).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Отличие: кенийский 106B ближе к «сертификату компьютера», чем к виду ЭП. В РФ аналог — требования к средствам ЭП и иногда нотариальный осмотр доказательств, но не универсальный 106B.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Отличие от ЕС: нет презумпции QES; есть презумпции Evidence Act, но вход в процесс — через сертификат.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[2025] KEELC 392 (Kenya Law)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KICA (Kenya Law)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Evidence Act Cap 80 (Kenya Law)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2">
        <w:r>
          <w:rPr>
            <w:color w:val="0563C1"/>
            <w:u w:val="single"/>
            <w:sz w:val="18"/>
            <w:rFonts w:ascii="Calibri" w:hAnsi="Calibri"/>
          </w:rPr>
          <w:t xml:space="preserve">Evidence Act Cap 80, s. 106B (lex)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3">
        <w:r>
          <w:rPr>
            <w:color w:val="0563C1"/>
            <w:u w:val="single"/>
            <w:sz w:val="18"/>
            <w:rFonts w:ascii="Calibri" w:hAnsi="Calibri"/>
          </w:rPr>
          <w:t xml:space="preserve">ФЗ от 06.04.2011 № 63‑ФЗ «Об электронной подписи»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4">
        <w:r>
          <w:rPr>
            <w:color w:val="0563C1"/>
            <w:u w:val="single"/>
            <w:sz w:val="18"/>
            <w:rFonts w:ascii="Calibri" w:hAnsi="Calibri"/>
          </w:rPr>
          <w:t xml:space="preserve">ТК РФ, ст. 22.1–22.3 (кадровый ЭДО)</w:t>
        </w:r>
      </w:hyperlink>
    </w:p>
    <w:p>
      <w:pPr>
        <w:pStyle w:val="Heading1"/>
      </w:pPr>
      <w:r>
        <w:t>5. Что из этой практики можно добавить в РФ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Для электронных доказательств в суде — понятный «конверт допустимости» (кто, на чём, когда сформировал файл), не путая его с видом ЭП.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[2025] KEELC 392 (Kenya Law)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KICA (Kenya Law)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Evidence Act Cap 80 (Kenya Law)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2">
        <w:r>
          <w:rPr>
            <w:color w:val="0563C1"/>
            <w:u w:val="single"/>
            <w:sz w:val="18"/>
            <w:rFonts w:ascii="Calibri" w:hAnsi="Calibri"/>
          </w:rPr>
          <w:t xml:space="preserve">Evidence Act Cap 80, s. 106B (lex)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4">
        <w:r>
          <w:rPr>
            <w:color w:val="0563C1"/>
            <w:u w:val="single"/>
            <w:sz w:val="18"/>
            <w:rFonts w:ascii="Calibri" w:hAnsi="Calibri"/>
          </w:rPr>
          <w:t xml:space="preserve">ТК РФ, ст. 22.1–22.3 (кадровый ЭДО)</w:t>
        </w:r>
      </w:hyperlink>
    </w:p>
    <w:p>
      <w:pPr>
        <w:pStyle w:val="Heading1"/>
      </w:pPr>
      <w:r>
        <w:t>6. Что не стоит заимствовать / лучше не ужесточать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Не копировать 106B как обязательный ярлык на каждый журнал ОТ: это сделает электронный инструктаж практически мёртвым.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[2025] KEELC 392 (Kenya Law)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KICA (Kenya Law)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Evidence Act Cap 80 (Kenya Law)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2">
        <w:r>
          <w:rPr>
            <w:color w:val="0563C1"/>
            <w:u w:val="single"/>
            <w:sz w:val="18"/>
            <w:rFonts w:ascii="Calibri" w:hAnsi="Calibri"/>
          </w:rPr>
          <w:t xml:space="preserve">Evidence Act Cap 80, s. 106B (lex)</w:t>
        </w:r>
      </w:hyperlink>
    </w:p>
    <w:p>
      <w:pPr>
        <w:pStyle w:val="Heading1"/>
      </w:pPr>
      <w:r>
        <w:t>7. Источники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[2025] KEELC 392 (Kenya Law): </w:t>
      </w:r>
      <w:hyperlink r:id="rId9">
        <w:r>
          <w:rPr>
            <w:color w:val="0563C1"/>
            <w:u w:val="single"/>
            <w:sz w:val="22"/>
            <w:rFonts w:ascii="Calibri" w:hAnsi="Calibri"/>
          </w:rPr>
          <w:t xml:space="preserve">https://new.kenyalaw.org/akn/ke/judgment/keelc/2025/392/eng@2025-02-06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KICA (Kenya Law): </w:t>
      </w:r>
      <w:hyperlink r:id="rId10">
        <w:r>
          <w:rPr>
            <w:color w:val="0563C1"/>
            <w:u w:val="single"/>
            <w:sz w:val="22"/>
            <w:rFonts w:ascii="Calibri" w:hAnsi="Calibri"/>
          </w:rPr>
          <w:t xml:space="preserve">https://new.kenyalaw.org/akn/ke/act/1998/2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Evidence Act Cap 80 (Kenya Law): </w:t>
      </w:r>
      <w:hyperlink r:id="rId11">
        <w:r>
          <w:rPr>
            <w:color w:val="0563C1"/>
            <w:u w:val="single"/>
            <w:sz w:val="22"/>
            <w:rFonts w:ascii="Calibri" w:hAnsi="Calibri"/>
          </w:rPr>
          <w:t xml:space="preserve">https://new.kenyalaw.org/akn/ke/act/1963/46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Evidence Act Cap 80, s. 106B (lex): </w:t>
      </w:r>
      <w:hyperlink r:id="rId12">
        <w:r>
          <w:rPr>
            <w:color w:val="0563C1"/>
            <w:u w:val="single"/>
            <w:sz w:val="22"/>
            <w:rFonts w:ascii="Calibri" w:hAnsi="Calibri"/>
          </w:rPr>
          <w:t xml:space="preserve">https://kenyalaw.org/lex/actview.xql?actid=CAP.+80</w:t>
        </w:r>
      </w:hyperlink>
    </w:p>
    <w:sectPr w:rsidR="00FC693F" w:rsidRPr="0006063C" w:rsidSect="00034616"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ew.kenyalaw.org/akn/ke/judgment/keelc/2025/392/eng@2025-02-06" TargetMode="External"/><Relationship Id="rId10" Type="http://schemas.openxmlformats.org/officeDocument/2006/relationships/hyperlink" Target="https://new.kenyalaw.org/akn/ke/act/1998/2" TargetMode="External"/><Relationship Id="rId11" Type="http://schemas.openxmlformats.org/officeDocument/2006/relationships/hyperlink" Target="https://new.kenyalaw.org/akn/ke/act/1963/46" TargetMode="External"/><Relationship Id="rId12" Type="http://schemas.openxmlformats.org/officeDocument/2006/relationships/hyperlink" Target="https://kenyalaw.org/lex/actview.xql?actid=CAP.+80" TargetMode="External"/><Relationship Id="rId13" Type="http://schemas.openxmlformats.org/officeDocument/2006/relationships/hyperlink" Target="https://www.consultant.ru/document/cons_doc_LAW_112701/" TargetMode="External"/><Relationship Id="rId14" Type="http://schemas.openxmlformats.org/officeDocument/2006/relationships/hyperlink" Target="https://www.consultant.ru/document/cons_doc_LAW_34683/" TargetMode="External"/><Relationship Id="rId15" Type="http://schemas.openxmlformats.org/officeDocument/2006/relationships/hyperlink" Target="http://kremlin.ru/acts/news/80444" TargetMode="External"/><Relationship Id="rId16" Type="http://schemas.openxmlformats.org/officeDocument/2006/relationships/hyperlink" Target="https://docs.eaeunion.org/documents/414/759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