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Германия: судебная практика — ЭДО в целом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BGH, Urteil vom 27.11.2024 — VIII ZR 155/23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r>
        <w:rPr>
          <w:rFonts w:ascii="Calibri" w:hAnsi="Calibri" w:eastAsia="Calibri"/>
          <w:b w:val="0"/>
          <w:i w:val="0"/>
          <w:sz w:val="24"/>
        </w:rPr>
        <w:t>Ниже — опубликованная практика по электронным документам / подписи. Цитата и ссылки проверяемые.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Официальный PDF BGH VIII ZR 155/23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Краткая карточка rewis.io</w:t>
        </w:r>
      </w:hyperlink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Карточка дела: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Официальный PDF BGH VIII ZR 155/23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Краткая карточка rewis.io</w:t>
        </w:r>
      </w:hyperlink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Германия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Bundesgerichtshof (VIII. Zivilsenat)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BGH, Urteil vom 27.11.2024 — VIII ZR 155/23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Zugang волеизъявления, подписанного квалифицированной электронной подписью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Прямая практика по ЭДО / электронным доказательствам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Ссылка для проверки</w:t>
            </w:r>
          </w:p>
        </w:tc>
        <w:tc>
          <w:tcPr>
            <w:tcW w:type="dxa" w:w="4762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Официальный PDF BGH VIII ZR 155/23</w:t>
              </w:r>
            </w:hyperlink>
          </w:p>
        </w:tc>
      </w:tr>
    </w:tbl>
    <w:p/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Дополнительные ссылки: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Краткая карточка rewis.io</w:t>
        </w:r>
      </w:hyperlink>
    </w:p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i w:val="0"/>
          <w:sz w:val="24"/>
        </w:rPr>
        <w:t>В гражданском споре сторона направила волеизъявление в электронном документе с квалифицированной электронной подписью. Возник вопрос, считается ли такое заявление дошедшим до адресата, если тот получил не проверяемый электронный файл с QES, а бумажную распечатку / передачу без возможности проверить подпись.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Официальный PDF BGH VIII ZR 155/23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Краткая карточка rewis.io</w:t>
        </w:r>
      </w:hyperlink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i w:val="0"/>
          <w:sz w:val="24"/>
        </w:rPr>
        <w:t>Для соблюдения электронной формы (§ 126a BGB) недостаточно, что заявление подписано QES. Оно должно поступить в сферу контроля адресата так, чтобы он мог проверить квалифицированную подпись и тем самым подлинность документа. До 17.07.2024 (вступление § 130e ZPO) это выполнялось, если суд пересылал электронный документ адресату с сохранением подписи. Передача бумажной распечатки с Transfervermerk по § 298 Abs. 3 ZPO доступа в смысле электронной формы не создаёт (см. также параллельное VIII ZR 159/23).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Официальный PDF BGH VIII ZR 155/23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Краткая карточка rewis.io</w:t>
        </w:r>
      </w:hyperlink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QES ≈ собственноручная подпись, но только если файл можно проверить — не «скан с картинкой подписи».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Для российского ЭДО: документ с УКЭП, который сторона получила как PDF без возможности валидации сертификата, в немецкой логике может не считаться «дошедшим в форме».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Это гражданская, не «охрана труда» практика, но она задаёт стандарт доказываемости любого юридически значимого ЭДО.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Официальный PDF BGH VIII ZR 155/23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Краткая карточка rewis.io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Официальный PDF BGH VIII ZR 155/23: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https://www.bundesgerichtshof.de/SharedDocs/Entscheidungen/DE/Zivilsenate/VIII_ZS/2023/VIII_ZR_155-23.pdf?__blob=publicationFile&amp;v=1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Краткая карточка rewis.io: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https://rewis.io/urteile/urteil/wfg-27-11-2024-viii-zr-15523/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undesgerichtshof.de/SharedDocs/Entscheidungen/DE/Zivilsenate/VIII_ZS/2023/VIII_ZR_155-23.pdf?__blob=publicationFile&amp;v=1" TargetMode="External"/><Relationship Id="rId10" Type="http://schemas.openxmlformats.org/officeDocument/2006/relationships/hyperlink" Target="https://rewis.io/urteile/urteil/wfg-27-11-2024-viii-zr-15523/" TargetMode="External"/><Relationship Id="rId11" Type="http://schemas.openxmlformats.org/officeDocument/2006/relationships/hyperlink" Target="https://www.consultant.ru/document/cons_doc_LAW_346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