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ind w:left="-1701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06000" cy="658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65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276"/>
        <w:ind w:left="0" w:right="0"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Начальнику отдела</w:t>
      </w:r>
    </w:p>
    <w:p>
      <w:pPr>
        <w:spacing w:before="0" w:after="0" w:lineRule="exact" w:line="276"/>
        <w:ind w:left="0" w:right="0"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 развитию компетенций</w:t>
      </w:r>
    </w:p>
    <w:p>
      <w:pPr>
        <w:spacing w:before="0" w:after="0" w:lineRule="exact" w:line="276"/>
        <w:ind w:left="0" w:right="0"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 области производственной безопасности</w:t>
      </w:r>
    </w:p>
    <w:p>
      <w:pPr>
        <w:spacing w:before="0" w:after="0" w:lineRule="exact" w:line="276"/>
        <w:ind w:left="0" w:right="0"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Управления производственной безопасности</w:t>
      </w:r>
    </w:p>
    <w:p>
      <w:pPr>
        <w:spacing w:before="0" w:after="0" w:lineRule="exact" w:line="276"/>
        <w:ind w:left="0" w:right="0" w:firstLine="0"/>
        <w:jc w:val="right"/>
      </w:pPr>
    </w:p>
    <w:p>
      <w:pPr>
        <w:spacing w:before="0" w:after="0" w:lineRule="exact" w:line="276"/>
        <w:ind w:left="0" w:right="0"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ПАО «Газпром нефть»</w:t>
      </w:r>
    </w:p>
    <w:p>
      <w:pPr>
        <w:spacing w:before="0" w:after="0" w:lineRule="exact" w:line="276"/>
        <w:ind w:left="0" w:right="0" w:firstLine="0"/>
        <w:jc w:val="right"/>
      </w:pPr>
    </w:p>
    <w:p>
      <w:pPr>
        <w:tabs>
          <w:tab w:pos="9411" w:val="right"/>
        </w:tabs>
        <w:spacing w:before="0" w:after="320" w:lineRule="exact" w:line="276"/>
        <w:ind w:left="0" w:righ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№ 217/26 от 25.09.2026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ab/>
        <w:t>Галлямовой А.К.</w:t>
      </w:r>
    </w:p>
    <w:p>
      <w:pPr>
        <w:spacing w:before="40" w:after="160" w:lineRule="exact" w:line="298"/>
        <w:ind w:left="0" w:right="0"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Уважаемая Айгуль Камиловна!</w:t>
      </w:r>
    </w:p>
    <w:p>
      <w:pPr>
        <w:spacing w:before="0" w:after="160" w:lineRule="exact" w:line="298"/>
        <w:ind w:left="0" w:righ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22 октября 2026 года в г. Тюмень состоится корпоративное мероприятие ПАО «Газпром нефть», посвященное вопросам обучения работников по охране труда.</w:t>
      </w:r>
    </w:p>
    <w:p>
      <w:pPr>
        <w:spacing w:before="0" w:after="160" w:lineRule="exact" w:line="298"/>
        <w:ind w:left="0" w:righ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Компания «СМАРТА» предлагает Вам рассмотреть возможность участия в указанном мероприятии Титовой Алены Петровны, члена рабочей группы Минтруда России по разработке Правил обучения по охране труда и проверки знания требований охраны труда (постановление Правительства Российской Федерации от 24 декабря 2021 г. № 2464), руководителя проекта по разработке корпоративного стандарта ПАО «Газпром нефть», устанавливающего требования к процедуре обучения работников по охране труда, включая оказание следующих услуг:</w:t>
      </w:r>
    </w:p>
    <w:p>
      <w:pPr>
        <w:spacing w:before="0" w:after="80" w:lineRule="exact" w:line="298"/>
        <w:ind w:left="1066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1) модерация корпоративного мероприятия по вопросам обучения (управление дискуссией, экспертная поддержка, подведение итогов);</w:t>
      </w:r>
    </w:p>
    <w:p>
      <w:pPr>
        <w:spacing w:before="0" w:after="40" w:lineRule="exact" w:line="298"/>
        <w:ind w:left="1066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2) проведение обучающей сессии с разбором требований корпоративного стандарта:</w:t>
      </w:r>
    </w:p>
    <w:p>
      <w:pPr>
        <w:spacing w:before="0" w:after="0" w:lineRule="exact" w:line="314"/>
        <w:ind w:left="1429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 логика построения процедур инструктажа, обучения и стажировки;</w:t>
      </w:r>
    </w:p>
    <w:p>
      <w:pPr>
        <w:spacing w:before="0" w:after="0" w:lineRule="exact" w:line="314"/>
        <w:ind w:left="1429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 подходы, использованные при разработке отдельных положений;</w:t>
      </w:r>
    </w:p>
    <w:p>
      <w:pPr>
        <w:spacing w:before="0" w:after="0" w:lineRule="exact" w:line="314"/>
        <w:ind w:left="1429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 разбор замечаний к тексту стандарта, поступивших в процессе согласования, с обоснованием принятых решений;</w:t>
      </w:r>
    </w:p>
    <w:p>
      <w:pPr>
        <w:spacing w:before="0" w:after="0" w:lineRule="exact" w:line="314"/>
        <w:ind w:left="1429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 практические аспекты применения стандарта в деятельности дочерних обществ;</w:t>
      </w:r>
    </w:p>
    <w:p>
      <w:pPr>
        <w:spacing w:before="0" w:after="0" w:lineRule="exact" w:line="314"/>
        <w:ind w:left="1429" w:right="0" w:hanging="35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 ответы на вопросы участников.</w:t>
      </w:r>
    </w:p>
    <w:p>
      <w:pPr>
        <w:spacing w:before="160" w:after="40" w:lineRule="exact" w:line="298"/>
        <w:ind w:left="0" w:righ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 итогам обучающей сессии участники получат единое понимание требований корпоративного стандарта, принципов реализации основных процедур обучения и их внедрения в деятельность организаций Группы компаний ПАО «Газпром нефть».</w:t>
      </w:r>
    </w:p>
    <w:p>
      <w:pPr>
        <w:spacing w:before="120" w:after="40" w:lineRule="exact" w:line="298"/>
        <w:ind w:left="0" w:righ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Формат мероприятия предполагает сочетание модерации, экспертного обучения и предметного обсуждения, что позволит обеспечить содержательное взаимодействие участников и подготовить основу для последующего практического применения корпоративного стандарта.</w:t>
      </w:r>
    </w:p>
    <w:p>
      <w:pPr>
        <w:spacing w:before="120" w:after="40" w:lineRule="exact" w:line="298"/>
        <w:ind w:left="0" w:right="0"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Стоимость услуг составляет 125 000,00 руб., включая командировочные и иные расходы, а также НДС 5% – 5 952,38 руб.</w:t>
      </w:r>
    </w:p>
    <w:p>
      <w:pPr>
        <w:spacing w:before="360" w:after="160" w:lineRule="exact" w:line="298"/>
        <w:ind w:left="0" w:righ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 уважением,</w:t>
      </w:r>
    </w:p>
    <w:p>
      <w:pPr>
        <w:tabs>
          <w:tab w:pos="9411" w:val="right"/>
        </w:tabs>
        <w:spacing w:before="0" w:after="0" w:lineRule="exact" w:line="298"/>
        <w:ind w:left="0" w:righ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генеральный директор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ab/>
        <w:t>А.В. Москвичев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2376000</wp:posOffset>
            </wp:positionH>
            <wp:positionV relativeFrom="paragraph">
              <wp:posOffset>-450000</wp:posOffset>
            </wp:positionV>
            <wp:extent cx="1260000" cy="1042222"/>
            <wp:effectExtent l="0" t="0" r="0" b="0"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042222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85" w:right="794" w:bottom="794" w:left="1701" w:header="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КП_Обучение Тюмень 22.10.2026</dc:title>
  <dc:subject>Коммерческое предложение № 217/26 от 25.09.2026</dc:subject>
  <dc:creator>ООО «СМАРТА»</dc:creator>
  <cp:keywords/>
  <dc:description>Участие Титовой А.П. в корпоративном мероприятии ПАО «Газпром нефть» 22.10.2026, г. Тюмень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