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0B1F3A"/>
          <w:sz w:val="40"/>
        </w:rPr>
        <w:t>Сценарий симулятора администратора</w:t>
      </w:r>
    </w:p>
    <w:p>
      <w:r>
        <w:rPr>
          <w:rFonts w:ascii="Calibri" w:hAnsi="Calibri" w:eastAsia="Calibri"/>
          <w:b w:val="0"/>
          <w:color w:val="5B6778"/>
          <w:sz w:val="22"/>
        </w:rPr>
        <w:t>Источник: https://demo.smarta-ot.ru/  →  «Симулятор Администратора»</w:t>
      </w:r>
    </w:p>
    <w:p>
      <w:r>
        <w:rPr>
          <w:rFonts w:ascii="Calibri" w:hAnsi="Calibri" w:eastAsia="Calibri"/>
          <w:b w:val="0"/>
          <w:color w:val="1A2332"/>
          <w:sz w:val="22"/>
        </w:rPr>
        <w:t>Симулятор сам кликает по кабинету и показывает подписи. В таблице — фактический порядок шагов сценария (роль администратора Петрова М. И.).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№</w:t>
            </w:r>
          </w:p>
        </w:tc>
        <w:tc>
          <w:tcPr>
            <w:tcW w:type="dxa" w:w="2948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Раздел сайта</w:t>
            </w:r>
          </w:p>
        </w:tc>
        <w:tc>
          <w:tcPr>
            <w:tcW w:type="dxa" w:w="3288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Действие</w:t>
            </w:r>
          </w:p>
        </w:tc>
        <w:tc>
          <w:tcPr>
            <w:tcW w:type="dxa" w:w="3402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Комментарий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Стартовая страница demo.smarta-ot.ru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Нажать «Симулятор Администратора»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Автоматический обзор кабинета для видео-презентации. Вход под администратором Петрова М. И.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2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Всплывающее окно приветствия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Автопоказ окна (около 3 секунд)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Заголовок: «Добро пожаловать в кабинет администратора». Текст: «Сейчас покажем, как отслеживать эффективность микрообучения по компании».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3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Панель управления симулятором (внизу экрана)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Кнопки «Назад», «Пауза»/«Продолжить», «Вперёд», «Выйти»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Можно остановить автопросмотр и листать шаги вручную. «Выйти» прерывает сценарий.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4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Главная страница → Аналитика → вкладка «Дашборд»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спидометра обучения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 симулятора: «Дашборд» — «Здесь собрана вся оперативная информация об обучении в компании».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5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Главная страница → Аналитика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вкладок «Дашборд», «Компания», «Люди», «Даты», «Контент»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«Детальная информация» — «Можно посмотреть более детальную информацию по компании, каждому сотруднику, в разрезе дат и контента».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6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Левое меню → Моя компания → Штатное расписание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Переход по пункту «Штатное расписание»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Подпись при клике: «Штатное расписание».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7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Штатное расписание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Клик по кнопке добавления сотрудника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«Здесь вы можете добавлять сотрудников». Форма затем закрывается.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8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Левое меню → Система обучения → Программы обучения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Переход в каталог программ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Подпись при клике: «Программы обучения».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9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Программы обучения (каталог)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списка программ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«Программы обучения» — «Доступно множество программ на всевозможные темы».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10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Левое меню → Система обучения → Назначения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Переход в раздел назначений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Подпись при клике: «Назначения».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11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Назначения → список пользователей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блока назначений пользователям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«Назначения пользователям» — «Вы можете назначить программы для каждого человека отдельно или в составе группы».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12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Назначения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Клик «Создать назначение»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Открывается форма нового назначения.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13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Форма назначения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Автозаполнение: название «мои водители»; программа «Водитель автомобиля»; режим «Каждый день»; дата старта 15.10.2026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Показ, что назначение собирается за несколько полей, без ручного ввода зрителем.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14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Форма назначения → кнопка сохранения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кнопки назначения, затем закрытие формы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«Назначить» — «Процесс выбора программы обучения максимально простой и быстрый». Сохранение в сценарии не фиксируется: форма закрывается крестиком.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15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Назначения → вкладка «Группы»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Переключение на вкладку групп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Подпись при клике: «Вкладка «Группы»».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16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Назначения → группы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списка групп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«Группы» — «Здесь можно отслеживать, какие группы созданы и какие назначены программы, сроки обучения и прогресс прохождения программ в целом по группе».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17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Группа «Оператор по добыче нефти и газа»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Открытие карточки этой группы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Пример группы с действующим назначением в демо.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18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Карточка группы → таблица сотрудников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таблицы прогресса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«Прогресс по сотрудникам» — «Здесь можно отслеживать прогресс по каждому человеку в составе группы».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19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Левое меню → Моя компания → Кабинет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Переход в «Кабинет»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Подпись при клике: «Кабинет».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20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Кабинет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карточек настроек (кабинеты, автоназначение, рейтинг)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«Настройки кабинета» — «Каждый кабинет можно настроить под свою компанию».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21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Кабинет → карточка «Автоназначение»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Открытие окна автоназначения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Подпись при клике: «Автоназначение».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22</w:t>
            </w:r>
          </w:p>
        </w:tc>
        <w:tc>
          <w:tcPr>
            <w:tcW w:type="dxa" w:w="294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Окно автоназначения программ</w:t>
            </w:r>
          </w:p>
        </w:tc>
        <w:tc>
          <w:tcPr>
            <w:tcW w:type="dxa" w:w="32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Подсветка модального окна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Комментарий: «Автоназначение программ» — «Можно по настраиваемым условиям создавать назначения программ при добавлении нового пользователя — например по названию должности или по структурному подразделению. Это особенно полезно для новых сотрудников».</w:t>
            </w:r>
          </w:p>
        </w:tc>
      </w:tr>
      <w:tr>
        <w:tc>
          <w:tcPr>
            <w:tcW w:type="dxa" w:w="680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2"/>
              </w:rPr>
              <w:t>23</w:t>
            </w:r>
          </w:p>
        </w:tc>
        <w:tc>
          <w:tcPr>
            <w:tcW w:type="dxa" w:w="294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Финальное окно</w:t>
            </w:r>
          </w:p>
        </w:tc>
        <w:tc>
          <w:tcPr>
            <w:tcW w:type="dxa" w:w="3288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Показ завершения и кнопка «Выйти из симулятора»</w:t>
            </w:r>
          </w:p>
        </w:tc>
        <w:tc>
          <w:tcPr>
            <w:tcW w:type="dxa" w:w="3402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2"/>
              </w:rPr>
              <w:t>Заголовок: «Спасибо за проявленный интерес!». Текст: «Наша система позволяет полностью автоматизировать процесс обучения сотрудников с максимальной эффективностью и минимальными затратами».</w:t>
            </w:r>
          </w:p>
        </w:tc>
      </w:tr>
    </w:tbl>
    <w:p>
      <w:pPr>
        <w:spacing w:before="200"/>
      </w:pPr>
      <w:r>
        <w:rPr>
          <w:rFonts w:ascii="Calibri" w:hAnsi="Calibri" w:eastAsia="Calibri"/>
          <w:b w:val="0"/>
          <w:color w:val="5B6778"/>
          <w:sz w:val="20"/>
        </w:rPr>
        <w:t>Порядок шагов совпадает с автосценарием на демо. Комментарии — тексты подсказок симулятора, без добавленных цифр.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