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Глоссарий НИР: ЭДО и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Для чтения глав 1–3 и страновых справок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Подпись и документ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Смысл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Ближайший аналог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ПЭП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Простая электронная подпись (63‑ФЗ): коды, пароли, клик, согласованный сторонами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SES (eIDAS)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УНЭП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Усиленная неквалифицированная ЭП: ключи, но без квалифицированного сертификата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AES (eIDAS)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УКЭП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Усиленная квалифицированная ЭП: аккредитованный УЦ, сила собственноручной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QES (eIDAS)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SES / AES / QES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Простая / усиленная / квалифицированная подпись по eIDAS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ЭЦП (РБ, РК)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Государственная PKI‑подпись, обычно ближе к УКЭП, без трёх уровней 63‑ФЗ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Textform (§ 126b BGB)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Текстовая форма: указание лица + долговечный носитель (e‑mail/PDF), без QES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ПЭП как вид, а сниженный формальный порог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Скан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Изображение собственноручной подписи на PDF. Во Франции прямо ≠ электронная подпись (Cass. 21‑19.841)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ПЭП/УНЭП/УКЭП</w:t>
            </w:r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63‑ФЗ об электронной подписи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eIDAS (EU) 910/2014</w:t>
        </w:r>
      </w:hyperlink>
    </w:p>
    <w:p>
      <w:pPr>
        <w:pStyle w:val="Heading1"/>
      </w:pPr>
      <w:r>
        <w:t>2. Инфраструктура доверия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УЦ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Удостоверяющий центр, выдаёт сертификаты ключей ЭП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QTSP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Qualified trust service provider — квалифицированный поставщик услуг доверия в ЕС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ДТС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Доверенная третья сторона ЕАЭС: проверяет иностранную ЭЦП между PKI государств‑членов (Решение ЕЭК № 120)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Trusted list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Официальный список квалифицированных поставщиков ЕС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Метка времени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Доказательство, что файл существовал в данный момент в данном виде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Квалифицированный архив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Услуга доверия eIDAS 2.0: долговременная сохранность с юридической доказуемостью целостности</w:t>
            </w:r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eIDAS (EU) 910/2014</w:t>
        </w:r>
      </w:hyperlink>
    </w:p>
    <w:p>
      <w:pPr>
        <w:pStyle w:val="Heading1"/>
      </w:pPr>
      <w:r>
        <w:t>3. Процесс и доказательства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Zugang (BGH)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Доступ волеизъявления: QES должна дойти так, чтобы адресат мог проверить подпись, а не как бумажная распечатка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LEC 326.4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Испанская процессуальная презумпция подлинности/целостности для квалифицированной услуги доверия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Evidence Act s. 106B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Кенийский сертификат компьютера/устройства: без него электронную запись могут снять даже при «живой» подписи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Form 6 (Сербия)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Учёт обученных безопасной работе и СИЗ; с 2025 г. ведётся на бумаге, остальные формы ОТ — электронно с QES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Unterweisung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Немецкий инструктаж по ArbSchG § 12: содержание и связь с оценкой рисков важнее подписи в журнале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Audit trail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 событий системы: кто, когда, что изменил; без него электронная запись слабее прошнурованной бумаги</w:t>
            </w:r>
          </w:p>
        </w:tc>
      </w:tr>
    </w:tbl>
    <w:p/>
    <w:p>
      <w:pPr>
        <w:pStyle w:val="Heading1"/>
      </w:pPr>
      <w:r>
        <w:t>4. Российские охранительные документы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Документ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Где в праве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ЭДО сейчас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Журнал инструктажа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ПП 2464 (регистрация); исключён из КЭДО ч. 3 ст. 22.1 ТК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Практически только бумага + собственноручная подпись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Протокол проверки знания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ПП 2464 п. 91–93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Можно электронно при идентификации личности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Акт о несчастном случае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227–231 ТК, форма Н‑1; исключён из КЭДО ч. 3 ст. 22.1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Бумага; отдельный процессуальный вес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Наряд‑допуск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отраслевые правила + СУОТ работодателя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назван в ч. 3 ст. 22.1; на практике часто бумага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Карточка учёта СИЗ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Единые типовые нормы, приказ Минтруда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 в списке исключений 22.1(3); чаще бумага</w:t>
            </w:r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№ 2464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63‑ФЗ об электронной подписи: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№ 2464: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23.06.2015 № 25: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https://www.consultant.ru/document/cons_doc_LAW_181602/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Пленум ВС РФ от 29.11.2018 № 41: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https://www.consultant.ru/document/cons_doc_LAW_312308/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12.01.2023 № 14‑6/ООГ‑97: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https://base.garant.ru/406201483/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Письмо Минтруда от 30.05.2022 № 15‑2/В‑1677 (PDF):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 xml:space="preserve">https://dou.su/files/docs/MSG_MT_30_05_2022_15_2.pdf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ВС РФ от 06.09.2024 № 49‑АД24‑22‑К6 (обзор):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 xml:space="preserve">https://www.garant.ru/news/1759182/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eur-lex.europa.eu/legal-content/EN/TXT/?uri=CELEX:32014R0910" TargetMode="External"/><Relationship Id="rId11" Type="http://schemas.openxmlformats.org/officeDocument/2006/relationships/hyperlink" Target="https://docs.eaeunion.org/documents/414/7596/" TargetMode="External"/><Relationship Id="rId12" Type="http://schemas.openxmlformats.org/officeDocument/2006/relationships/hyperlink" Target="https://www.consultant.ru/document/cons_doc_LAW_34683/" TargetMode="External"/><Relationship Id="rId13" Type="http://schemas.openxmlformats.org/officeDocument/2006/relationships/hyperlink" Target="https://www.consultant.ru/document/cons_doc_LAW_405146/" TargetMode="External"/><Relationship Id="rId14" Type="http://schemas.openxmlformats.org/officeDocument/2006/relationships/hyperlink" Target="https://www.consultant.ru/document/cons_doc_LAW_181602/" TargetMode="External"/><Relationship Id="rId15" Type="http://schemas.openxmlformats.org/officeDocument/2006/relationships/hyperlink" Target="https://www.consultant.ru/document/cons_doc_LAW_312308/" TargetMode="External"/><Relationship Id="rId16" Type="http://schemas.openxmlformats.org/officeDocument/2006/relationships/hyperlink" Target="https://base.garant.ru/406201483/" TargetMode="External"/><Relationship Id="rId17" Type="http://schemas.openxmlformats.org/officeDocument/2006/relationships/hyperlink" Target="https://dou.su/files/docs/MSG_MT_30_05_2022_15_2.pdf" TargetMode="External"/><Relationship Id="rId18" Type="http://schemas.openxmlformats.org/officeDocument/2006/relationships/hyperlink" Target="https://www.garant.ru/news/175918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