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«Российский химико-технологический университет им. Д.И. Менделеева»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Кафедра информатики и компьютерного проектирования</w:t>
      </w:r>
    </w:p>
    <w:p>
      <w:pPr>
        <w:spacing w:after="320" w:before="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ОТЧЕТ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лабораторной работе №1 на тему: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«Моделирование простой гидравлической системы в статическом режиме»</w:t>
      </w:r>
    </w:p>
    <w:p>
      <w:pPr>
        <w:spacing w:after="32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Вариант – 4</w:t>
      </w:r>
    </w:p>
    <w:p>
      <w:pPr>
        <w:spacing w:after="4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Выполнил: ______________________________</w:t>
      </w:r>
    </w:p>
    <w:p>
      <w:pPr>
        <w:spacing w:after="4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Группа: ________________________________</w:t>
      </w:r>
    </w:p>
    <w:p>
      <w:pPr>
        <w:spacing w:after="32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Проверила: _____________________________</w:t>
      </w:r>
    </w:p>
    <w:p>
      <w:pPr>
        <w:spacing w:after="32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г. Москва, 2026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Схематическое изображение гидравлической модели с закрытыми ёмкостями: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5287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хема_вариант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287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20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Условные обозначения: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P1, P2 – давление жидкости на входе в систему;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P3, P4, P5, P6 – давление жидкости на выходе из системы;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P7, P8, P9 – давление жидкости на дно ёмкости;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P10, P11, P12 – давление газа внутри ёмкости;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V1 – V8 – скорость истечения жидкости через клапан;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k1 – k8 – коэффициент пропускной способности клапана;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H1, H2, H3 – высоты накапливаемой жидкости в ёмкости;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H1G, H2G, H3G – геометрическая высота ёмкости.</w:t>
      </w:r>
    </w:p>
    <w:p>
      <w:pPr>
        <w:spacing w:after="120" w:before="24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Допущения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Газ идеален.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Во всех трубах протекает однофазный поток жидкости, температура которого одинакова на всех участках.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Форма закрытой ёмкости цилиндрическая с площадью поперечного сечения S.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Все трубы располагаются на одном уровне, в системе нет рециклических потоков, или рециклов, не учитываются местные сопротивления и перепады давлений в трубах, т.е. рассматриваются, так называемые короткие трубопроводы.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5. В емкостях, не занятых жидкостью, давление газа </w:t>
      </w:r>
      <m:oMath>
        <m:sSup>
          <m:e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Р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N</m:t>
            </m:r>
          </m:sup>
        </m:sSup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* H1G / (H1G – H1).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Системы включают только клапаны(вентили) с постоянными, не изменяющимися коэффициентами пропускной способности и закрытые емкости.</w:t>
      </w:r>
    </w:p>
    <w:p>
      <w:pPr>
        <w:spacing w:after="120" w:before="24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Построение системы уравнений математического описания гидравлической системы: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 xml:space="preserve">ур. Бернулли: V = k * sign (Рвх – Рвых) * </w:t>
      </w:r>
      <m:oMath>
        <m:r>
          <w:rPr>
            <w:rFonts w:ascii="Cambria Math" w:hAnsi="Cambria Math"/>
            <w:sz w:val="28"/>
            <w:szCs w:val="28"/>
          </w:rPr>
          <m:rPr>
            <m:sty m:val="p"/>
          </m:rPr>
          <m:t xml:space="preserve">√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вх</m:t>
            </m:r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 – 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вых</m:t>
            </m:r>
          </m:e>
        </m:d>
      </m:oMath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sign – функция знака: -1, 0, +1</w:t>
      </w:r>
    </w:p>
    <w:p>
      <w:pPr>
        <w:spacing w:after="20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ур. Паскаля: Рж = Рг + ρ*g* H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Определение скорости потоков жидкости: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V1 = k1 * sign (Р1 – Р8) * </w:t>
      </w:r>
      <m:oMath>
        <m:r>
          <w:rPr>
            <w:rFonts w:ascii="Cambria Math" w:hAnsi="Cambria Math"/>
            <w:sz w:val="28"/>
            <w:szCs w:val="28"/>
          </w:rPr>
          <m:rPr>
            <m:sty m:val="p"/>
          </m:rPr>
          <m:t xml:space="preserve">√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1</m:t>
            </m:r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 – 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8</m:t>
            </m:r>
          </m:e>
        </m:d>
      </m:oMath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V2 = k2 * sign (Р2 – Р9) * </w:t>
      </w:r>
      <m:oMath>
        <m:r>
          <w:rPr>
            <w:rFonts w:ascii="Cambria Math" w:hAnsi="Cambria Math"/>
            <w:sz w:val="28"/>
            <w:szCs w:val="28"/>
          </w:rPr>
          <m:rPr>
            <m:sty m:val="p"/>
          </m:rPr>
          <m:t xml:space="preserve">√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2</m:t>
            </m:r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 – 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9</m:t>
            </m:r>
          </m:e>
        </m:d>
      </m:oMath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V3 = k3 * sign (Р7 – Р8) * </w:t>
      </w:r>
      <m:oMath>
        <m:r>
          <w:rPr>
            <w:rFonts w:ascii="Cambria Math" w:hAnsi="Cambria Math"/>
            <w:sz w:val="28"/>
            <w:szCs w:val="28"/>
          </w:rPr>
          <m:rPr>
            <m:sty m:val="p"/>
          </m:rPr>
          <m:t xml:space="preserve">√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7</m:t>
            </m:r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 – 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8</m:t>
            </m:r>
          </m:e>
        </m:d>
      </m:oMath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V4 = k4 * sign (Р8 – Р9) * </w:t>
      </w:r>
      <m:oMath>
        <m:r>
          <w:rPr>
            <w:rFonts w:ascii="Cambria Math" w:hAnsi="Cambria Math"/>
            <w:sz w:val="28"/>
            <w:szCs w:val="28"/>
          </w:rPr>
          <m:rPr>
            <m:sty m:val="p"/>
          </m:rPr>
          <m:t xml:space="preserve">√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8</m:t>
            </m:r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 – 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9</m:t>
            </m:r>
          </m:e>
        </m:d>
      </m:oMath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V5 = k5 * sign (Р7 – Р3) * </w:t>
      </w:r>
      <m:oMath>
        <m:r>
          <w:rPr>
            <w:rFonts w:ascii="Cambria Math" w:hAnsi="Cambria Math"/>
            <w:sz w:val="28"/>
            <w:szCs w:val="28"/>
          </w:rPr>
          <m:rPr>
            <m:sty m:val="p"/>
          </m:rPr>
          <m:t xml:space="preserve">√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7</m:t>
            </m:r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 – 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3</m:t>
            </m:r>
          </m:e>
        </m:d>
      </m:oMath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V6 = k6 * sign (Р8 – Р4) * </w:t>
      </w:r>
      <m:oMath>
        <m:r>
          <w:rPr>
            <w:rFonts w:ascii="Cambria Math" w:hAnsi="Cambria Math"/>
            <w:sz w:val="28"/>
            <w:szCs w:val="28"/>
          </w:rPr>
          <m:rPr>
            <m:sty m:val="p"/>
          </m:rPr>
          <m:t xml:space="preserve">√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8</m:t>
            </m:r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 – 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4</m:t>
            </m:r>
          </m:e>
        </m:d>
      </m:oMath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V7 = k7 * sign (Р8 – Р5) * </w:t>
      </w:r>
      <m:oMath>
        <m:r>
          <w:rPr>
            <w:rFonts w:ascii="Cambria Math" w:hAnsi="Cambria Math"/>
            <w:sz w:val="28"/>
            <w:szCs w:val="28"/>
          </w:rPr>
          <m:rPr>
            <m:sty m:val="p"/>
          </m:rPr>
          <m:t xml:space="preserve">√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8</m:t>
            </m:r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 – 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5</m:t>
            </m:r>
          </m:e>
        </m:d>
      </m:oMath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V8 = k8 * sign (Р9 – Р6) * </w:t>
      </w:r>
      <m:oMath>
        <m:r>
          <w:rPr>
            <w:rFonts w:ascii="Cambria Math" w:hAnsi="Cambria Math"/>
            <w:sz w:val="28"/>
            <w:szCs w:val="28"/>
          </w:rPr>
          <m:rPr>
            <m:sty m:val="p"/>
          </m:rPr>
          <m:t xml:space="preserve">√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9</m:t>
            </m:r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 – 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6</m:t>
            </m:r>
          </m:e>
        </m:d>
      </m:oMath>
    </w:p>
    <w:p>
      <w:pPr>
        <w:spacing w:after="120" w:before="20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Уравнения массового баланса: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9’) (–V3 – V5 )/S1= (H1(t(k))- H1(t(o)))/ Δt = f9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9*) H1(t(o))= H1(o)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10’) (V1 + V3 – V4 – V6 – V7 )/S2= (H2(t(k))- H2(t(o)))/ Δt = f10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10*) H2(t(o))= H2(o)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11’) (V2 + V4 – V8 )/S3= (H3(t(k))- H3(t(o)))/ Δt = f11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11*) H3(t(o))= H3(o)</w:t>
      </w:r>
    </w:p>
    <w:p>
      <w:pPr>
        <w:spacing w:after="120" w:before="20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Определение давлений жидкости и газа в закрытых ёмкостях: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12) Р7 = Р10 + ρ*g* H1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13) Р10 = РN * H1G/ (H1G – H1)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14) Р8 = Р11 + ρ*g* H2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15) Р11 = РN * H2G/ (H2G – H2)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16) Р9 = Р12 + ρ*g* H3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17) Р12 = РN * H3G/ (H3G – H3)</w:t>
      </w:r>
    </w:p>
    <w:p>
      <w:pPr>
        <w:spacing w:after="120" w:before="24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Информационная матрица системы уравнений: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Условные обозначения: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◇ – определяемая переменная;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○ – известная переменная (входит в уравнение);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столбце «№ шага» отражается последовательность вычислений согласно выбранному алгоритму расчетов.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5332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нформационная_матриц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33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24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Блок-схема алгоритма расчётов стационарного режима гидравлической системы: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970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лок_схем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70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24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Компьютерная программа на языке MATLAB для расчёта стационарного режима гидравлической системы: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Функция: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function F=fpr(t,h)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global ro pn p ak hg g v s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p(10) = pn * hg(1) / (hg(1) - h(1));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p(7)  = p(10) + ro * g * h(1);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p(11) = pn * hg(2) / (hg(2) - h(2));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p(8)  = p(11) + ro * g * h(2);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p(12) = pn * hg(3) / (hg(3) - h(3));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p(9)  = p(12) + ro * g * h(3);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v(1) = ak(1) * sign(p(1) - p(8)) * sqrt(abs(p(1) - p(8)));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v(2) = ak(2) * sign(p(2) - p(9)) * sqrt(abs(p(2) - p(9)));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v(3) = ak(3) * sign(p(7) - p(8)) * sqrt(abs(p(7) - p(8)));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v(4) = ak(4) * sign(p(8) - p(9)) * sqrt(abs(p(8) - p(9)));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v(5) = ak(5) * sign(p(7) - p(3)) * sqrt(abs(p(7) - p(3)));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v(6) = ak(6) * sign(p(8) - p(4)) * sqrt(abs(p(8) - p(4)));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v(7) = ak(7) * sign(p(8) - p(5)) * sqrt(abs(p(8) - p(5)));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v(8) = ak(8) * sign(p(9) - p(6)) * sqrt(abs(p(9) - p(6)));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F=[(-v(3)-v(5))/s(1);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 xml:space="preserve">   (v(1)+v(3)-v(4)-v(6)-v(7))/s(2);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 xml:space="preserve">   (v(2)+v(4)-v(8))/s(3)];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end</w:t>
      </w:r>
    </w:p>
    <w:p>
      <w:pPr>
        <w:spacing w:after="120" w:before="20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Программа: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clc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global ro pn p ak hg g s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np=12; nk=8; nv=17; s=[1,1,1]; g=9.815;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disp ('Высота емкостей'); hg=[10,10,10];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disp ('плотность (кг/м3)'); ro=1000;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disp ('Начальное давление (Па)'); pn=100000;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disp ('Площадь внутреннего проходного сечения трубопровода (м^2)'); S=0.01;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disp ('Давление (1-6 известны, 7-12 считаются)');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p=[1000000, 1000000, 100000, 100000, 100000, 100000, 0, 0, 0, 0, 0, 0];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disp ('Коэф. пропускной способности (1-8)'); k=[0.01, 0.01, 0.01, 0.01, 0.01, 0.01, 0.01, 0.01];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t0=0; tk=10000; dt=1;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t=[t0:dt:tk];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H10=0; H20=0; H30=0;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Y0=[H10;H20;H30];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for i=1:length(k)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ak(i)=k(i)*S/sqrt(ro);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end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[T,Y]=ode45(@fpr,t,Y0);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plot(T,Y(:,1),'r.:')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hold on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plot(T,Y(:,2),'y.:')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plot(T,Y(:,3),'k.:')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title('Solver gidravlika-dinamika, variant 4')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xlabel('\itt')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ylabel('{\ith1}, {\ith2}, {\ith3}')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legend('h1','h2','h3')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hold off</w:t>
      </w:r>
    </w:p>
    <w:p>
      <w:pPr>
        <w:spacing w:after="0" w:before="0" w:line="276" w:lineRule="auto"/>
      </w:pPr>
      <w:r>
        <w:rPr>
          <w:rFonts w:ascii="Courier New" w:hAnsi="Courier New" w:eastAsia="Courier New"/>
          <w:b w:val="0"/>
          <w:i w:val="0"/>
          <w:sz w:val="22"/>
        </w:rPr>
        <w:t>disp('Завершение моделирования')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