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keepLines/>
        <w:spacing w:before="0" w:after="40" w:line="259" w:lineRule="auto"/>
        <w:jc w:val="center"/>
      </w:pPr>
      <w:r>
        <w:rPr>
          <w:rFonts w:ascii="Arial" w:hAnsi="Arial" w:cs="Arial" w:eastAsia="Arial"/>
          <w:b/>
          <w:i w:val="0"/>
          <w:sz w:val="32"/>
        </w:rPr>
        <w:t>Задание 3. Матрица ответственности. Процесс: «Обучение»</w:t>
      </w:r>
    </w:p>
    <w:p>
      <w:pPr>
        <w:keepNext w:val="0"/>
        <w:keepLines/>
        <w:spacing w:before="0" w:after="160" w:line="259" w:lineRule="auto"/>
        <w:jc w:val="center"/>
      </w:pPr>
      <w:r>
        <w:rPr>
          <w:rFonts w:ascii="Arial" w:hAnsi="Arial" w:cs="Arial" w:eastAsia="Arial"/>
          <w:b w:val="0"/>
          <w:i/>
          <w:sz w:val="22"/>
        </w:rPr>
        <w:t>В матрице процесс назван: «Проведение обучения по охране труда».</w:t>
      </w:r>
    </w:p>
    <w:p>
      <w:pPr>
        <w:keepNext w:val="0"/>
        <w:keepLines/>
        <w:spacing w:before="40" w:after="80" w:line="259" w:lineRule="auto"/>
        <w:jc w:val="left"/>
      </w:pPr>
      <w:r>
        <w:rPr>
          <w:rFonts w:ascii="Arial" w:hAnsi="Arial" w:cs="Arial" w:eastAsia="Arial"/>
          <w:b w:val="0"/>
          <w:i w:val="0"/>
          <w:sz w:val="22"/>
        </w:rPr>
        <w:t>Смотря на наименование операции, выберите участников процесса из списка в этом бланке и подразделения. Впишите участников в пустые ячейки шапки. На пересечении с операцией проставьте код роли по легенде. Готовых кодов в бланке нет.</w:t>
      </w:r>
    </w:p>
    <w:p>
      <w:pPr>
        <w:keepNext w:val="0"/>
        <w:keepLines/>
        <w:spacing w:before="0" w:after="160" w:line="259" w:lineRule="auto"/>
        <w:jc w:val="left"/>
      </w:pPr>
      <w:r>
        <w:rPr>
          <w:rFonts w:ascii="Arial" w:hAnsi="Arial" w:cs="Arial" w:eastAsia="Arial"/>
          <w:b w:val="0"/>
          <w:i w:val="0"/>
          <w:sz w:val="22"/>
        </w:rPr>
        <w:t>Пустых колонок — 8. Выберите нужных участников для своего процесса. Если колонок не хватает, дорисуйте.</w:t>
      </w:r>
    </w:p>
    <w:p>
      <w:pPr>
        <w:keepNext/>
        <w:keepLines/>
        <w:spacing w:before="120" w:after="80" w:line="259" w:lineRule="auto"/>
        <w:jc w:val="left"/>
      </w:pPr>
      <w:r>
        <w:rPr>
          <w:rFonts w:ascii="Arial" w:hAnsi="Arial" w:cs="Arial" w:eastAsia="Arial"/>
          <w:b/>
          <w:i w:val="0"/>
          <w:sz w:val="26"/>
        </w:rPr>
        <w:t>Легенда</w:t>
      </w:r>
    </w:p>
    <w:p>
      <w:pPr>
        <w:keepNext/>
        <w:keepLines/>
        <w:spacing w:before="0" w:after="80" w:line="259" w:lineRule="auto"/>
        <w:jc w:val="left"/>
      </w:pPr>
      <w:r>
        <w:rPr>
          <w:rFonts w:ascii="Arial" w:hAnsi="Arial" w:cs="Arial" w:eastAsia="Arial"/>
          <w:b w:val="0"/>
          <w:i w:val="0"/>
          <w:sz w:val="21"/>
        </w:rPr>
        <w:t>Обозначение ролей (типов связей) приводится в соответствии с нотацией АРИС М-00.02.01-04 «Моделирование бизнес-процессов в КИС БА», раздел 7.6 «Исполнители операций, бизнес-решения»:</w:t>
      </w:r>
    </w:p>
    <w:p>
      <w:pPr>
        <w:keepNext/>
        <w:keepLines/>
        <w:spacing w:before="0" w:after="20" w:line="259" w:lineRule="auto"/>
        <w:jc w:val="left"/>
      </w:pPr>
      <w:r>
        <w:rPr>
          <w:rFonts w:ascii="Arial" w:hAnsi="Arial" w:cs="Arial" w:eastAsia="Arial"/>
          <w:b/>
          <w:i w:val="0"/>
          <w:sz w:val="24"/>
        </w:rPr>
        <w:t>В – выполняет</w:t>
      </w:r>
    </w:p>
    <w:p>
      <w:pPr>
        <w:keepNext/>
        <w:keepLines/>
        <w:spacing w:before="0" w:after="20" w:line="259" w:lineRule="auto"/>
        <w:jc w:val="left"/>
      </w:pPr>
      <w:r>
        <w:rPr>
          <w:rFonts w:ascii="Arial" w:hAnsi="Arial" w:cs="Arial" w:eastAsia="Arial"/>
          <w:b/>
          <w:i w:val="0"/>
          <w:sz w:val="24"/>
        </w:rPr>
        <w:t>Сп - способствует при выполнении</w:t>
      </w:r>
    </w:p>
    <w:p>
      <w:pPr>
        <w:keepNext/>
        <w:keepLines/>
        <w:spacing w:before="0" w:after="20" w:line="259" w:lineRule="auto"/>
        <w:jc w:val="left"/>
      </w:pPr>
      <w:r>
        <w:rPr>
          <w:rFonts w:ascii="Arial" w:hAnsi="Arial" w:cs="Arial" w:eastAsia="Arial"/>
          <w:b/>
          <w:i w:val="0"/>
          <w:sz w:val="24"/>
        </w:rPr>
        <w:t>С - является согласующим</w:t>
      </w:r>
    </w:p>
    <w:p>
      <w:pPr>
        <w:keepNext/>
        <w:keepLines/>
        <w:spacing w:before="0" w:after="20" w:line="259" w:lineRule="auto"/>
        <w:jc w:val="left"/>
      </w:pPr>
      <w:r>
        <w:rPr>
          <w:rFonts w:ascii="Arial" w:hAnsi="Arial" w:cs="Arial" w:eastAsia="Arial"/>
          <w:b/>
          <w:i w:val="0"/>
          <w:sz w:val="24"/>
        </w:rPr>
        <w:t>Э - является экспертом</w:t>
      </w:r>
    </w:p>
    <w:p>
      <w:pPr>
        <w:keepNext/>
        <w:keepLines/>
        <w:spacing w:before="0" w:after="20" w:line="259" w:lineRule="auto"/>
        <w:jc w:val="left"/>
      </w:pPr>
      <w:r>
        <w:rPr>
          <w:rFonts w:ascii="Arial" w:hAnsi="Arial" w:cs="Arial" w:eastAsia="Arial"/>
          <w:b/>
          <w:i w:val="0"/>
          <w:sz w:val="24"/>
        </w:rPr>
        <w:t>У - является утверждающим</w:t>
      </w:r>
    </w:p>
    <w:p>
      <w:pPr>
        <w:keepNext/>
        <w:keepLines/>
        <w:spacing w:before="0" w:after="20" w:line="259" w:lineRule="auto"/>
        <w:jc w:val="left"/>
      </w:pPr>
      <w:r>
        <w:rPr>
          <w:rFonts w:ascii="Arial" w:hAnsi="Arial" w:cs="Arial" w:eastAsia="Arial"/>
          <w:b/>
          <w:i w:val="0"/>
          <w:sz w:val="24"/>
        </w:rPr>
        <w:t>И - является информируемым</w:t>
      </w:r>
    </w:p>
    <w:p>
      <w:pPr>
        <w:keepNext/>
        <w:keepLines/>
        <w:spacing w:before="0" w:after="20" w:line="259" w:lineRule="auto"/>
        <w:jc w:val="left"/>
      </w:pPr>
      <w:r>
        <w:rPr>
          <w:rFonts w:ascii="Arial" w:hAnsi="Arial" w:cs="Arial" w:eastAsia="Arial"/>
          <w:b/>
          <w:i w:val="0"/>
          <w:sz w:val="24"/>
        </w:rPr>
        <w:t>К - контролирует</w:t>
      </w:r>
    </w:p>
    <w:p>
      <w:pPr>
        <w:keepNext w:val="0"/>
        <w:keepLines/>
        <w:spacing w:before="0" w:after="20" w:line="259" w:lineRule="auto"/>
        <w:jc w:val="left"/>
      </w:pPr>
      <w:r>
        <w:rPr>
          <w:rFonts w:ascii="Arial" w:hAnsi="Arial" w:cs="Arial" w:eastAsia="Arial"/>
          <w:b/>
          <w:i w:val="0"/>
          <w:sz w:val="24"/>
        </w:rPr>
        <w:t>Ии – является источником информации</w:t>
      </w:r>
    </w:p>
    <w:p>
      <w:pPr>
        <w:keepNext w:val="0"/>
        <w:keepLines/>
        <w:spacing w:before="200" w:after="80" w:line="259" w:lineRule="auto"/>
        <w:jc w:val="left"/>
      </w:pPr>
      <w:r>
        <w:rPr>
          <w:rFonts w:ascii="Arial" w:hAnsi="Arial" w:cs="Arial" w:eastAsia="Arial"/>
          <w:b/>
          <w:i w:val="0"/>
          <w:sz w:val="26"/>
        </w:rPr>
        <w:t>Подразделения</w:t>
      </w:r>
    </w:p>
    <w:p>
      <w:pPr>
        <w:keepNext w:val="0"/>
        <w:keepLines/>
        <w:spacing w:before="0" w:after="80" w:line="259" w:lineRule="auto"/>
        <w:jc w:val="left"/>
      </w:pPr>
      <w:r>
        <w:rPr>
          <w:rFonts w:ascii="Arial" w:hAnsi="Arial" w:cs="Arial" w:eastAsia="Arial"/>
          <w:b w:val="0"/>
          <w:i w:val="0"/>
          <w:sz w:val="21"/>
        </w:rPr>
        <w:t>Отдельного перечня подразделений в матрице нет. Ниже участники, которых в описании называют подразделением или организацией. Выберите те, которые относятся к вашему процессу.</w:t>
      </w:r>
    </w:p>
    <w:p>
      <w:pPr>
        <w:keepNext w:val="0"/>
        <w:keepLines/>
        <w:spacing w:before="0" w:after="40" w:line="259" w:lineRule="auto"/>
        <w:jc w:val="left"/>
      </w:pPr>
      <w:r>
        <w:rPr>
          <w:rFonts w:ascii="Arial" w:hAnsi="Arial" w:cs="Arial" w:eastAsia="Arial"/>
          <w:b w:val="0"/>
          <w:i w:val="0"/>
          <w:sz w:val="21"/>
        </w:rPr>
        <w:t>1. Внешний учебный центр. Организация, аккредитованная в порядке, установленном Министерством труда и социальной защиты Российской Федерации, привлекаемая на основании договора гражданско-правового характера к оказанию услуг по проведению обучения работников ДО по охране труда.</w:t>
      </w:r>
    </w:p>
    <w:p>
      <w:pPr>
        <w:keepNext w:val="0"/>
        <w:keepLines/>
        <w:spacing w:before="0" w:after="40" w:line="259" w:lineRule="auto"/>
        <w:jc w:val="left"/>
      </w:pPr>
      <w:r>
        <w:rPr>
          <w:rFonts w:ascii="Arial" w:hAnsi="Arial" w:cs="Arial" w:eastAsia="Arial"/>
          <w:b w:val="0"/>
          <w:i w:val="0"/>
          <w:sz w:val="21"/>
        </w:rPr>
        <w:t>2. Профсоюзный комитет. Первичная профсоюзная организация ДО (при наличии).</w:t>
      </w:r>
    </w:p>
    <w:p>
      <w:pPr>
        <w:keepNext w:val="0"/>
        <w:keepLines/>
        <w:spacing w:before="0" w:after="40" w:line="259" w:lineRule="auto"/>
        <w:jc w:val="left"/>
      </w:pPr>
      <w:r>
        <w:rPr>
          <w:rFonts w:ascii="Arial" w:hAnsi="Arial" w:cs="Arial" w:eastAsia="Arial"/>
          <w:b w:val="0"/>
          <w:i w:val="0"/>
          <w:sz w:val="21"/>
        </w:rPr>
        <w:t>3. Структурное подразделение по охране труда ДО. Самостоятельное структурное подразделение, образованное для обеспечения соблюдения требований охраны труда и контроля за их выполнением, целью деятельности которого является обеспечение функционирования системы управления охраной труда в ДО.</w:t>
      </w:r>
    </w:p>
    <w:p>
      <w:pPr>
        <w:keepNext w:val="0"/>
        <w:keepLines/>
        <w:spacing w:before="0" w:after="40" w:line="259" w:lineRule="auto"/>
        <w:jc w:val="left"/>
      </w:pPr>
      <w:r>
        <w:rPr>
          <w:rFonts w:ascii="Arial" w:hAnsi="Arial" w:cs="Arial" w:eastAsia="Arial"/>
          <w:b w:val="0"/>
          <w:i w:val="0"/>
          <w:sz w:val="21"/>
        </w:rPr>
        <w:t>4. Служба управления персоналом. Подразделение по обучению и развитию персонала ДО.</w:t>
      </w:r>
    </w:p>
    <w:p>
      <w:pPr>
        <w:keepNext w:val="0"/>
        <w:keepLines/>
        <w:spacing w:before="200" w:after="40" w:line="259" w:lineRule="auto"/>
        <w:jc w:val="left"/>
      </w:pPr>
      <w:r>
        <w:rPr>
          <w:rFonts w:ascii="Arial" w:hAnsi="Arial" w:cs="Arial" w:eastAsia="Arial"/>
          <w:b/>
          <w:i w:val="0"/>
          <w:sz w:val="26"/>
        </w:rPr>
        <w:t>Участники процесса</w:t>
      </w:r>
    </w:p>
    <w:p>
      <w:pPr>
        <w:keepNext w:val="0"/>
        <w:keepLines/>
        <w:spacing w:before="0" w:after="60" w:line="259" w:lineRule="auto"/>
        <w:jc w:val="left"/>
      </w:pPr>
      <w:r>
        <w:rPr>
          <w:rFonts w:ascii="Arial" w:hAnsi="Arial" w:cs="Arial" w:eastAsia="Arial"/>
          <w:b w:val="0"/>
          <w:i/>
          <w:sz w:val="22"/>
        </w:rPr>
        <w:t>Участники процесса – бизнес-роли и их исполнители</w:t>
      </w:r>
    </w:p>
    <w:p>
      <w:pPr>
        <w:keepNext w:val="0"/>
        <w:keepLines/>
        <w:spacing w:before="0" w:after="80" w:line="259" w:lineRule="auto"/>
        <w:jc w:val="left"/>
      </w:pPr>
      <w:r>
        <w:rPr>
          <w:rFonts w:ascii="Arial" w:hAnsi="Arial" w:cs="Arial" w:eastAsia="Arial"/>
          <w:b w:val="0"/>
          <w:i w:val="0"/>
          <w:sz w:val="21"/>
        </w:rPr>
        <w:t>Группа выбирает из этого списка, кого поставить в колонки. В шапку таблицы эти наименования не вписаны.</w:t>
      </w:r>
    </w:p>
    <w:p>
      <w:pPr>
        <w:keepNext w:val="0"/>
        <w:keepLines/>
        <w:spacing w:before="0" w:after="40" w:line="259" w:lineRule="auto"/>
        <w:jc w:val="left"/>
      </w:pPr>
      <w:r>
        <w:rPr>
          <w:rFonts w:ascii="Arial" w:hAnsi="Arial" w:cs="Arial" w:eastAsia="Arial"/>
          <w:b w:val="0"/>
          <w:i w:val="0"/>
          <w:sz w:val="21"/>
        </w:rPr>
        <w:t>1. Администратор обязательного обучения. Сотрудник КЦ/ДО, на которого возложена функция административной, организационной поддержки, сопровождения обязательного обучения в части договорной работы и учета результатов обучения.</w:t>
      </w:r>
    </w:p>
    <w:p>
      <w:pPr>
        <w:keepNext w:val="0"/>
        <w:keepLines/>
        <w:spacing w:before="0" w:after="40" w:line="259" w:lineRule="auto"/>
        <w:jc w:val="left"/>
      </w:pPr>
      <w:r>
        <w:rPr>
          <w:rFonts w:ascii="Arial" w:hAnsi="Arial" w:cs="Arial" w:eastAsia="Arial"/>
          <w:b w:val="0"/>
          <w:i w:val="0"/>
          <w:sz w:val="21"/>
        </w:rPr>
        <w:t>2. Внешний учебный центр. Организация, аккредитованная в порядке, установленном Министерством труда и социальной защиты Российской Федерации, привлекаемая на основании договора гражданско-правового характера к оказанию услуг по проведению обучения работников ДО по охране труда.</w:t>
      </w:r>
    </w:p>
    <w:p>
      <w:pPr>
        <w:keepNext w:val="0"/>
        <w:keepLines/>
        <w:spacing w:before="0" w:after="40" w:line="259" w:lineRule="auto"/>
        <w:jc w:val="left"/>
      </w:pPr>
      <w:r>
        <w:rPr>
          <w:rFonts w:ascii="Arial" w:hAnsi="Arial" w:cs="Arial" w:eastAsia="Arial"/>
          <w:b w:val="0"/>
          <w:i w:val="0"/>
          <w:sz w:val="21"/>
        </w:rPr>
        <w:t>3. Лицо, проводящее обучение. Лицо, назначенное распорядительным документом руководителя ДО ответственным за проведение обучения работников ДО по охране труда по одной или нескольким программам / Сотрудник внешнего учебного центра, проводящий обучение работников ДО по охране труда по одной или нескольким программам.</w:t>
      </w:r>
    </w:p>
    <w:p>
      <w:pPr>
        <w:keepNext w:val="0"/>
        <w:keepLines/>
        <w:spacing w:before="0" w:after="40" w:line="259" w:lineRule="auto"/>
        <w:jc w:val="left"/>
      </w:pPr>
      <w:r>
        <w:rPr>
          <w:rFonts w:ascii="Arial" w:hAnsi="Arial" w:cs="Arial" w:eastAsia="Arial"/>
          <w:b w:val="0"/>
          <w:i w:val="0"/>
          <w:sz w:val="21"/>
        </w:rPr>
        <w:t>4. Комиссия по проверке знания требований охраны труда. Комиссия, формируемая руководителем ДО / руководителем внешнего учебного центра для проведения и оформления результатов проверки знания требований охраны труда работников после прохождения ими обучения по охране труда.</w:t>
      </w:r>
    </w:p>
    <w:p>
      <w:pPr>
        <w:keepNext w:val="0"/>
        <w:keepLines/>
        <w:spacing w:before="0" w:after="40" w:line="259" w:lineRule="auto"/>
        <w:jc w:val="left"/>
      </w:pPr>
      <w:r>
        <w:rPr>
          <w:rFonts w:ascii="Arial" w:hAnsi="Arial" w:cs="Arial" w:eastAsia="Arial"/>
          <w:b w:val="0"/>
          <w:i w:val="0"/>
          <w:sz w:val="21"/>
        </w:rPr>
        <w:t>5. Непосредственный руководитель работника. Должностное лицо, наделенное полномочиями по прямому (непосредственному) управлению, распределению задач, контролю за исполнением и оценке результатов труда конкретного работника (или группы работников) ДО.</w:t>
      </w:r>
    </w:p>
    <w:p>
      <w:pPr>
        <w:keepNext w:val="0"/>
        <w:keepLines/>
        <w:spacing w:before="0" w:after="40" w:line="259" w:lineRule="auto"/>
        <w:jc w:val="left"/>
      </w:pPr>
      <w:r>
        <w:rPr>
          <w:rFonts w:ascii="Arial" w:hAnsi="Arial" w:cs="Arial" w:eastAsia="Arial"/>
          <w:b w:val="0"/>
          <w:i w:val="0"/>
          <w:sz w:val="21"/>
        </w:rPr>
        <w:t>6. Непосредственный руководитель работ. Лицо, назначенное распорядительным документом руководителя ДО ответственным за безопасное производство конкретного вида работ, перед началом которых работникам проводится целевой инструктаж по охране труда.</w:t>
      </w:r>
    </w:p>
    <w:p>
      <w:pPr>
        <w:keepNext w:val="0"/>
        <w:keepLines/>
        <w:spacing w:before="0" w:after="40" w:line="259" w:lineRule="auto"/>
        <w:jc w:val="left"/>
      </w:pPr>
      <w:r>
        <w:rPr>
          <w:rFonts w:ascii="Arial" w:hAnsi="Arial" w:cs="Arial" w:eastAsia="Arial"/>
          <w:b w:val="0"/>
          <w:i w:val="0"/>
          <w:sz w:val="21"/>
        </w:rPr>
        <w:t>7. Ответственный за организацию обязательного обучения. Сотрудник ДО/КЦ, на которого возложена функция ответственного за организацию обязательного обучения сотрудников в области производственной безопасности, создания и актуализации матрицы обязательного обучения, а также оформления протоколов проверки знания требований охраны труда и внесения сведений в реестр обученных по охране труда лиц.</w:t>
      </w:r>
    </w:p>
    <w:p>
      <w:pPr>
        <w:keepNext w:val="0"/>
        <w:keepLines/>
        <w:spacing w:before="0" w:after="40" w:line="259" w:lineRule="auto"/>
        <w:jc w:val="left"/>
      </w:pPr>
      <w:r>
        <w:rPr>
          <w:rFonts w:ascii="Arial" w:hAnsi="Arial" w:cs="Arial" w:eastAsia="Arial"/>
          <w:b w:val="0"/>
          <w:i w:val="0"/>
          <w:sz w:val="21"/>
        </w:rPr>
        <w:t>8. Профсоюзный комитет. Первичная профсоюзная организация ДО (при наличии).</w:t>
      </w:r>
    </w:p>
    <w:p>
      <w:pPr>
        <w:keepNext w:val="0"/>
        <w:keepLines/>
        <w:spacing w:before="0" w:after="40" w:line="259" w:lineRule="auto"/>
        <w:jc w:val="left"/>
      </w:pPr>
      <w:r>
        <w:rPr>
          <w:rFonts w:ascii="Arial" w:hAnsi="Arial" w:cs="Arial" w:eastAsia="Arial"/>
          <w:b w:val="0"/>
          <w:i w:val="0"/>
          <w:sz w:val="21"/>
        </w:rPr>
        <w:t>9. Руководитель ДО. Единоличный исполнительный орган ДО или уполномоченный им работник.</w:t>
      </w:r>
    </w:p>
    <w:p>
      <w:pPr>
        <w:keepNext w:val="0"/>
        <w:keepLines/>
        <w:spacing w:before="0" w:after="40" w:line="259" w:lineRule="auto"/>
        <w:jc w:val="left"/>
      </w:pPr>
      <w:r>
        <w:rPr>
          <w:rFonts w:ascii="Arial" w:hAnsi="Arial" w:cs="Arial" w:eastAsia="Arial"/>
          <w:b w:val="0"/>
          <w:i w:val="0"/>
          <w:sz w:val="21"/>
        </w:rPr>
        <w:t>10. Руководитель стажировки. Работник аналогичной квалификации (либо разрядом выше), имеющий практический опыт по своей профессии (должности) не менее 1 года в ДО, за которым закрепляются работники, выполняющие работы повышенной опасности, на период их стажировки.</w:t>
      </w:r>
    </w:p>
    <w:p>
      <w:pPr>
        <w:keepNext w:val="0"/>
        <w:keepLines/>
        <w:spacing w:before="0" w:after="40" w:line="259" w:lineRule="auto"/>
        <w:jc w:val="left"/>
      </w:pPr>
      <w:r>
        <w:rPr>
          <w:rFonts w:ascii="Arial" w:hAnsi="Arial" w:cs="Arial" w:eastAsia="Arial"/>
          <w:b w:val="0"/>
          <w:i w:val="0"/>
          <w:sz w:val="21"/>
        </w:rPr>
        <w:t>11. Руководитель структурного подразделения. Должностное лицо, наделенное полномочиями и несущее ответственность за управление определенной, организационно обособленной частью ДО (подразделением), выполнением им поставленных задач и достижением установленных целей.</w:t>
      </w:r>
    </w:p>
    <w:p>
      <w:pPr>
        <w:keepNext w:val="0"/>
        <w:keepLines/>
        <w:spacing w:before="0" w:after="40" w:line="259" w:lineRule="auto"/>
        <w:jc w:val="left"/>
      </w:pPr>
      <w:r>
        <w:rPr>
          <w:rFonts w:ascii="Arial" w:hAnsi="Arial" w:cs="Arial" w:eastAsia="Arial"/>
          <w:b w:val="0"/>
          <w:i w:val="0"/>
          <w:sz w:val="21"/>
        </w:rPr>
        <w:t>12. Структурное подразделение по охране труда ДО. Самостоятельное структурное подразделение, образованное для обеспечения соблюдения требований охраны труда и контроля за их выполнением, целью деятельности которого является обеспечение функционирования системы управления охраной труда в ДО.</w:t>
      </w:r>
    </w:p>
    <w:p>
      <w:pPr>
        <w:keepNext w:val="0"/>
        <w:keepLines/>
        <w:spacing w:before="0" w:after="40" w:line="259" w:lineRule="auto"/>
        <w:jc w:val="left"/>
      </w:pPr>
      <w:r>
        <w:rPr>
          <w:rFonts w:ascii="Arial" w:hAnsi="Arial" w:cs="Arial" w:eastAsia="Arial"/>
          <w:b w:val="0"/>
          <w:i w:val="0"/>
          <w:sz w:val="21"/>
        </w:rPr>
        <w:t>13. Служба управления персоналом. Подразделение по обучению и развитию персонала ДО.</w:t>
      </w:r>
    </w:p>
    <w:p>
      <w:r>
        <w:br w:type="page"/>
      </w:r>
    </w:p>
    <w:p>
      <w:pPr>
        <w:keepNext w:val="0"/>
        <w:keepLines/>
        <w:spacing w:before="0" w:after="40" w:line="259" w:lineRule="auto"/>
        <w:jc w:val="left"/>
      </w:pPr>
      <w:r>
        <w:rPr>
          <w:rFonts w:ascii="Arial" w:hAnsi="Arial" w:cs="Arial" w:eastAsia="Arial"/>
          <w:b/>
          <w:i w:val="0"/>
          <w:sz w:val="26"/>
        </w:rPr>
        <w:t>Матрица</w:t>
      </w:r>
    </w:p>
    <w:p>
      <w:pPr>
        <w:keepNext w:val="0"/>
        <w:keepLines/>
        <w:spacing w:before="0" w:after="40" w:line="259" w:lineRule="auto"/>
        <w:jc w:val="left"/>
      </w:pPr>
      <w:r>
        <w:rPr>
          <w:rFonts w:ascii="Arial" w:hAnsi="Arial" w:cs="Arial" w:eastAsia="Arial"/>
          <w:b/>
          <w:i w:val="0"/>
          <w:sz w:val="24"/>
        </w:rPr>
        <w:t>Проведение обучения по охране труда</w:t>
      </w:r>
    </w:p>
    <w:p>
      <w:pPr>
        <w:keepNext w:val="0"/>
        <w:keepLines/>
        <w:spacing w:before="0" w:after="120" w:line="259" w:lineRule="auto"/>
        <w:jc w:val="left"/>
      </w:pPr>
      <w:r>
        <w:rPr>
          <w:rFonts w:ascii="Arial" w:hAnsi="Arial" w:cs="Arial" w:eastAsia="Arial"/>
          <w:b w:val="0"/>
          <w:i w:val="0"/>
          <w:sz w:val="21"/>
        </w:rPr>
        <w:t>В первую строку пустых колонок впишите выбранного участника. Ячейки на пересечении с операцией оставьте для кода роли.</w:t>
      </w:r>
    </w:p>
    <w:tbl>
      <w:tblPr>
        <w:tblStyle w:val="TableGrid"/>
        <w:tblW w:type="dxa" w:w="15705"/>
        <w:tblLayout w:type="fixed"/>
        <w:tblLook w:firstColumn="1" w:firstRow="1" w:lastColumn="0" w:lastRow="0" w:noHBand="0" w:noVBand="1" w:val="04A0"/>
      </w:tblPr>
      <w:tblGrid>
        <w:gridCol w:w="652"/>
        <w:gridCol w:w="6435"/>
        <w:gridCol w:w="1077"/>
        <w:gridCol w:w="1077"/>
        <w:gridCol w:w="1077"/>
        <w:gridCol w:w="1077"/>
        <w:gridCol w:w="1077"/>
        <w:gridCol w:w="1077"/>
        <w:gridCol w:w="1077"/>
        <w:gridCol w:w="1077"/>
      </w:tblGrid>
      <w:tr>
        <w:trPr>
          <w:trHeight w:val="1587" w:hRule="atLeast"/>
          <w:tblHeader w:val="true"/>
          <w:cantSplit/>
        </w:trPr>
        <w:tc>
          <w:tcPr>
            <w:tcW w:type="dxa" w:w="652"/>
            <w:vAlign w:val="center"/>
            <w:shd w:val="clear" w:color="auto" w:fill="D9D9D9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cs="Arial" w:eastAsia="Arial"/>
                <w:b/>
                <w:i w:val="0"/>
                <w:sz w:val="20"/>
              </w:rPr>
              <w:t>№</w:t>
            </w:r>
          </w:p>
        </w:tc>
        <w:tc>
          <w:tcPr>
            <w:tcW w:type="dxa" w:w="6435"/>
            <w:vAlign w:val="center"/>
            <w:shd w:val="clear" w:color="auto" w:fill="D9D9D9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cs="Arial" w:eastAsia="Arial"/>
                <w:b/>
                <w:i w:val="0"/>
                <w:sz w:val="20"/>
              </w:rPr>
              <w:t>Наименование операции</w:t>
            </w:r>
          </w:p>
        </w:tc>
        <w:tc>
          <w:tcPr>
            <w:tcW w:type="dxa" w:w="1077"/>
            <w:vAlign w:val="center"/>
            <w:shd w:val="clear" w:color="auto" w:fill="FFFFFF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shd w:val="clear" w:color="auto" w:fill="FFFFFF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shd w:val="clear" w:color="auto" w:fill="FFFFFF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shd w:val="clear" w:color="auto" w:fill="FFFFFF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shd w:val="clear" w:color="auto" w:fill="FFFFFF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shd w:val="clear" w:color="auto" w:fill="FFFFFF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shd w:val="clear" w:color="auto" w:fill="FFFFFF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shd w:val="clear" w:color="auto" w:fill="FFFFFF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</w:tr>
      <w:tr>
        <w:trPr>
          <w:trHeight w:val="595" w:hRule="atLeast"/>
          <w:cantSplit/>
        </w:trPr>
        <w:tc>
          <w:tcPr>
            <w:tcW w:type="dxa" w:w="652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cs="Arial" w:eastAsia="Arial"/>
                <w:b/>
                <w:i w:val="0"/>
                <w:sz w:val="20"/>
              </w:rPr>
              <w:t>1</w:t>
            </w:r>
          </w:p>
        </w:tc>
        <w:tc>
          <w:tcPr>
            <w:tcW w:type="dxa" w:w="6435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Формирование матрицы обучения работников по охране труда</w:t>
            </w: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</w:tr>
      <w:tr>
        <w:trPr>
          <w:trHeight w:val="595" w:hRule="atLeast"/>
          <w:cantSplit/>
        </w:trPr>
        <w:tc>
          <w:tcPr>
            <w:tcW w:type="dxa" w:w="652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cs="Arial" w:eastAsia="Arial"/>
                <w:b/>
                <w:i w:val="0"/>
                <w:sz w:val="20"/>
              </w:rPr>
              <w:t>2</w:t>
            </w:r>
          </w:p>
        </w:tc>
        <w:tc>
          <w:tcPr>
            <w:tcW w:type="dxa" w:w="6435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Актуализация матрицы обучения работников по охране труда</w:t>
            </w: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</w:tr>
      <w:tr>
        <w:trPr>
          <w:trHeight w:val="595" w:hRule="atLeast"/>
          <w:cantSplit/>
        </w:trPr>
        <w:tc>
          <w:tcPr>
            <w:tcW w:type="dxa" w:w="652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cs="Arial" w:eastAsia="Arial"/>
                <w:b/>
                <w:i w:val="0"/>
                <w:sz w:val="20"/>
              </w:rPr>
              <w:t>3</w:t>
            </w:r>
          </w:p>
        </w:tc>
        <w:tc>
          <w:tcPr>
            <w:tcW w:type="dxa" w:w="6435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Формирование и актуализация план-графика обучения работников по охране труда</w:t>
            </w: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</w:tr>
      <w:tr>
        <w:trPr>
          <w:trHeight w:val="595" w:hRule="atLeast"/>
          <w:cantSplit/>
        </w:trPr>
        <w:tc>
          <w:tcPr>
            <w:tcW w:type="dxa" w:w="652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cs="Arial" w:eastAsia="Arial"/>
                <w:b/>
                <w:i w:val="0"/>
                <w:sz w:val="20"/>
              </w:rPr>
              <w:t>4</w:t>
            </w:r>
          </w:p>
        </w:tc>
        <w:tc>
          <w:tcPr>
            <w:tcW w:type="dxa" w:w="6435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Формирование перечня СИЗ, требующих от работника практических навыков</w:t>
            </w: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</w:tr>
      <w:tr>
        <w:trPr>
          <w:trHeight w:val="595" w:hRule="atLeast"/>
          <w:cantSplit/>
        </w:trPr>
        <w:tc>
          <w:tcPr>
            <w:tcW w:type="dxa" w:w="652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cs="Arial" w:eastAsia="Arial"/>
                <w:b/>
                <w:i w:val="0"/>
                <w:sz w:val="20"/>
              </w:rPr>
              <w:t>5</w:t>
            </w:r>
          </w:p>
        </w:tc>
        <w:tc>
          <w:tcPr>
            <w:tcW w:type="dxa" w:w="6435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Формирование и актуализация программ обучения по охране труда</w:t>
            </w: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</w:tr>
      <w:tr>
        <w:trPr>
          <w:trHeight w:val="595" w:hRule="atLeast"/>
          <w:cantSplit/>
        </w:trPr>
        <w:tc>
          <w:tcPr>
            <w:tcW w:type="dxa" w:w="652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cs="Arial" w:eastAsia="Arial"/>
                <w:b/>
                <w:i w:val="0"/>
                <w:sz w:val="20"/>
              </w:rPr>
              <w:t>6</w:t>
            </w:r>
          </w:p>
        </w:tc>
        <w:tc>
          <w:tcPr>
            <w:tcW w:type="dxa" w:w="6435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Формирование и актуализация учебно-методических материалов для программ обучения по охране труда</w:t>
            </w: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</w:tr>
      <w:tr>
        <w:trPr>
          <w:trHeight w:val="595" w:hRule="atLeast"/>
          <w:cantSplit/>
        </w:trPr>
        <w:tc>
          <w:tcPr>
            <w:tcW w:type="dxa" w:w="652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cs="Arial" w:eastAsia="Arial"/>
                <w:b/>
                <w:i w:val="0"/>
                <w:sz w:val="20"/>
              </w:rPr>
              <w:t>7</w:t>
            </w:r>
          </w:p>
        </w:tc>
        <w:tc>
          <w:tcPr>
            <w:tcW w:type="dxa" w:w="6435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Материально-техническое оснащение процесса обучения</w:t>
            </w: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</w:tr>
      <w:tr>
        <w:trPr>
          <w:trHeight w:val="595" w:hRule="atLeast"/>
          <w:cantSplit/>
        </w:trPr>
        <w:tc>
          <w:tcPr>
            <w:tcW w:type="dxa" w:w="652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cs="Arial" w:eastAsia="Arial"/>
                <w:b/>
                <w:i w:val="0"/>
                <w:sz w:val="20"/>
              </w:rPr>
              <w:t>8</w:t>
            </w:r>
          </w:p>
        </w:tc>
        <w:tc>
          <w:tcPr>
            <w:tcW w:type="dxa" w:w="6435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Назначение лиц, проводящих обучение по охране труда</w:t>
            </w: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</w:tr>
      <w:tr>
        <w:trPr>
          <w:trHeight w:val="595" w:hRule="atLeast"/>
          <w:cantSplit/>
        </w:trPr>
        <w:tc>
          <w:tcPr>
            <w:tcW w:type="dxa" w:w="652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cs="Arial" w:eastAsia="Arial"/>
                <w:b/>
                <w:i w:val="0"/>
                <w:sz w:val="20"/>
              </w:rPr>
              <w:t>9</w:t>
            </w:r>
          </w:p>
        </w:tc>
        <w:tc>
          <w:tcPr>
            <w:tcW w:type="dxa" w:w="6435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Формирование комиссий по проверке знания требований охраны труда</w:t>
            </w: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</w:tr>
      <w:tr>
        <w:trPr>
          <w:trHeight w:val="595" w:hRule="atLeast"/>
          <w:cantSplit/>
        </w:trPr>
        <w:tc>
          <w:tcPr>
            <w:tcW w:type="dxa" w:w="652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cs="Arial" w:eastAsia="Arial"/>
                <w:b/>
                <w:i w:val="0"/>
                <w:sz w:val="20"/>
              </w:rPr>
              <w:t>10</w:t>
            </w:r>
          </w:p>
        </w:tc>
        <w:tc>
          <w:tcPr>
            <w:tcW w:type="dxa" w:w="6435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Планирование бюджета на обучение по охране труда</w:t>
            </w: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</w:tr>
      <w:tr>
        <w:trPr>
          <w:trHeight w:val="595" w:hRule="atLeast"/>
          <w:cantSplit/>
        </w:trPr>
        <w:tc>
          <w:tcPr>
            <w:tcW w:type="dxa" w:w="652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cs="Arial" w:eastAsia="Arial"/>
                <w:b/>
                <w:i w:val="0"/>
                <w:sz w:val="20"/>
              </w:rPr>
              <w:t>11</w:t>
            </w:r>
          </w:p>
        </w:tc>
        <w:tc>
          <w:tcPr>
            <w:tcW w:type="dxa" w:w="6435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Заключение договоров на оказание услуг обучения по охране труда</w:t>
            </w: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</w:tr>
      <w:tr>
        <w:trPr>
          <w:trHeight w:val="595" w:hRule="atLeast"/>
          <w:cantSplit/>
        </w:trPr>
        <w:tc>
          <w:tcPr>
            <w:tcW w:type="dxa" w:w="652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cs="Arial" w:eastAsia="Arial"/>
                <w:b/>
                <w:i w:val="0"/>
                <w:sz w:val="20"/>
              </w:rPr>
              <w:t>12</w:t>
            </w:r>
          </w:p>
        </w:tc>
        <w:tc>
          <w:tcPr>
            <w:tcW w:type="dxa" w:w="6435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Назначение работникам программ обучения по охране труда</w:t>
            </w: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</w:tr>
      <w:tr>
        <w:trPr>
          <w:trHeight w:val="595" w:hRule="atLeast"/>
          <w:cantSplit/>
        </w:trPr>
        <w:tc>
          <w:tcPr>
            <w:tcW w:type="dxa" w:w="652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cs="Arial" w:eastAsia="Arial"/>
                <w:b/>
                <w:i w:val="0"/>
                <w:sz w:val="20"/>
              </w:rPr>
              <w:t>13</w:t>
            </w:r>
          </w:p>
        </w:tc>
        <w:tc>
          <w:tcPr>
            <w:tcW w:type="dxa" w:w="6435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Оформление отрыва от работы</w:t>
            </w: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</w:tr>
      <w:tr>
        <w:trPr>
          <w:trHeight w:val="595" w:hRule="atLeast"/>
          <w:cantSplit/>
        </w:trPr>
        <w:tc>
          <w:tcPr>
            <w:tcW w:type="dxa" w:w="652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cs="Arial" w:eastAsia="Arial"/>
                <w:b/>
                <w:i w:val="0"/>
                <w:sz w:val="20"/>
              </w:rPr>
              <w:t>14</w:t>
            </w:r>
          </w:p>
        </w:tc>
        <w:tc>
          <w:tcPr>
            <w:tcW w:type="dxa" w:w="6435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Направление работников на обучение и контроль их явки</w:t>
            </w: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</w:tr>
      <w:tr>
        <w:trPr>
          <w:trHeight w:val="595" w:hRule="atLeast"/>
          <w:cantSplit/>
        </w:trPr>
        <w:tc>
          <w:tcPr>
            <w:tcW w:type="dxa" w:w="652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cs="Arial" w:eastAsia="Arial"/>
                <w:b/>
                <w:i w:val="0"/>
                <w:sz w:val="20"/>
              </w:rPr>
              <w:t>15</w:t>
            </w:r>
          </w:p>
        </w:tc>
        <w:tc>
          <w:tcPr>
            <w:tcW w:type="dxa" w:w="6435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Проведение обучения по охране труда</w:t>
            </w: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</w:tr>
      <w:tr>
        <w:trPr>
          <w:trHeight w:val="595" w:hRule="atLeast"/>
          <w:cantSplit/>
        </w:trPr>
        <w:tc>
          <w:tcPr>
            <w:tcW w:type="dxa" w:w="652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cs="Arial" w:eastAsia="Arial"/>
                <w:b/>
                <w:i w:val="0"/>
                <w:sz w:val="20"/>
              </w:rPr>
              <w:t>16</w:t>
            </w:r>
          </w:p>
        </w:tc>
        <w:tc>
          <w:tcPr>
            <w:tcW w:type="dxa" w:w="6435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Проведение проверки знания требований охраны труда</w:t>
            </w: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</w:tr>
      <w:tr>
        <w:trPr>
          <w:trHeight w:val="595" w:hRule="atLeast"/>
          <w:cantSplit/>
        </w:trPr>
        <w:tc>
          <w:tcPr>
            <w:tcW w:type="dxa" w:w="652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cs="Arial" w:eastAsia="Arial"/>
                <w:b/>
                <w:i w:val="0"/>
                <w:sz w:val="20"/>
              </w:rPr>
              <w:t>17</w:t>
            </w:r>
          </w:p>
        </w:tc>
        <w:tc>
          <w:tcPr>
            <w:tcW w:type="dxa" w:w="6435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Оформление результатов обучения и проверки знания требований охраны труда</w:t>
            </w: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</w:tr>
      <w:tr>
        <w:trPr>
          <w:trHeight w:val="595" w:hRule="atLeast"/>
          <w:cantSplit/>
        </w:trPr>
        <w:tc>
          <w:tcPr>
            <w:tcW w:type="dxa" w:w="652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cs="Arial" w:eastAsia="Arial"/>
                <w:b/>
                <w:i w:val="0"/>
                <w:sz w:val="20"/>
              </w:rPr>
              <w:t>18</w:t>
            </w:r>
          </w:p>
        </w:tc>
        <w:tc>
          <w:tcPr>
            <w:tcW w:type="dxa" w:w="6435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Учет результатов обучения по охране труда</w:t>
            </w: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</w:tr>
      <w:tr>
        <w:trPr>
          <w:trHeight w:val="595" w:hRule="atLeast"/>
          <w:cantSplit/>
        </w:trPr>
        <w:tc>
          <w:tcPr>
            <w:tcW w:type="dxa" w:w="652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cs="Arial" w:eastAsia="Arial"/>
                <w:b/>
                <w:i w:val="0"/>
                <w:sz w:val="20"/>
              </w:rPr>
              <w:t>19</w:t>
            </w:r>
          </w:p>
        </w:tc>
        <w:tc>
          <w:tcPr>
            <w:tcW w:type="dxa" w:w="6435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Рассмотрение вопроса об отстранении работника от работы</w:t>
            </w: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</w:tr>
      <w:tr>
        <w:trPr>
          <w:trHeight w:val="595" w:hRule="atLeast"/>
          <w:cantSplit/>
        </w:trPr>
        <w:tc>
          <w:tcPr>
            <w:tcW w:type="dxa" w:w="652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cs="Arial" w:eastAsia="Arial"/>
                <w:b/>
                <w:i w:val="0"/>
                <w:sz w:val="20"/>
              </w:rPr>
              <w:t>20</w:t>
            </w:r>
          </w:p>
        </w:tc>
        <w:tc>
          <w:tcPr>
            <w:tcW w:type="dxa" w:w="6435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Хранение оригинальных экземпляров протоколов проверки знания требований охраны труда</w:t>
            </w: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</w:tr>
    </w:tbl>
    <w:p>
      <w:pPr>
        <w:keepNext w:val="0"/>
        <w:keepLines/>
        <w:spacing w:before="160" w:after="40" w:line="259" w:lineRule="auto"/>
        <w:jc w:val="left"/>
      </w:pPr>
      <w:r>
        <w:rPr>
          <w:rFonts w:ascii="Arial" w:hAnsi="Arial" w:cs="Arial" w:eastAsia="Arial"/>
          <w:b/>
          <w:i w:val="0"/>
          <w:sz w:val="22"/>
        </w:rPr>
        <w:t>В ячейку ставят букву из легенды.</w:t>
      </w:r>
    </w:p>
    <w:sectPr w:rsidR="00FC693F" w:rsidRPr="0006063C" w:rsidSect="00034616">
      <w:footerReference w:type="default" r:id="rId9"/>
      <w:pgSz w:w="16838" w:h="11906" w:orient="landscape"/>
      <w:pgMar w:top="624" w:right="567" w:bottom="680" w:left="567" w:header="227" w:footer="22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rPr>
        <w:rFonts w:ascii="Arial" w:hAnsi="Arial" w:cs="Arial" w:eastAsia="Arial"/>
        <w:b w:val="0"/>
        <w:i w:val="0"/>
        <w:color w:val="555555"/>
        <w:sz w:val="16"/>
      </w:rPr>
      <w:t>Задание 3. Матрица ответственности. Процесс: «Обучение»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Задание 3. Матрица ответственности. Процесс: «Обучение»</dc:title>
  <dc:subject>Проведение обучения по охране труда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>Учебный бланк</cp:category>
</cp:coreProperties>
</file>