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3CA8" w:rsidRDefault="00113CA8" w:rsidP="00E12146">
      <w:pPr>
        <w:jc w:val="center"/>
        <w:rPr>
          <w:rFonts w:ascii="Helvetica" w:hAnsi="Helvetica" w:cs="Helvetica"/>
          <w:color w:val="000000"/>
          <w:sz w:val="24"/>
          <w:szCs w:val="24"/>
          <w:shd w:val="clear" w:color="auto" w:fill="FFFFFF"/>
          <w:lang w:val="es-MX"/>
        </w:rPr>
      </w:pPr>
      <w:r>
        <w:rPr>
          <w:rFonts w:ascii="Helvetica" w:hAnsi="Helvetica" w:cs="Helvetica"/>
          <w:color w:val="000000"/>
          <w:sz w:val="24"/>
          <w:szCs w:val="24"/>
          <w:shd w:val="clear" w:color="auto" w:fill="FFFFFF"/>
          <w:lang w:val="es-MX"/>
        </w:rPr>
        <w:t>ENTIDAD DE RELACION 1:1</w:t>
      </w:r>
    </w:p>
    <w:p w:rsidR="00113CA8" w:rsidRDefault="00113CA8">
      <w:pPr>
        <w:rPr>
          <w:rFonts w:ascii="Helvetica" w:hAnsi="Helvetica" w:cs="Helvetica"/>
          <w:color w:val="000000"/>
          <w:sz w:val="24"/>
          <w:szCs w:val="24"/>
          <w:shd w:val="clear" w:color="auto" w:fill="FFFFFF"/>
          <w:lang w:val="es-MX"/>
        </w:rPr>
      </w:pPr>
    </w:p>
    <w:p w:rsidR="00113CA8" w:rsidRDefault="00113CA8">
      <w:pPr>
        <w:rPr>
          <w:rFonts w:ascii="Helvetica" w:hAnsi="Helvetica" w:cs="Helvetica"/>
          <w:color w:val="000000"/>
          <w:sz w:val="24"/>
          <w:szCs w:val="24"/>
          <w:shd w:val="clear" w:color="auto" w:fill="FFFFFF"/>
          <w:lang w:val="es-MX"/>
        </w:rPr>
      </w:pPr>
      <w:r w:rsidRPr="00113CA8">
        <w:rPr>
          <w:rFonts w:ascii="Helvetica" w:hAnsi="Helvetica" w:cs="Helvetica"/>
          <w:color w:val="000000"/>
          <w:sz w:val="24"/>
          <w:szCs w:val="24"/>
          <w:shd w:val="clear" w:color="auto" w:fill="FFFFFF"/>
          <w:lang w:val="es-MX"/>
        </w:rPr>
        <w:t>En una relación de uno a uno, un </w:t>
      </w:r>
      <w:hyperlink r:id="rId4" w:anchor="ww1078228" w:tooltip="Glosario" w:history="1">
        <w:r w:rsidRPr="00113CA8">
          <w:rPr>
            <w:rStyle w:val="Hipervnculo"/>
            <w:rFonts w:ascii="Helvetica" w:hAnsi="Helvetica" w:cs="Helvetica"/>
            <w:color w:val="000000"/>
            <w:sz w:val="24"/>
            <w:szCs w:val="24"/>
            <w:u w:val="none"/>
            <w:shd w:val="clear" w:color="auto" w:fill="FFFFFF"/>
            <w:lang w:val="es-MX"/>
          </w:rPr>
          <w:t>registro</w:t>
        </w:r>
      </w:hyperlink>
      <w:r w:rsidRPr="00113CA8">
        <w:rPr>
          <w:rFonts w:ascii="Helvetica" w:hAnsi="Helvetica" w:cs="Helvetica"/>
          <w:color w:val="000000"/>
          <w:sz w:val="24"/>
          <w:szCs w:val="24"/>
          <w:shd w:val="clear" w:color="auto" w:fill="FFFFFF"/>
          <w:lang w:val="es-MX"/>
        </w:rPr>
        <w:t> de una </w:t>
      </w:r>
      <w:hyperlink r:id="rId5" w:anchor="ww1078355" w:tooltip="Glosario" w:history="1">
        <w:r w:rsidRPr="00113CA8">
          <w:rPr>
            <w:rStyle w:val="Hipervnculo"/>
            <w:rFonts w:ascii="Helvetica" w:hAnsi="Helvetica" w:cs="Helvetica"/>
            <w:color w:val="000000"/>
            <w:sz w:val="24"/>
            <w:szCs w:val="24"/>
            <w:u w:val="none"/>
            <w:shd w:val="clear" w:color="auto" w:fill="FFFFFF"/>
            <w:lang w:val="es-MX"/>
          </w:rPr>
          <w:t>tabla</w:t>
        </w:r>
      </w:hyperlink>
      <w:r w:rsidRPr="00113CA8">
        <w:rPr>
          <w:rFonts w:ascii="Helvetica" w:hAnsi="Helvetica" w:cs="Helvetica"/>
          <w:color w:val="000000"/>
          <w:sz w:val="24"/>
          <w:szCs w:val="24"/>
          <w:shd w:val="clear" w:color="auto" w:fill="FFFFFF"/>
          <w:lang w:val="es-MX"/>
        </w:rPr>
        <w:t> se asocia a uno y solo un registro de otra tabla. Por ejemplo, en una base de datos de un centro educativo, cada alumno tiene solamente un ID de estudiante, y cada ID de estudiante se asigna solo a una persona.</w:t>
      </w:r>
    </w:p>
    <w:p w:rsidR="009C6E5B" w:rsidRDefault="00113CA8">
      <w:pPr>
        <w:rPr>
          <w:sz w:val="24"/>
          <w:szCs w:val="24"/>
          <w:lang w:val="es-MX"/>
        </w:rPr>
      </w:pPr>
      <w:r>
        <w:rPr>
          <w:noProof/>
          <w:sz w:val="24"/>
          <w:szCs w:val="24"/>
        </w:rPr>
        <w:drawing>
          <wp:inline distT="0" distB="0" distL="0" distR="0">
            <wp:extent cx="5435599" cy="1162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to-one.png"/>
                    <pic:cNvPicPr/>
                  </pic:nvPicPr>
                  <pic:blipFill>
                    <a:blip r:embed="rId6">
                      <a:extLst>
                        <a:ext uri="{28A0092B-C50C-407E-A947-70E740481C1C}">
                          <a14:useLocalDpi xmlns:a14="http://schemas.microsoft.com/office/drawing/2010/main" val="0"/>
                        </a:ext>
                      </a:extLst>
                    </a:blip>
                    <a:stretch>
                      <a:fillRect/>
                    </a:stretch>
                  </pic:blipFill>
                  <pic:spPr>
                    <a:xfrm>
                      <a:off x="0" y="0"/>
                      <a:ext cx="5458116" cy="1166864"/>
                    </a:xfrm>
                    <a:prstGeom prst="rect">
                      <a:avLst/>
                    </a:prstGeom>
                  </pic:spPr>
                </pic:pic>
              </a:graphicData>
            </a:graphic>
          </wp:inline>
        </w:drawing>
      </w:r>
    </w:p>
    <w:p w:rsidR="00113CA8" w:rsidRDefault="00113CA8">
      <w:pPr>
        <w:rPr>
          <w:sz w:val="24"/>
          <w:szCs w:val="24"/>
          <w:lang w:val="es-MX"/>
        </w:rPr>
      </w:pPr>
    </w:p>
    <w:p w:rsidR="00113CA8" w:rsidRPr="00113CA8" w:rsidRDefault="00113CA8" w:rsidP="00113CA8">
      <w:pPr>
        <w:pStyle w:val="b-body"/>
        <w:spacing w:before="144" w:beforeAutospacing="0" w:after="0" w:afterAutospacing="0"/>
        <w:rPr>
          <w:rFonts w:ascii="Helvetica" w:hAnsi="Helvetica" w:cs="Helvetica"/>
          <w:color w:val="000000"/>
          <w:lang w:val="es-MX"/>
        </w:rPr>
      </w:pPr>
      <w:r w:rsidRPr="00113CA8">
        <w:rPr>
          <w:rFonts w:ascii="Helvetica" w:hAnsi="Helvetica" w:cs="Helvetica"/>
          <w:color w:val="000000"/>
          <w:lang w:val="es-MX"/>
        </w:rPr>
        <w:t>En este ejemplo, el campo de clave de cada tabla, ID de estudiante, se ha diseñado para contener valores exclusivos. En la tabla Alumnos, el campo ID de estudiante es la clave principal; en la tabla Información de contacto, el campo ID de estudiante es una clave externa.</w:t>
      </w:r>
    </w:p>
    <w:p w:rsidR="00113CA8" w:rsidRDefault="00113CA8" w:rsidP="00113CA8">
      <w:pPr>
        <w:pStyle w:val="b-body"/>
        <w:spacing w:before="144" w:beforeAutospacing="0" w:after="0" w:afterAutospacing="0"/>
        <w:rPr>
          <w:rFonts w:ascii="Helvetica" w:hAnsi="Helvetica" w:cs="Helvetica"/>
          <w:color w:val="000000"/>
          <w:lang w:val="es-MX"/>
        </w:rPr>
      </w:pPr>
      <w:r w:rsidRPr="00113CA8">
        <w:rPr>
          <w:rFonts w:ascii="Helvetica" w:hAnsi="Helvetica" w:cs="Helvetica"/>
          <w:color w:val="000000"/>
          <w:lang w:val="es-MX"/>
        </w:rPr>
        <w:t>Esta relación devuelve registros relacionados cuando el valor del campo ID de estudiante de la tabla Información de contacto es el mismo que el del campo ID de estudiante de la tabla Alumnos.</w:t>
      </w:r>
    </w:p>
    <w:p w:rsidR="00113CA8" w:rsidRPr="00113CA8" w:rsidRDefault="00113CA8" w:rsidP="00113CA8">
      <w:pPr>
        <w:pStyle w:val="b-body"/>
        <w:spacing w:before="144" w:beforeAutospacing="0" w:after="0" w:afterAutospacing="0"/>
        <w:rPr>
          <w:rFonts w:ascii="Helvetica" w:hAnsi="Helvetica" w:cs="Helvetica"/>
          <w:color w:val="000000"/>
          <w:lang w:val="es-MX"/>
        </w:rPr>
      </w:pPr>
    </w:p>
    <w:p w:rsidR="00113CA8" w:rsidRDefault="00113CA8">
      <w:pPr>
        <w:rPr>
          <w:noProof/>
          <w:sz w:val="24"/>
          <w:szCs w:val="24"/>
        </w:rPr>
      </w:pPr>
    </w:p>
    <w:p w:rsidR="00113CA8" w:rsidRDefault="00113CA8">
      <w:pPr>
        <w:rPr>
          <w:sz w:val="24"/>
          <w:szCs w:val="24"/>
          <w:lang w:val="es-MX"/>
        </w:rPr>
      </w:pPr>
      <w:r>
        <w:rPr>
          <w:noProof/>
          <w:sz w:val="24"/>
          <w:szCs w:val="24"/>
        </w:rPr>
        <w:drawing>
          <wp:inline distT="0" distB="0" distL="0" distR="0">
            <wp:extent cx="5029200" cy="1590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tional.07.03.2.png"/>
                    <pic:cNvPicPr/>
                  </pic:nvPicPr>
                  <pic:blipFill>
                    <a:blip r:embed="rId7">
                      <a:extLst>
                        <a:ext uri="{28A0092B-C50C-407E-A947-70E740481C1C}">
                          <a14:useLocalDpi xmlns:a14="http://schemas.microsoft.com/office/drawing/2010/main" val="0"/>
                        </a:ext>
                      </a:extLst>
                    </a:blip>
                    <a:stretch>
                      <a:fillRect/>
                    </a:stretch>
                  </pic:blipFill>
                  <pic:spPr>
                    <a:xfrm>
                      <a:off x="0" y="0"/>
                      <a:ext cx="5031246" cy="1591322"/>
                    </a:xfrm>
                    <a:prstGeom prst="rect">
                      <a:avLst/>
                    </a:prstGeom>
                  </pic:spPr>
                </pic:pic>
              </a:graphicData>
            </a:graphic>
          </wp:inline>
        </w:drawing>
      </w:r>
    </w:p>
    <w:p w:rsidR="00113CA8" w:rsidRDefault="00113CA8">
      <w:pPr>
        <w:rPr>
          <w:sz w:val="24"/>
          <w:szCs w:val="24"/>
          <w:lang w:val="es-MX"/>
        </w:rPr>
      </w:pPr>
    </w:p>
    <w:p w:rsidR="00113CA8" w:rsidRDefault="00113CA8">
      <w:pPr>
        <w:rPr>
          <w:sz w:val="24"/>
          <w:szCs w:val="24"/>
          <w:lang w:val="es-MX"/>
        </w:rPr>
      </w:pPr>
    </w:p>
    <w:p w:rsidR="00113CA8" w:rsidRDefault="00113CA8">
      <w:pPr>
        <w:rPr>
          <w:sz w:val="24"/>
          <w:szCs w:val="24"/>
          <w:lang w:val="es-MX"/>
        </w:rPr>
      </w:pPr>
    </w:p>
    <w:p w:rsidR="00113CA8" w:rsidRDefault="00113CA8">
      <w:pPr>
        <w:rPr>
          <w:sz w:val="24"/>
          <w:szCs w:val="24"/>
          <w:lang w:val="es-MX"/>
        </w:rPr>
      </w:pPr>
    </w:p>
    <w:p w:rsidR="00113CA8" w:rsidRDefault="00113CA8">
      <w:pPr>
        <w:rPr>
          <w:sz w:val="24"/>
          <w:szCs w:val="24"/>
          <w:lang w:val="es-MX"/>
        </w:rPr>
      </w:pPr>
    </w:p>
    <w:p w:rsidR="00113CA8" w:rsidRPr="00E87D10" w:rsidRDefault="00113CA8">
      <w:pPr>
        <w:rPr>
          <w:b/>
          <w:sz w:val="32"/>
          <w:szCs w:val="32"/>
          <w:lang w:val="es-MX"/>
        </w:rPr>
      </w:pPr>
      <w:r w:rsidRPr="00113CA8">
        <w:rPr>
          <w:b/>
          <w:sz w:val="32"/>
          <w:szCs w:val="32"/>
          <w:lang w:val="es-MX"/>
        </w:rPr>
        <w:t>Ejemplos 1:1</w:t>
      </w:r>
    </w:p>
    <w:p w:rsidR="00113CA8" w:rsidRDefault="00113CA8">
      <w:pPr>
        <w:rPr>
          <w:sz w:val="24"/>
          <w:szCs w:val="24"/>
          <w:lang w:val="es-MX"/>
        </w:rPr>
      </w:pPr>
      <w:r>
        <w:rPr>
          <w:noProof/>
          <w:sz w:val="24"/>
          <w:szCs w:val="24"/>
        </w:rPr>
        <w:drawing>
          <wp:inline distT="0" distB="0" distL="0" distR="0">
            <wp:extent cx="5704205" cy="2781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10.png"/>
                    <pic:cNvPicPr/>
                  </pic:nvPicPr>
                  <pic:blipFill>
                    <a:blip r:embed="rId8">
                      <a:extLst>
                        <a:ext uri="{28A0092B-C50C-407E-A947-70E740481C1C}">
                          <a14:useLocalDpi xmlns:a14="http://schemas.microsoft.com/office/drawing/2010/main" val="0"/>
                        </a:ext>
                      </a:extLst>
                    </a:blip>
                    <a:stretch>
                      <a:fillRect/>
                    </a:stretch>
                  </pic:blipFill>
                  <pic:spPr>
                    <a:xfrm>
                      <a:off x="0" y="0"/>
                      <a:ext cx="5804657" cy="2830279"/>
                    </a:xfrm>
                    <a:prstGeom prst="rect">
                      <a:avLst/>
                    </a:prstGeom>
                  </pic:spPr>
                </pic:pic>
              </a:graphicData>
            </a:graphic>
          </wp:inline>
        </w:drawing>
      </w:r>
    </w:p>
    <w:p w:rsidR="00E87D10" w:rsidRDefault="00E87D10">
      <w:pPr>
        <w:rPr>
          <w:sz w:val="24"/>
          <w:szCs w:val="24"/>
          <w:lang w:val="es-MX"/>
        </w:rPr>
      </w:pPr>
      <w:r>
        <w:rPr>
          <w:sz w:val="24"/>
          <w:szCs w:val="24"/>
          <w:lang w:val="es-MX"/>
        </w:rPr>
        <w:t>2</w:t>
      </w:r>
    </w:p>
    <w:p w:rsidR="00E87D10" w:rsidRDefault="00E87D10">
      <w:pPr>
        <w:rPr>
          <w:sz w:val="24"/>
          <w:szCs w:val="24"/>
          <w:lang w:val="es-MX"/>
        </w:rPr>
      </w:pPr>
      <w:r>
        <w:rPr>
          <w:noProof/>
          <w:sz w:val="24"/>
          <w:szCs w:val="24"/>
        </w:rPr>
        <w:drawing>
          <wp:inline distT="0" distB="0" distL="0" distR="0">
            <wp:extent cx="5612130" cy="204787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a2-041.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047875"/>
                    </a:xfrm>
                    <a:prstGeom prst="rect">
                      <a:avLst/>
                    </a:prstGeom>
                  </pic:spPr>
                </pic:pic>
              </a:graphicData>
            </a:graphic>
          </wp:inline>
        </w:drawing>
      </w:r>
    </w:p>
    <w:p w:rsidR="00E87D10" w:rsidRDefault="00E87D10">
      <w:pPr>
        <w:rPr>
          <w:sz w:val="24"/>
          <w:szCs w:val="24"/>
          <w:lang w:val="es-MX"/>
        </w:rPr>
      </w:pPr>
      <w:r>
        <w:rPr>
          <w:sz w:val="24"/>
          <w:szCs w:val="24"/>
          <w:lang w:val="es-MX"/>
        </w:rPr>
        <w:t>3</w:t>
      </w:r>
    </w:p>
    <w:p w:rsidR="00E87D10" w:rsidRDefault="00E87D10">
      <w:pPr>
        <w:rPr>
          <w:sz w:val="24"/>
          <w:szCs w:val="24"/>
          <w:lang w:val="es-MX"/>
        </w:rPr>
      </w:pPr>
      <w:r>
        <w:rPr>
          <w:noProof/>
          <w:sz w:val="24"/>
          <w:szCs w:val="24"/>
        </w:rPr>
        <w:drawing>
          <wp:inline distT="0" distB="0" distL="0" distR="0">
            <wp:extent cx="4891737" cy="1685925"/>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 (2).png"/>
                    <pic:cNvPicPr/>
                  </pic:nvPicPr>
                  <pic:blipFill>
                    <a:blip r:embed="rId10">
                      <a:extLst>
                        <a:ext uri="{28A0092B-C50C-407E-A947-70E740481C1C}">
                          <a14:useLocalDpi xmlns:a14="http://schemas.microsoft.com/office/drawing/2010/main" val="0"/>
                        </a:ext>
                      </a:extLst>
                    </a:blip>
                    <a:stretch>
                      <a:fillRect/>
                    </a:stretch>
                  </pic:blipFill>
                  <pic:spPr>
                    <a:xfrm>
                      <a:off x="0" y="0"/>
                      <a:ext cx="4895484" cy="1687216"/>
                    </a:xfrm>
                    <a:prstGeom prst="rect">
                      <a:avLst/>
                    </a:prstGeom>
                  </pic:spPr>
                </pic:pic>
              </a:graphicData>
            </a:graphic>
          </wp:inline>
        </w:drawing>
      </w:r>
    </w:p>
    <w:p w:rsidR="00E87D10" w:rsidRPr="00113CA8" w:rsidRDefault="00E87D10">
      <w:pPr>
        <w:rPr>
          <w:sz w:val="24"/>
          <w:szCs w:val="24"/>
          <w:lang w:val="es-MX"/>
        </w:rPr>
      </w:pPr>
    </w:p>
    <w:sectPr w:rsidR="00E87D10" w:rsidRPr="00113C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CA8"/>
    <w:rsid w:val="00113CA8"/>
    <w:rsid w:val="009C6E5B"/>
    <w:rsid w:val="00E12146"/>
    <w:rsid w:val="00E87D10"/>
    <w:rsid w:val="00EE3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0B101-F5F2-45B4-9BDC-2BD496A50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glosslink">
    <w:name w:val="g-glosslink"/>
    <w:basedOn w:val="Fuentedeprrafopredeter"/>
    <w:rsid w:val="00113CA8"/>
  </w:style>
  <w:style w:type="character" w:styleId="Hipervnculo">
    <w:name w:val="Hyperlink"/>
    <w:basedOn w:val="Fuentedeprrafopredeter"/>
    <w:uiPriority w:val="99"/>
    <w:semiHidden/>
    <w:unhideWhenUsed/>
    <w:rsid w:val="00113CA8"/>
    <w:rPr>
      <w:color w:val="0000FF"/>
      <w:u w:val="single"/>
    </w:rPr>
  </w:style>
  <w:style w:type="paragraph" w:customStyle="1" w:styleId="b-body">
    <w:name w:val="b-body"/>
    <w:basedOn w:val="Normal"/>
    <w:rsid w:val="00113C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47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fontTable" Target="fontTable.xml" /><Relationship Id="rId5" Type="http://schemas.openxmlformats.org/officeDocument/2006/relationships/hyperlink" Target="https://fmhelp.filemaker.com/help/18/fmp/es/FMP_Help/glossary.html" TargetMode="External" /><Relationship Id="rId10" Type="http://schemas.openxmlformats.org/officeDocument/2006/relationships/image" Target="media/image5.png" /><Relationship Id="rId4" Type="http://schemas.openxmlformats.org/officeDocument/2006/relationships/hyperlink" Target="https://fmhelp.filemaker.com/help/18/fmp/es/FMP_Help/glossary.html" TargetMode="External" /><Relationship Id="rId9" Type="http://schemas.openxmlformats.org/officeDocument/2006/relationships/image" Target="media/image4.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859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573217978200</cp:lastModifiedBy>
  <cp:revision>2</cp:revision>
  <dcterms:created xsi:type="dcterms:W3CDTF">2022-03-09T00:52:00Z</dcterms:created>
  <dcterms:modified xsi:type="dcterms:W3CDTF">2022-03-09T00:52:00Z</dcterms:modified>
</cp:coreProperties>
</file>