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技术现状调研问卷 — AI 研发能力建设评估</w:t>
      </w:r>
    </w:p>
    <w:p/>
    <w:p>
      <w:pPr>
        <w:spacing w:after="200"/>
      </w:pPr>
      <w:r>
        <w:rPr>
          <w:color w:val="444444"/>
          <w:sz w:val="22"/>
        </w:rPr>
        <w:t>本问卷旨在了解贵司当前技术研发现状，以便为 AI 研发能力建设提供精准评估与建议。请根据实际情况填写，单选题请在对应括号内打 ✓，多选题可勾选多项，填空/简答题据实填写即可。全程约 15 分钟，感谢您的支持。</w:t>
      </w: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第一章  开发团队与外包现状</w:t>
      </w:r>
    </w:p>
    <w:p>
      <w:pPr>
        <w:spacing w:before="120" w:after="40"/>
      </w:pPr>
      <w:r>
        <w:rPr>
          <w:sz w:val="24"/>
        </w:rPr>
        <w:t>1. 贵司研发团队规模（含外包）大约为：</w:t>
      </w:r>
    </w:p>
    <w:p>
      <w:pPr>
        <w:spacing w:before="20" w:after="20"/>
        <w:ind w:left="454"/>
      </w:pPr>
      <w:r>
        <w:rPr>
          <w:sz w:val="24"/>
        </w:rPr>
        <w:t>（ ）1–5 人</w:t>
      </w:r>
    </w:p>
    <w:p>
      <w:pPr>
        <w:spacing w:before="20" w:after="20"/>
        <w:ind w:left="454"/>
      </w:pPr>
      <w:r>
        <w:rPr>
          <w:sz w:val="24"/>
        </w:rPr>
        <w:t>（ ）6–15 人</w:t>
      </w:r>
    </w:p>
    <w:p>
      <w:pPr>
        <w:spacing w:before="20" w:after="20"/>
        <w:ind w:left="454"/>
      </w:pPr>
      <w:r>
        <w:rPr>
          <w:sz w:val="24"/>
        </w:rPr>
        <w:t>（ ）16–30 人</w:t>
      </w:r>
    </w:p>
    <w:p>
      <w:pPr>
        <w:spacing w:before="20" w:after="20"/>
        <w:ind w:left="454"/>
      </w:pPr>
      <w:r>
        <w:rPr>
          <w:sz w:val="24"/>
        </w:rPr>
        <w:t>（ ）30 人以上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2. 内部 PM / 产品经理人数：_____ 人；其中具备编码或 SQL 能力的约 _____ 人。</w:t>
      </w:r>
    </w:p>
    <w:p>
      <w:pPr>
        <w:spacing w:after="40"/>
      </w:pPr>
      <w:r>
        <w:t xml:space="preserve">　</w:t>
      </w:r>
    </w:p>
    <w:p>
      <w:pPr>
        <w:spacing w:after="40"/>
      </w:pPr>
      <w:r>
        <w:t xml:space="preserve">　</w:t>
      </w:r>
    </w:p>
    <w:p>
      <w:pPr>
        <w:spacing w:after="40"/>
      </w:pPr>
    </w:p>
    <w:p>
      <w:pPr>
        <w:spacing w:before="120" w:after="40"/>
      </w:pPr>
      <w:r>
        <w:rPr>
          <w:sz w:val="24"/>
        </w:rPr>
        <w:t>3. 外包团队的工作模式：</w:t>
      </w:r>
    </w:p>
    <w:p>
      <w:pPr>
        <w:spacing w:before="20" w:after="20"/>
        <w:ind w:left="454"/>
      </w:pPr>
      <w:r>
        <w:rPr>
          <w:sz w:val="24"/>
        </w:rPr>
        <w:t>（ ）驻场</w:t>
      </w:r>
    </w:p>
    <w:p>
      <w:pPr>
        <w:spacing w:before="20" w:after="20"/>
        <w:ind w:left="454"/>
      </w:pPr>
      <w:r>
        <w:rPr>
          <w:sz w:val="24"/>
        </w:rPr>
        <w:t>（ ）全程远程</w:t>
      </w:r>
    </w:p>
    <w:p>
      <w:pPr>
        <w:spacing w:before="20" w:after="20"/>
        <w:ind w:left="454"/>
      </w:pPr>
      <w:r>
        <w:rPr>
          <w:sz w:val="24"/>
        </w:rPr>
        <w:t>（ ）混合（定期驻场）</w:t>
      </w:r>
    </w:p>
    <w:p>
      <w:pPr>
        <w:spacing w:before="20" w:after="20"/>
        <w:ind w:left="454"/>
      </w:pPr>
      <w:r>
        <w:rPr>
          <w:sz w:val="24"/>
        </w:rPr>
        <w:t>（ ）暂无外包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4. 外包人员的主要职责分布（可多选）：</w:t>
      </w:r>
    </w:p>
    <w:p>
      <w:pPr>
        <w:spacing w:before="20" w:after="20"/>
        <w:ind w:left="454"/>
      </w:pPr>
      <w:r>
        <w:rPr>
          <w:sz w:val="24"/>
        </w:rPr>
        <w:t>（ ）新功能开发</w:t>
      </w:r>
    </w:p>
    <w:p>
      <w:pPr>
        <w:spacing w:before="20" w:after="20"/>
        <w:ind w:left="454"/>
      </w:pPr>
      <w:r>
        <w:rPr>
          <w:sz w:val="24"/>
        </w:rPr>
        <w:t>（ ）BUG 修复与维护</w:t>
      </w:r>
    </w:p>
    <w:p>
      <w:pPr>
        <w:spacing w:before="20" w:after="20"/>
        <w:ind w:left="454"/>
      </w:pPr>
      <w:r>
        <w:rPr>
          <w:sz w:val="24"/>
        </w:rPr>
        <w:t>（ ）报表与数据查询</w:t>
      </w:r>
    </w:p>
    <w:p>
      <w:pPr>
        <w:spacing w:before="20" w:after="20"/>
        <w:ind w:left="454"/>
      </w:pPr>
      <w:r>
        <w:rPr>
          <w:sz w:val="24"/>
        </w:rPr>
        <w:t>（ ）运维与部署</w:t>
      </w:r>
    </w:p>
    <w:p>
      <w:pPr>
        <w:spacing w:before="20" w:after="20"/>
        <w:ind w:left="454"/>
      </w:pPr>
      <w:r>
        <w:rPr>
          <w:sz w:val="24"/>
        </w:rPr>
        <w:t>（ ）其他：________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5. 外包合同/管理方式：</w:t>
      </w:r>
    </w:p>
    <w:p>
      <w:pPr>
        <w:spacing w:before="20" w:after="20"/>
        <w:ind w:left="454"/>
      </w:pPr>
      <w:r>
        <w:rPr>
          <w:sz w:val="24"/>
        </w:rPr>
        <w:t>（ ）按项目交付</w:t>
      </w:r>
    </w:p>
    <w:p>
      <w:pPr>
        <w:spacing w:before="20" w:after="20"/>
        <w:ind w:left="454"/>
      </w:pPr>
      <w:r>
        <w:rPr>
          <w:sz w:val="24"/>
        </w:rPr>
        <w:t>（ ）按人天/月结</w:t>
      </w:r>
    </w:p>
    <w:p>
      <w:pPr>
        <w:spacing w:before="20" w:after="20"/>
        <w:ind w:left="454"/>
      </w:pPr>
      <w:r>
        <w:rPr>
          <w:sz w:val="24"/>
        </w:rPr>
        <w:t>（ ）长期驻场合同</w:t>
      </w:r>
    </w:p>
    <w:p>
      <w:pPr>
        <w:spacing w:before="20" w:after="20"/>
        <w:ind w:left="454"/>
      </w:pPr>
      <w:r>
        <w:rPr>
          <w:sz w:val="24"/>
        </w:rPr>
        <w:t>（ ）其他：________</w:t>
      </w:r>
    </w:p>
    <w:p>
      <w:pPr>
        <w:spacing w:after="80"/>
      </w:pP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第二章  技术栈与开发环境</w:t>
      </w:r>
    </w:p>
    <w:p>
      <w:pPr>
        <w:spacing w:before="120" w:after="40"/>
      </w:pPr>
      <w:r>
        <w:rPr>
          <w:sz w:val="24"/>
        </w:rPr>
        <w:t>6. 核心业务系统的架构类型：</w:t>
      </w:r>
    </w:p>
    <w:p>
      <w:pPr>
        <w:spacing w:before="20" w:after="20"/>
        <w:ind w:left="454"/>
      </w:pPr>
      <w:r>
        <w:rPr>
          <w:sz w:val="24"/>
        </w:rPr>
        <w:t>（ ）单体应用（Monolith）</w:t>
      </w:r>
    </w:p>
    <w:p>
      <w:pPr>
        <w:spacing w:before="20" w:after="20"/>
        <w:ind w:left="454"/>
      </w:pPr>
      <w:r>
        <w:rPr>
          <w:sz w:val="24"/>
        </w:rPr>
        <w:t>（ ）前后端分离</w:t>
      </w:r>
    </w:p>
    <w:p>
      <w:pPr>
        <w:spacing w:before="20" w:after="20"/>
        <w:ind w:left="454"/>
      </w:pPr>
      <w:r>
        <w:rPr>
          <w:sz w:val="24"/>
        </w:rPr>
        <w:t>（ ）微服务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7. 主要开发语言（可多选）：</w:t>
      </w:r>
    </w:p>
    <w:p>
      <w:pPr>
        <w:spacing w:before="20" w:after="20"/>
        <w:ind w:left="454"/>
      </w:pPr>
      <w:r>
        <w:rPr>
          <w:sz w:val="24"/>
        </w:rPr>
        <w:t>（ ）Java</w:t>
      </w:r>
    </w:p>
    <w:p>
      <w:pPr>
        <w:spacing w:before="20" w:after="20"/>
        <w:ind w:left="454"/>
      </w:pPr>
      <w:r>
        <w:rPr>
          <w:sz w:val="24"/>
        </w:rPr>
        <w:t>（ ）Python</w:t>
      </w:r>
    </w:p>
    <w:p>
      <w:pPr>
        <w:spacing w:before="20" w:after="20"/>
        <w:ind w:left="454"/>
      </w:pPr>
      <w:r>
        <w:rPr>
          <w:sz w:val="24"/>
        </w:rPr>
        <w:t>（ ）JavaScript / TypeScript</w:t>
      </w:r>
    </w:p>
    <w:p>
      <w:pPr>
        <w:spacing w:before="20" w:after="20"/>
        <w:ind w:left="454"/>
      </w:pPr>
      <w:r>
        <w:rPr>
          <w:sz w:val="24"/>
        </w:rPr>
        <w:t>（ ）C# / .NET</w:t>
      </w:r>
    </w:p>
    <w:p>
      <w:pPr>
        <w:spacing w:before="20" w:after="20"/>
        <w:ind w:left="454"/>
      </w:pPr>
      <w:r>
        <w:rPr>
          <w:sz w:val="24"/>
        </w:rPr>
        <w:t>（ ）其他：________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8. 当前主要使用的开发 IDE / 工具（可多选）：</w:t>
      </w:r>
    </w:p>
    <w:p>
      <w:pPr>
        <w:spacing w:before="20" w:after="20"/>
        <w:ind w:left="454"/>
      </w:pPr>
      <w:r>
        <w:rPr>
          <w:sz w:val="24"/>
        </w:rPr>
        <w:t>（ ）VS Code</w:t>
      </w:r>
    </w:p>
    <w:p>
      <w:pPr>
        <w:spacing w:before="20" w:after="20"/>
        <w:ind w:left="454"/>
      </w:pPr>
      <w:r>
        <w:rPr>
          <w:sz w:val="24"/>
        </w:rPr>
        <w:t>（ ）Cursor</w:t>
      </w:r>
    </w:p>
    <w:p>
      <w:pPr>
        <w:spacing w:before="20" w:after="20"/>
        <w:ind w:left="454"/>
      </w:pPr>
      <w:r>
        <w:rPr>
          <w:sz w:val="24"/>
        </w:rPr>
        <w:t>（ ）IntelliJ IDEA / WebStorm</w:t>
      </w:r>
    </w:p>
    <w:p>
      <w:pPr>
        <w:spacing w:before="20" w:after="20"/>
        <w:ind w:left="454"/>
      </w:pPr>
      <w:r>
        <w:rPr>
          <w:sz w:val="24"/>
        </w:rPr>
        <w:t>（ ）Eclipse</w:t>
      </w:r>
    </w:p>
    <w:p>
      <w:pPr>
        <w:spacing w:before="20" w:after="20"/>
        <w:ind w:left="454"/>
      </w:pPr>
      <w:r>
        <w:rPr>
          <w:sz w:val="24"/>
        </w:rPr>
        <w:t>（ ）其他：________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9. 代码版本管理工具：</w:t>
      </w:r>
    </w:p>
    <w:p>
      <w:pPr>
        <w:spacing w:before="20" w:after="20"/>
        <w:ind w:left="454"/>
      </w:pPr>
      <w:r>
        <w:rPr>
          <w:sz w:val="24"/>
        </w:rPr>
        <w:t>（ ）Git（自建 GitLab / Gitee 等）</w:t>
      </w:r>
    </w:p>
    <w:p>
      <w:pPr>
        <w:spacing w:before="20" w:after="20"/>
        <w:ind w:left="454"/>
      </w:pPr>
      <w:r>
        <w:rPr>
          <w:sz w:val="24"/>
        </w:rPr>
        <w:t>（ ）Git（GitHub / 云托管）</w:t>
      </w:r>
    </w:p>
    <w:p>
      <w:pPr>
        <w:spacing w:before="20" w:after="20"/>
        <w:ind w:left="454"/>
      </w:pPr>
      <w:r>
        <w:rPr>
          <w:sz w:val="24"/>
        </w:rPr>
        <w:t>（ ）SVN</w:t>
      </w:r>
    </w:p>
    <w:p>
      <w:pPr>
        <w:spacing w:before="20" w:after="20"/>
        <w:ind w:left="454"/>
      </w:pPr>
      <w:r>
        <w:rPr>
          <w:sz w:val="24"/>
        </w:rPr>
        <w:t>（ ）无版本管理</w:t>
      </w:r>
    </w:p>
    <w:p>
      <w:pPr>
        <w:spacing w:before="20" w:after="20"/>
        <w:ind w:left="454"/>
      </w:pPr>
      <w:r>
        <w:rPr>
          <w:sz w:val="24"/>
        </w:rPr>
        <w:t>（ ）其他：________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10. 是否有正式的测试/生产环境隔离策略：</w:t>
      </w:r>
    </w:p>
    <w:p>
      <w:pPr>
        <w:spacing w:before="20" w:after="20"/>
        <w:ind w:left="454"/>
      </w:pPr>
      <w:r>
        <w:rPr>
          <w:sz w:val="24"/>
        </w:rPr>
        <w:t>（ ）有，且有独立审批流程才能上生产</w:t>
      </w:r>
    </w:p>
    <w:p>
      <w:pPr>
        <w:spacing w:before="20" w:after="20"/>
        <w:ind w:left="454"/>
      </w:pPr>
      <w:r>
        <w:rPr>
          <w:sz w:val="24"/>
        </w:rPr>
        <w:t>（ ）有隔离，但流程较松</w:t>
      </w:r>
    </w:p>
    <w:p>
      <w:pPr>
        <w:spacing w:before="20" w:after="20"/>
        <w:ind w:left="454"/>
      </w:pPr>
      <w:r>
        <w:rPr>
          <w:sz w:val="24"/>
        </w:rPr>
        <w:t>（ ）无正式隔离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11. 是否已建立 CI/CD 自动化流水线（自动构建/测试/部署）：</w:t>
      </w:r>
    </w:p>
    <w:p>
      <w:pPr>
        <w:spacing w:before="20" w:after="20"/>
        <w:ind w:left="454"/>
      </w:pPr>
      <w:r>
        <w:rPr>
          <w:sz w:val="24"/>
        </w:rPr>
        <w:t>（ ）是，全流程自动化</w:t>
      </w:r>
    </w:p>
    <w:p>
      <w:pPr>
        <w:spacing w:before="20" w:after="20"/>
        <w:ind w:left="454"/>
      </w:pPr>
      <w:r>
        <w:rPr>
          <w:sz w:val="24"/>
        </w:rPr>
        <w:t>（ ）部分自动化（如只有自动构建）</w:t>
      </w:r>
    </w:p>
    <w:p>
      <w:pPr>
        <w:spacing w:before="20" w:after="20"/>
        <w:ind w:left="454"/>
      </w:pPr>
      <w:r>
        <w:rPr>
          <w:sz w:val="24"/>
        </w:rPr>
        <w:t>（ ）否，手动部署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第三章  当前 AI 工具使用情况</w:t>
      </w:r>
    </w:p>
    <w:p>
      <w:pPr>
        <w:spacing w:before="120" w:after="40"/>
      </w:pPr>
      <w:r>
        <w:rPr>
          <w:sz w:val="24"/>
        </w:rPr>
        <w:t>12. 团队目前使用 AI 的主要方式：</w:t>
      </w:r>
    </w:p>
    <w:p>
      <w:pPr>
        <w:spacing w:before="20" w:after="20"/>
        <w:ind w:left="454"/>
      </w:pPr>
      <w:r>
        <w:rPr>
          <w:sz w:val="24"/>
        </w:rPr>
        <w:t>（ ）仅用于问答/聊天（如 ChatGPT 查资料）</w:t>
      </w:r>
    </w:p>
    <w:p>
      <w:pPr>
        <w:spacing w:before="20" w:after="20"/>
        <w:ind w:left="454"/>
      </w:pPr>
      <w:r>
        <w:rPr>
          <w:sz w:val="24"/>
        </w:rPr>
        <w:t>（ ）AI 辅助编写代码，人工审查后采用</w:t>
      </w:r>
    </w:p>
    <w:p>
      <w:pPr>
        <w:spacing w:before="20" w:after="20"/>
        <w:ind w:left="454"/>
      </w:pPr>
      <w:r>
        <w:rPr>
          <w:sz w:val="24"/>
        </w:rPr>
        <w:t>（ ）AI 编写代码 + AI 生成测试用例，人工最终审查</w:t>
      </w:r>
    </w:p>
    <w:p>
      <w:pPr>
        <w:spacing w:before="20" w:after="20"/>
        <w:ind w:left="454"/>
      </w:pPr>
      <w:r>
        <w:rPr>
          <w:sz w:val="24"/>
        </w:rPr>
        <w:t>（ ）AI 全程参与开发、测试与代码审查，配套治理机制</w:t>
      </w:r>
    </w:p>
    <w:p>
      <w:pPr>
        <w:spacing w:before="20" w:after="20"/>
        <w:ind w:left="454"/>
      </w:pPr>
      <w:r>
        <w:rPr>
          <w:sz w:val="24"/>
        </w:rPr>
        <w:t>（ ）团队尚未使用 AI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13. 已试用或正在使用的 AI 开发工具（可多选）：</w:t>
      </w:r>
    </w:p>
    <w:p>
      <w:pPr>
        <w:spacing w:before="20" w:after="20"/>
        <w:ind w:left="454"/>
      </w:pPr>
      <w:r>
        <w:rPr>
          <w:sz w:val="24"/>
        </w:rPr>
        <w:t>（ ）Claude Code</w:t>
      </w:r>
    </w:p>
    <w:p>
      <w:pPr>
        <w:spacing w:before="20" w:after="20"/>
        <w:ind w:left="454"/>
      </w:pPr>
      <w:r>
        <w:rPr>
          <w:sz w:val="24"/>
        </w:rPr>
        <w:t>（ ）GitHub Copilot</w:t>
      </w:r>
    </w:p>
    <w:p>
      <w:pPr>
        <w:spacing w:before="20" w:after="20"/>
        <w:ind w:left="454"/>
      </w:pPr>
      <w:r>
        <w:rPr>
          <w:sz w:val="24"/>
        </w:rPr>
        <w:t>（ ）Cursor</w:t>
      </w:r>
    </w:p>
    <w:p>
      <w:pPr>
        <w:spacing w:before="20" w:after="20"/>
        <w:ind w:left="454"/>
      </w:pPr>
      <w:r>
        <w:rPr>
          <w:sz w:val="24"/>
        </w:rPr>
        <w:t>（ ）Trae（字节跳动）</w:t>
      </w:r>
    </w:p>
    <w:p>
      <w:pPr>
        <w:spacing w:before="20" w:after="20"/>
        <w:ind w:left="454"/>
      </w:pPr>
      <w:r>
        <w:rPr>
          <w:sz w:val="24"/>
        </w:rPr>
        <w:t>（ ）通义灵码 / CodeGeeX 等国产工具</w:t>
      </w:r>
    </w:p>
    <w:p>
      <w:pPr>
        <w:spacing w:before="20" w:after="20"/>
        <w:ind w:left="454"/>
      </w:pPr>
      <w:r>
        <w:rPr>
          <w:sz w:val="24"/>
        </w:rPr>
        <w:t>（ ）OpenAI Codex / GPT-4</w:t>
      </w:r>
    </w:p>
    <w:p>
      <w:pPr>
        <w:spacing w:before="20" w:after="20"/>
        <w:ind w:left="454"/>
      </w:pPr>
      <w:r>
        <w:rPr>
          <w:sz w:val="24"/>
        </w:rPr>
        <w:t>（ ）尚未试用任何 AI 开发工具</w:t>
      </w:r>
    </w:p>
    <w:p>
      <w:pPr>
        <w:spacing w:before="20" w:after="20"/>
        <w:ind w:left="454"/>
      </w:pPr>
      <w:r>
        <w:rPr>
          <w:sz w:val="24"/>
        </w:rPr>
        <w:t>（ ）其他：________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14. 评估 AI 工具时最看重的因素（最多选 3 项）：</w:t>
      </w:r>
    </w:p>
    <w:p>
      <w:pPr>
        <w:spacing w:before="20" w:after="20"/>
        <w:ind w:left="454"/>
      </w:pPr>
      <w:r>
        <w:rPr>
          <w:sz w:val="24"/>
        </w:rPr>
        <w:t>（ ）代码生成质量与准确率</w:t>
      </w:r>
    </w:p>
    <w:p>
      <w:pPr>
        <w:spacing w:before="20" w:after="20"/>
        <w:ind w:left="454"/>
      </w:pPr>
      <w:r>
        <w:rPr>
          <w:sz w:val="24"/>
        </w:rPr>
        <w:t>（ ）数据隐私与私有化部署能力</w:t>
      </w:r>
    </w:p>
    <w:p>
      <w:pPr>
        <w:spacing w:before="20" w:after="20"/>
        <w:ind w:left="454"/>
      </w:pPr>
      <w:r>
        <w:rPr>
          <w:sz w:val="24"/>
        </w:rPr>
        <w:t>（ ）对现有技术栈的兼容性</w:t>
      </w:r>
    </w:p>
    <w:p>
      <w:pPr>
        <w:spacing w:before="20" w:after="20"/>
        <w:ind w:left="454"/>
      </w:pPr>
      <w:r>
        <w:rPr>
          <w:sz w:val="24"/>
        </w:rPr>
        <w:t>（ ）上手难度与学习成本</w:t>
      </w:r>
    </w:p>
    <w:p>
      <w:pPr>
        <w:spacing w:before="20" w:after="20"/>
        <w:ind w:left="454"/>
      </w:pPr>
      <w:r>
        <w:rPr>
          <w:sz w:val="24"/>
        </w:rPr>
        <w:t>（ ）价格与授权方式</w:t>
      </w:r>
    </w:p>
    <w:p>
      <w:pPr>
        <w:spacing w:before="20" w:after="20"/>
        <w:ind w:left="454"/>
      </w:pPr>
      <w:r>
        <w:rPr>
          <w:sz w:val="24"/>
        </w:rPr>
        <w:t>（ ）国产合规（等保/监管要求）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15. 团队对 AI 辅助开发的整体接受程度：</w:t>
      </w:r>
    </w:p>
    <w:p>
      <w:pPr>
        <w:spacing w:before="20" w:after="20"/>
        <w:ind w:left="454"/>
      </w:pPr>
      <w:r>
        <w:rPr>
          <w:sz w:val="24"/>
        </w:rPr>
        <w:t>（ ）积极，已有人主动试用</w:t>
      </w:r>
    </w:p>
    <w:p>
      <w:pPr>
        <w:spacing w:before="20" w:after="20"/>
        <w:ind w:left="454"/>
      </w:pPr>
      <w:r>
        <w:rPr>
          <w:sz w:val="24"/>
        </w:rPr>
        <w:t>（ ）中性，持观望态度</w:t>
      </w:r>
    </w:p>
    <w:p>
      <w:pPr>
        <w:spacing w:before="20" w:after="20"/>
        <w:ind w:left="454"/>
      </w:pPr>
      <w:r>
        <w:rPr>
          <w:sz w:val="24"/>
        </w:rPr>
        <w:t>（ ）谨慎，担心质量或合规风险</w:t>
      </w:r>
    </w:p>
    <w:p>
      <w:pPr>
        <w:spacing w:before="20" w:after="20"/>
        <w:ind w:left="454"/>
      </w:pPr>
      <w:r>
        <w:rPr>
          <w:sz w:val="24"/>
        </w:rPr>
        <w:t>（ ）抵触，倾向保持现有方式</w:t>
      </w:r>
    </w:p>
    <w:p>
      <w:pPr>
        <w:spacing w:after="80"/>
      </w:pP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第四章  数据安全与合规约束</w:t>
      </w:r>
    </w:p>
    <w:p>
      <w:pPr>
        <w:spacing w:before="120" w:after="40"/>
      </w:pPr>
      <w:r>
        <w:rPr>
          <w:sz w:val="24"/>
        </w:rPr>
        <w:t>16. 贵司是否允许将业务代码或需求文档发送给外部 AI 服务（如 Claude、ChatGPT）：</w:t>
      </w:r>
    </w:p>
    <w:p>
      <w:pPr>
        <w:spacing w:before="20" w:after="20"/>
        <w:ind w:left="454"/>
      </w:pPr>
      <w:r>
        <w:rPr>
          <w:sz w:val="24"/>
        </w:rPr>
        <w:t>（ ）允许，无明确限制</w:t>
      </w:r>
    </w:p>
    <w:p>
      <w:pPr>
        <w:spacing w:before="20" w:after="20"/>
        <w:ind w:left="454"/>
      </w:pPr>
      <w:r>
        <w:rPr>
          <w:sz w:val="24"/>
        </w:rPr>
        <w:t>（ ）部分允许（脱敏后可以）</w:t>
      </w:r>
    </w:p>
    <w:p>
      <w:pPr>
        <w:spacing w:before="20" w:after="20"/>
        <w:ind w:left="454"/>
      </w:pPr>
      <w:r>
        <w:rPr>
          <w:sz w:val="24"/>
        </w:rPr>
        <w:t>（ ）不允许，有安全政策明确禁止</w:t>
      </w:r>
    </w:p>
    <w:p>
      <w:pPr>
        <w:spacing w:before="20" w:after="20"/>
        <w:ind w:left="454"/>
      </w:pPr>
      <w:r>
        <w:rPr>
          <w:sz w:val="24"/>
        </w:rPr>
        <w:t>（ ）尚未有明确政策，灰色地带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17. 开发和测试环境是否使用脱敏数据（非真实客户数据）：</w:t>
      </w:r>
    </w:p>
    <w:p>
      <w:pPr>
        <w:spacing w:before="20" w:after="20"/>
        <w:ind w:left="454"/>
      </w:pPr>
      <w:r>
        <w:rPr>
          <w:sz w:val="24"/>
        </w:rPr>
        <w:t>（ ）是，严格使用脱敏数据</w:t>
      </w:r>
    </w:p>
    <w:p>
      <w:pPr>
        <w:spacing w:before="20" w:after="20"/>
        <w:ind w:left="454"/>
      </w:pPr>
      <w:r>
        <w:rPr>
          <w:sz w:val="24"/>
        </w:rPr>
        <w:t>（ ）部分脱敏，视系统而定</w:t>
      </w:r>
    </w:p>
    <w:p>
      <w:pPr>
        <w:spacing w:before="20" w:after="20"/>
        <w:ind w:left="454"/>
      </w:pPr>
      <w:r>
        <w:rPr>
          <w:sz w:val="24"/>
        </w:rPr>
        <w:t>（ ）否，使用真实数据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18. 监管部门（如银保监）对系统变更是否有正式审查要求：</w:t>
      </w:r>
    </w:p>
    <w:p>
      <w:pPr>
        <w:spacing w:before="20" w:after="20"/>
        <w:ind w:left="454"/>
      </w:pPr>
      <w:r>
        <w:rPr>
          <w:sz w:val="24"/>
        </w:rPr>
        <w:t>（ ）是，变更需提交审批材料并留存记录</w:t>
      </w:r>
    </w:p>
    <w:p>
      <w:pPr>
        <w:spacing w:before="20" w:after="20"/>
        <w:ind w:left="454"/>
      </w:pPr>
      <w:r>
        <w:rPr>
          <w:sz w:val="24"/>
        </w:rPr>
        <w:t>（ ）有内部审批，但无强制外部报备</w:t>
      </w:r>
    </w:p>
    <w:p>
      <w:pPr>
        <w:spacing w:before="20" w:after="20"/>
        <w:ind w:left="454"/>
      </w:pPr>
      <w:r>
        <w:rPr>
          <w:sz w:val="24"/>
        </w:rPr>
        <w:t>（ ）目前尚无正式流程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19. 贵司 IT 基础设施的部署方式：</w:t>
      </w:r>
    </w:p>
    <w:p>
      <w:pPr>
        <w:spacing w:before="20" w:after="20"/>
        <w:ind w:left="454"/>
      </w:pPr>
      <w:r>
        <w:rPr>
          <w:sz w:val="24"/>
        </w:rPr>
        <w:t>（ ）全部私有化部署（自建机房/专有云）</w:t>
      </w:r>
    </w:p>
    <w:p>
      <w:pPr>
        <w:spacing w:before="20" w:after="20"/>
        <w:ind w:left="454"/>
      </w:pPr>
      <w:r>
        <w:rPr>
          <w:sz w:val="24"/>
        </w:rPr>
        <w:t>（ ）混合部署（核心系统私有化，部分系统上公有云）</w:t>
      </w:r>
    </w:p>
    <w:p>
      <w:pPr>
        <w:spacing w:before="20" w:after="20"/>
        <w:ind w:left="454"/>
      </w:pPr>
      <w:r>
        <w:rPr>
          <w:sz w:val="24"/>
        </w:rPr>
        <w:t>（ ）主要使用公有云（阿里云/腾讯云等）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第五章  内部决策背景</w:t>
      </w:r>
    </w:p>
    <w:p>
      <w:pPr>
        <w:spacing w:before="120" w:after="40"/>
      </w:pPr>
      <w:r>
        <w:rPr>
          <w:sz w:val="24"/>
        </w:rPr>
        <w:t>20. 本次 AI 研发能力建设的内部发起人是：</w:t>
      </w:r>
    </w:p>
    <w:p>
      <w:pPr>
        <w:spacing w:before="20" w:after="20"/>
        <w:ind w:left="454"/>
      </w:pPr>
      <w:r>
        <w:rPr>
          <w:sz w:val="24"/>
        </w:rPr>
        <w:t>（ ）CTO / 技术负责人</w:t>
      </w:r>
    </w:p>
    <w:p>
      <w:pPr>
        <w:spacing w:before="20" w:after="20"/>
        <w:ind w:left="454"/>
      </w:pPr>
      <w:r>
        <w:rPr>
          <w:sz w:val="24"/>
        </w:rPr>
        <w:t>（ ）业务 / 产品负责人</w:t>
      </w:r>
    </w:p>
    <w:p>
      <w:pPr>
        <w:spacing w:before="20" w:after="20"/>
        <w:ind w:left="454"/>
      </w:pPr>
      <w:r>
        <w:rPr>
          <w:sz w:val="24"/>
        </w:rPr>
        <w:t>（ ）PM 或项目经理</w:t>
      </w:r>
    </w:p>
    <w:p>
      <w:pPr>
        <w:spacing w:before="20" w:after="20"/>
        <w:ind w:left="454"/>
      </w:pPr>
      <w:r>
        <w:rPr>
          <w:sz w:val="24"/>
        </w:rPr>
        <w:t>（ ） CEO / 高管层直接推动</w:t>
      </w:r>
    </w:p>
    <w:p>
      <w:pPr>
        <w:spacing w:before="20" w:after="20"/>
        <w:ind w:left="454"/>
      </w:pPr>
      <w:r>
        <w:rPr>
          <w:sz w:val="24"/>
        </w:rPr>
        <w:t>（ ）外部建议引发，尚无明确内部负责人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21. 是否已有明确的预算规划用于 AI 工具或转型：</w:t>
      </w:r>
    </w:p>
    <w:p>
      <w:pPr>
        <w:spacing w:before="20" w:after="20"/>
        <w:ind w:left="454"/>
      </w:pPr>
      <w:r>
        <w:rPr>
          <w:sz w:val="24"/>
        </w:rPr>
        <w:t>（ ）是，预算已批准</w:t>
      </w:r>
    </w:p>
    <w:p>
      <w:pPr>
        <w:spacing w:before="20" w:after="20"/>
        <w:ind w:left="454"/>
      </w:pPr>
      <w:r>
        <w:rPr>
          <w:sz w:val="24"/>
        </w:rPr>
        <w:t>（ ）有意向，尚未正式立项</w:t>
      </w:r>
    </w:p>
    <w:p>
      <w:pPr>
        <w:spacing w:before="20" w:after="20"/>
        <w:ind w:left="454"/>
      </w:pPr>
      <w:r>
        <w:rPr>
          <w:sz w:val="24"/>
        </w:rPr>
        <w:t>（ ）无预算，需先出调研结果再申请</w:t>
      </w:r>
    </w:p>
    <w:p>
      <w:pPr>
        <w:spacing w:before="20" w:after="20"/>
        <w:ind w:left="454"/>
      </w:pPr>
      <w:r>
        <w:rPr>
          <w:sz w:val="24"/>
        </w:rPr>
        <w:t>（ ）不清楚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22. 引入 AI 的核心预期目标（最多选 2 项）：</w:t>
      </w:r>
    </w:p>
    <w:p>
      <w:pPr>
        <w:spacing w:before="20" w:after="20"/>
        <w:ind w:left="454"/>
      </w:pPr>
      <w:r>
        <w:rPr>
          <w:sz w:val="24"/>
        </w:rPr>
        <w:t>（ ）提升开发效率，减少交付周期</w:t>
      </w:r>
    </w:p>
    <w:p>
      <w:pPr>
        <w:spacing w:before="20" w:after="20"/>
        <w:ind w:left="454"/>
      </w:pPr>
      <w:r>
        <w:rPr>
          <w:sz w:val="24"/>
        </w:rPr>
        <w:t>（ ）降低对外包团队的依赖</w:t>
      </w:r>
    </w:p>
    <w:p>
      <w:pPr>
        <w:spacing w:before="20" w:after="20"/>
        <w:ind w:left="454"/>
      </w:pPr>
      <w:r>
        <w:rPr>
          <w:sz w:val="24"/>
        </w:rPr>
        <w:t>（ ）提升代码质量与测试覆盖率</w:t>
      </w:r>
    </w:p>
    <w:p>
      <w:pPr>
        <w:spacing w:before="20" w:after="20"/>
        <w:ind w:left="454"/>
      </w:pPr>
      <w:r>
        <w:rPr>
          <w:sz w:val="24"/>
        </w:rPr>
        <w:t>（ ）通过 AI 承担部分 PM / 需求分析职责</w:t>
      </w:r>
    </w:p>
    <w:p>
      <w:pPr>
        <w:spacing w:before="20" w:after="20"/>
        <w:ind w:left="454"/>
      </w:pPr>
      <w:r>
        <w:rPr>
          <w:sz w:val="24"/>
        </w:rPr>
        <w:t>（ ）探索 AI 在业务侧（非研发）的应用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23. 管理层对逐步减少外包依赖的态度：</w:t>
      </w:r>
    </w:p>
    <w:p>
      <w:pPr>
        <w:spacing w:before="20" w:after="20"/>
        <w:ind w:left="454"/>
      </w:pPr>
      <w:r>
        <w:rPr>
          <w:sz w:val="24"/>
        </w:rPr>
        <w:t>（ ）主动推动，已列为战略目标</w:t>
      </w:r>
    </w:p>
    <w:p>
      <w:pPr>
        <w:spacing w:before="20" w:after="20"/>
        <w:ind w:left="454"/>
      </w:pPr>
      <w:r>
        <w:rPr>
          <w:sz w:val="24"/>
        </w:rPr>
        <w:t>（ ）支持，但需要过渡期</w:t>
      </w:r>
    </w:p>
    <w:p>
      <w:pPr>
        <w:spacing w:before="20" w:after="20"/>
        <w:ind w:left="454"/>
      </w:pPr>
      <w:r>
        <w:rPr>
          <w:sz w:val="24"/>
        </w:rPr>
        <w:t>（ ）中性，视效果而定</w:t>
      </w:r>
    </w:p>
    <w:p>
      <w:pPr>
        <w:spacing w:before="20" w:after="20"/>
        <w:ind w:left="454"/>
      </w:pPr>
      <w:r>
        <w:rPr>
          <w:sz w:val="24"/>
        </w:rPr>
        <w:t>（ ）存在顾虑（如外包关系、过渡期风险等）</w:t>
      </w:r>
    </w:p>
    <w:p>
      <w:pPr>
        <w:spacing w:after="80"/>
      </w:pPr>
    </w:p>
    <w:p>
      <w:pPr>
        <w:spacing w:before="120" w:after="40"/>
      </w:pPr>
      <w:r>
        <w:rPr>
          <w:sz w:val="24"/>
        </w:rPr>
        <w:t>24. 希望通过本次调研/合作得到的最主要帮助：</w:t>
      </w:r>
    </w:p>
    <w:p>
      <w:pPr>
        <w:spacing w:after="40"/>
      </w:pPr>
      <w:r>
        <w:t xml:space="preserve">　</w:t>
      </w:r>
    </w:p>
    <w:p>
      <w:pPr>
        <w:spacing w:after="40"/>
      </w:pPr>
      <w:r>
        <w:t xml:space="preserve">　</w:t>
      </w:r>
    </w:p>
    <w:p>
      <w:pPr>
        <w:spacing w:after="40"/>
      </w:pPr>
    </w:p>
    <w:p>
      <w:pPr>
        <w:spacing w:before="120" w:after="40"/>
      </w:pPr>
      <w:r>
        <w:rPr>
          <w:sz w:val="24"/>
        </w:rPr>
        <w:t>25. 其他补充说明（如特殊技术限制、近期重点项目等）：</w:t>
      </w:r>
    </w:p>
    <w:p>
      <w:pPr>
        <w:spacing w:after="40"/>
      </w:pPr>
      <w:r>
        <w:t xml:space="preserve">　</w:t>
      </w:r>
    </w:p>
    <w:p>
      <w:pPr>
        <w:spacing w:after="40"/>
      </w:pPr>
      <w:r>
        <w:t xml:space="preserve">　</w:t>
      </w:r>
    </w:p>
    <w:p>
      <w:pPr>
        <w:spacing w:after="4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