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25" w:rsidRDefault="00D05434">
      <w:pPr>
        <w:pStyle w:val="Title"/>
      </w:pPr>
      <w:bookmarkStart w:id="0" w:name="_GoBack"/>
      <w:bookmarkEnd w:id="0"/>
      <w:r>
        <w:t>A Logistic Regression Approach to CoIL Challenge 2000</w:t>
      </w:r>
    </w:p>
    <w:p w:rsidR="00221D25" w:rsidRDefault="00D05434">
      <w:pPr>
        <w:pStyle w:val="Author"/>
      </w:pPr>
      <w:r>
        <w:t>Corey Arnouts, Adam Douglas, Jason Givens-Doyle, Michael Silva</w:t>
      </w:r>
    </w:p>
    <w:p w:rsidR="00221D25" w:rsidRDefault="00D05434">
      <w:pPr>
        <w:pStyle w:val="Abstract"/>
      </w:pPr>
      <w:r>
        <w:t xml:space="preserve">A logistic regression based solution to the CoIL Challenge 2000 is described. The challenge consists of correctly identifying potential </w:t>
      </w:r>
      <w:r>
        <w:t>customers for an insurance product, and describing their characteristics.</w:t>
      </w:r>
    </w:p>
    <w:p w:rsidR="00221D25" w:rsidRDefault="00D05434">
      <w:pPr>
        <w:pStyle w:val="Heading1"/>
      </w:pPr>
      <w:bookmarkStart w:id="1" w:name="introduction"/>
      <w:r>
        <w:t>Introduction</w:t>
      </w:r>
      <w:bookmarkEnd w:id="1"/>
    </w:p>
    <w:p w:rsidR="00221D25" w:rsidRDefault="00D05434">
      <w:pPr>
        <w:pStyle w:val="FirstParagraph"/>
      </w:pPr>
      <w:r>
        <w:t xml:space="preserve">Businesses use data science to extract insights from data. It has many practical business applications. Identifying households to include in a marketing campaign is one </w:t>
      </w:r>
      <w:r>
        <w:t>application. One example using real world data is the Computational Intelligence and Learning (CoIL) Challenge. The CoIL Challenge competition was held from March 17 to May 8 in 2000. The challenge is to:</w:t>
      </w:r>
    </w:p>
    <w:p w:rsidR="00221D25" w:rsidRDefault="00D05434">
      <w:pPr>
        <w:numPr>
          <w:ilvl w:val="0"/>
          <w:numId w:val="8"/>
        </w:numPr>
      </w:pPr>
      <w:r>
        <w:t>Identify potential customers for an insurance polic</w:t>
      </w:r>
      <w:r>
        <w:t>y; and</w:t>
      </w:r>
    </w:p>
    <w:p w:rsidR="00221D25" w:rsidRDefault="00D05434">
      <w:pPr>
        <w:numPr>
          <w:ilvl w:val="0"/>
          <w:numId w:val="8"/>
        </w:numPr>
      </w:pPr>
      <w:r>
        <w:t>Provide a description of this customer base.</w:t>
      </w:r>
    </w:p>
    <w:p w:rsidR="00221D25" w:rsidRDefault="00D05434" w:rsidP="0029165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5" w:rsidRDefault="00D05434">
      <w:pPr>
        <w:pStyle w:val="BodyText"/>
      </w:pPr>
      <w:r>
        <w:t>In total 147 participants registered and 43 submitted solutions (Putten, Ruiter, and Someren 2000). The maximum number of policyowners that could be found was 238. The submissions identified 95 policy o</w:t>
      </w:r>
      <w:r>
        <w:t xml:space="preserve">wners on average. The winning model (Elkan 2000) identified 121 policy </w:t>
      </w:r>
      <w:r>
        <w:lastRenderedPageBreak/>
        <w:t>owners. Random selection results in identifying 42 policy owners. The standard benchmark tests result in 94 (k-nearest neighbor), 102 (naïve bayes), 105 (neural networks) and 118 (linea</w:t>
      </w:r>
      <w:r>
        <w:t xml:space="preserve">r) policy owners. (Putten, Ruiter, and Someren 2000). In this paper we set out to complete the first part of the COIL Challenge. </w:t>
      </w:r>
    </w:p>
    <w:p w:rsidR="00221D25" w:rsidRDefault="00D05434">
      <w:pPr>
        <w:pStyle w:val="Heading1"/>
      </w:pPr>
      <w:bookmarkStart w:id="2" w:name="exploratory-data-analysis"/>
      <w:r>
        <w:t>Exploratory Data Analysis</w:t>
      </w:r>
      <w:bookmarkEnd w:id="2"/>
    </w:p>
    <w:p w:rsidR="00221D25" w:rsidRDefault="00D05434">
      <w:pPr>
        <w:pStyle w:val="Heading2"/>
      </w:pPr>
      <w:bookmarkStart w:id="3" w:name="response-variable-caravan"/>
      <w:r>
        <w:t>Response Variable CARAVAN</w:t>
      </w:r>
      <w:bookmarkEnd w:id="3"/>
    </w:p>
    <w:p w:rsidR="00221D25" w:rsidRDefault="00D05434" w:rsidP="0029165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5" w:rsidRDefault="00D05434">
      <w:pPr>
        <w:pStyle w:val="BodyText"/>
      </w:pPr>
      <w:r>
        <w:t xml:space="preserve">The dataset is unbalanced. There are only 348 cases that have purchased </w:t>
      </w:r>
      <w:r>
        <w:t>the mobile home insurance policy and 5474 that have not.</w:t>
      </w:r>
    </w:p>
    <w:p w:rsidR="00221D25" w:rsidRDefault="00D05434">
      <w:pPr>
        <w:pStyle w:val="Heading2"/>
      </w:pPr>
      <w:bookmarkStart w:id="4" w:name="explanatory-variables"/>
      <w:r>
        <w:lastRenderedPageBreak/>
        <w:t>Explanatory Variables</w:t>
      </w:r>
      <w:bookmarkEnd w:id="4"/>
    </w:p>
    <w:p w:rsidR="00221D25" w:rsidRDefault="00D05434">
      <w:pPr>
        <w:pStyle w:val="Heading3"/>
      </w:pPr>
      <w:bookmarkStart w:id="5" w:name="categorical"/>
      <w:r>
        <w:t>Categorical</w:t>
      </w:r>
      <w:bookmarkEnd w:id="5"/>
    </w:p>
    <w:p w:rsidR="00221D25" w:rsidRDefault="00D05434" w:rsidP="0029165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5" w:rsidRDefault="00D05434">
      <w:pPr>
        <w:pStyle w:val="Heading3"/>
      </w:pPr>
      <w:bookmarkStart w:id="6" w:name="numeric"/>
      <w:r>
        <w:lastRenderedPageBreak/>
        <w:t>Numeric</w:t>
      </w:r>
      <w:bookmarkEnd w:id="6"/>
    </w:p>
    <w:p w:rsidR="00221D25" w:rsidRDefault="00D05434" w:rsidP="0029165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1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0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4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6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7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2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0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4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5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7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8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39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0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5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6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7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8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49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0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2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3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4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5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6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7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8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59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0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2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3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4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5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6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7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8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69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0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2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3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4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5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6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7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8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79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4-80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5" w:rsidRDefault="00D05434">
      <w:pPr>
        <w:pStyle w:val="BodyText"/>
      </w:pPr>
      <w:r>
        <w:t>Here is a correlation heatmap. Although you can’t see the variable nam</w:t>
      </w:r>
      <w:r>
        <w:t>es, you get a general sense of how they are correlated:</w:t>
      </w:r>
    </w:p>
    <w:p w:rsidR="00221D25" w:rsidRDefault="00D05434" w:rsidP="0029165D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5" w:rsidRDefault="00D05434">
      <w:pPr>
        <w:pStyle w:val="BodyText"/>
      </w:pPr>
      <w:r>
        <w:t>Most of the correlation heatmap is yellow which is has a correlation coeffient of zero. Here’s a density plot of the correlation coefficients:</w:t>
      </w:r>
    </w:p>
    <w:p w:rsidR="00221D25" w:rsidRDefault="00D05434" w:rsidP="0029165D">
      <w:pPr>
        <w:pStyle w:val="BodyText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5" w:rsidRDefault="00D05434">
      <w:pPr>
        <w:pStyle w:val="Heading1"/>
      </w:pPr>
      <w:bookmarkStart w:id="7" w:name="appendices"/>
      <w:r>
        <w:lastRenderedPageBreak/>
        <w:t>Appendices</w:t>
      </w:r>
      <w:bookmarkEnd w:id="7"/>
    </w:p>
    <w:p w:rsidR="00221D25" w:rsidRDefault="00D05434">
      <w:pPr>
        <w:pStyle w:val="Heading2"/>
      </w:pPr>
      <w:bookmarkStart w:id="8" w:name="data-dictionary"/>
      <w:r>
        <w:t>Data Dictionary</w:t>
      </w:r>
      <w:bookmarkEnd w:id="8"/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1424"/>
        <w:gridCol w:w="4871"/>
      </w:tblGrid>
      <w:tr w:rsidR="00221D25" w:rsidTr="0029165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D25" w:rsidRDefault="00D05434">
            <w:pPr>
              <w:pStyle w:val="Compact"/>
              <w:jc w:val="center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D25" w:rsidRDefault="00D05434">
            <w:pPr>
              <w:pStyle w:val="Compact"/>
              <w:jc w:val="center"/>
            </w:pPr>
            <w:r>
              <w:t>Description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AAANHANG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trailer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ABESAUT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delivery van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ABRAND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fire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ABROM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moped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ABYSTAND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social security insurance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AFIETS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bicycle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AGEZONG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family accidents insurance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AINBOED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property insurance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ALEVEN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life insurances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AMOTSCO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motorcycle/scooter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APERSAUT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car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APERSONG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 xml:space="preserve">Number of private accident </w:t>
            </w:r>
            <w:r>
              <w:t>insurance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APLEZIER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boat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ATRACTOR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tractor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AVRAAUT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lorry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AWABEDR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third party insurance (firms)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AWALAND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third party insurane (agriculture)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AWAOREG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disability insurance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AWAPART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private third party insurance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AWERKT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agricultural machines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AZEILPL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surfboard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CARAVAN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mobile home policy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MAANTHUI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Number of houses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MAUT0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No car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MAUT1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1 car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MAUT2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2 cars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MBERARBG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Skilled labourers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MBERARBO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Unskilled labourers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MBERBOER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Farmer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MBERHOOG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High status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MBERMIDD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Middle management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lastRenderedPageBreak/>
              <w:t>MBERZELF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Entrepreneur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MFALLEEN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Singles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MFGEKIND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Household without children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MFWEKIND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Household with children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MGEMLEEF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Avg age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MGEMOMV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Avg size household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MGODGE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No religion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MGODOV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Other religion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MGODPR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Protestant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MGODRK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Roman catholic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MHHUUR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Rented house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MHKOOP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Home owners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MINK123M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Income &gt;123.000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MINK3045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Income 30-45.000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MINK4575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Income 45-75.000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MINK7512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Income 75-122.000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MINKGEM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Average income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MINKM30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Income &lt; 30.000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MKOOPKLA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Purchasing power class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MOPLHOOG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High level education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MOPLLAAG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Lower level education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MOPLMIDD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Medium level education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MOSHOOFD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Customer main type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MOSTYPE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Customer Subtype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MRELGE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Married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MRELOV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Other relation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MRELSA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Living together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MSKA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Social class A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MSKB1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Social class B1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MSKB2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Social class B2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MSKC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Social class C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MSKD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Social class D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MZFONDS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National Health Service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MZPART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Private health insurance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PAANHANG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trailer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lastRenderedPageBreak/>
              <w:t>PBESAUT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delivery van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PBRAND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fire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PBROM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moped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PBYSTAND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social security insurance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PFIETS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bicycle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PGEZONG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family accidents insurance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PINBOED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property insurance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PLEVEN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life insurances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PMOTSCO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motorcycle/scooter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PPERSAUT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car poli</w:t>
            </w:r>
            <w:r>
              <w:t>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PPERSONG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private accident insurance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PPLEZIER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boat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PTRACTOR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tractor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PVRAAUT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lorry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PWAAND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third party insurane (agriculture)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PWABEDR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third party insurance (firms)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PWAOREG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disability insurance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PWAPART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private third party insurance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PWERKT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agricultural machines policies</w:t>
            </w:r>
          </w:p>
        </w:tc>
      </w:tr>
      <w:tr w:rsidR="00221D25" w:rsidTr="0029165D"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PZEILPL</w:t>
            </w:r>
          </w:p>
        </w:tc>
        <w:tc>
          <w:tcPr>
            <w:tcW w:w="0" w:type="auto"/>
          </w:tcPr>
          <w:p w:rsidR="00221D25" w:rsidRDefault="00D05434">
            <w:pPr>
              <w:pStyle w:val="Compact"/>
              <w:jc w:val="center"/>
            </w:pPr>
            <w:r>
              <w:t>Contribution surfboard policies</w:t>
            </w:r>
          </w:p>
        </w:tc>
      </w:tr>
    </w:tbl>
    <w:p w:rsidR="00221D25" w:rsidRDefault="00D05434">
      <w:r>
        <w:br w:type="page"/>
      </w:r>
    </w:p>
    <w:p w:rsidR="00221D25" w:rsidRDefault="00D05434">
      <w:pPr>
        <w:pStyle w:val="Heading2"/>
      </w:pPr>
      <w:bookmarkStart w:id="9" w:name="references"/>
      <w:r>
        <w:lastRenderedPageBreak/>
        <w:t>References</w:t>
      </w:r>
      <w:bookmarkEnd w:id="9"/>
    </w:p>
    <w:p w:rsidR="00221D25" w:rsidRDefault="00D05434">
      <w:pPr>
        <w:pStyle w:val="Bibliography"/>
      </w:pPr>
      <w:bookmarkStart w:id="10" w:name="ref-Elkan"/>
      <w:bookmarkStart w:id="11" w:name="refs"/>
      <w:r>
        <w:t xml:space="preserve">Elkan, Charles. 2000. “CoIL Challenge 2000 Entry.” </w:t>
      </w:r>
      <w:hyperlink r:id="rId96">
        <w:r>
          <w:rPr>
            <w:rStyle w:val="Hyperlink"/>
          </w:rPr>
          <w:t>http://liacs.leidenuniv.nl/~puttenpwhvander/library/cc2000/ELKANP~1.pdf</w:t>
        </w:r>
      </w:hyperlink>
      <w:r>
        <w:t>.</w:t>
      </w:r>
    </w:p>
    <w:p w:rsidR="00221D25" w:rsidRDefault="00D05434">
      <w:pPr>
        <w:pStyle w:val="Bibliography"/>
      </w:pPr>
      <w:bookmarkStart w:id="12" w:name="ref-Putten"/>
      <w:bookmarkEnd w:id="10"/>
      <w:r>
        <w:t>Putten, Peter, Michel Ruiter, and Maarten</w:t>
      </w:r>
      <w:r>
        <w:t xml:space="preserve"> Someren. 2000. “CoIL Challenge 2000 Tasks and Results: Predicting and Explaining Caravan Policy Ownership.” </w:t>
      </w:r>
      <w:hyperlink r:id="rId97">
        <w:r>
          <w:rPr>
            <w:rStyle w:val="Hyperlink"/>
          </w:rPr>
          <w:t>http://liacs.leidenuniv.nl/~puttenpwhvander/library/cc20</w:t>
        </w:r>
        <w:r>
          <w:rPr>
            <w:rStyle w:val="Hyperlink"/>
          </w:rPr>
          <w:t>00/PUTTEN~1.pdf</w:t>
        </w:r>
      </w:hyperlink>
      <w:r>
        <w:t>.</w:t>
      </w:r>
      <w:bookmarkEnd w:id="11"/>
      <w:bookmarkEnd w:id="12"/>
    </w:p>
    <w:sectPr w:rsidR="00221D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434" w:rsidRDefault="00D05434">
      <w:pPr>
        <w:spacing w:after="0"/>
      </w:pPr>
      <w:r>
        <w:separator/>
      </w:r>
    </w:p>
  </w:endnote>
  <w:endnote w:type="continuationSeparator" w:id="0">
    <w:p w:rsidR="00D05434" w:rsidRDefault="00D05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434" w:rsidRDefault="00D05434">
      <w:r>
        <w:separator/>
      </w:r>
    </w:p>
  </w:footnote>
  <w:footnote w:type="continuationSeparator" w:id="0">
    <w:p w:rsidR="00D05434" w:rsidRDefault="00D05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1D25"/>
    <w:rsid w:val="0029165D"/>
    <w:rsid w:val="004E29B3"/>
    <w:rsid w:val="00590D07"/>
    <w:rsid w:val="00784D58"/>
    <w:rsid w:val="008D6863"/>
    <w:rsid w:val="00B86B75"/>
    <w:rsid w:val="00BC48D5"/>
    <w:rsid w:val="00C36279"/>
    <w:rsid w:val="00D0543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0AB249-ABE4-4A08-841E-6E6819F8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7E759D"/>
    <w:pPr>
      <w:keepNext/>
      <w:keepLines/>
      <w:spacing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7E759D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4-Accent1">
    <w:name w:val="Grid Table 4 Accent 1"/>
    <w:basedOn w:val="TableNormal"/>
    <w:uiPriority w:val="49"/>
    <w:rsid w:val="007E75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hyperlink" Target="http://liacs.leidenuniv.nl/~puttenpwhvander/library/cc2000/PUTTEN~1.pd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hyperlink" Target="http://liacs.leidenuniv.nl/~puttenpwhvander/library/cc2000/ELKANP~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cp:lastModifiedBy>Michael Silva</cp:lastModifiedBy>
  <cp:revision>2</cp:revision>
  <dcterms:created xsi:type="dcterms:W3CDTF">2019-12-09T01:39:00Z</dcterms:created>
  <dcterms:modified xsi:type="dcterms:W3CDTF">2019-12-09T01:39:00Z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logistic regression based solution to the CoIL Challenge 2000 is described. The challenge consists of correctly identifying potential customers for an insurance product, and describing their characteristics.</vt:lpwstr>
  </property>
  <property fmtid="{D5CDD505-2E9C-101B-9397-08002B2CF9AE}" pid="3" name="affiliation">
    <vt:lpwstr>MS in Data Science Students CUNY School of Professional Studies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no</vt:lpwstr>
  </property>
  <property fmtid="{D5CDD505-2E9C-101B-9397-08002B2CF9AE}" pid="10" name="footnotelist">
    <vt:lpwstr>no</vt:lpwstr>
  </property>
  <property fmtid="{D5CDD505-2E9C-101B-9397-08002B2CF9AE}" pid="11" name="linenumbers">
    <vt:lpwstr>no</vt:lpwstr>
  </property>
  <property fmtid="{D5CDD505-2E9C-101B-9397-08002B2CF9AE}" pid="12" name="mask">
    <vt:lpwstr>no</vt:lpwstr>
  </property>
  <property fmtid="{D5CDD505-2E9C-101B-9397-08002B2CF9AE}" pid="13" name="output">
    <vt:lpwstr/>
  </property>
  <property fmtid="{D5CDD505-2E9C-101B-9397-08002B2CF9AE}" pid="14" name="shorttitle">
    <vt:lpwstr/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