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BAACD" w14:textId="28915486" w:rsidR="00E150F9" w:rsidRDefault="00AA2CEC" w:rsidP="00DB2CCA">
      <w:pPr>
        <w:pStyle w:val="a5"/>
      </w:pPr>
      <w:r>
        <w:rPr>
          <w:rFonts w:hint="eastAsia"/>
        </w:rPr>
        <w:t>网络教学平台的学习感受</w:t>
      </w:r>
    </w:p>
    <w:p w14:paraId="5AB9C99D" w14:textId="4F1E23F2" w:rsidR="00AA2CEC" w:rsidRDefault="00AA2CEC" w:rsidP="00DB2CCA">
      <w:pPr>
        <w:ind w:firstLineChars="200" w:firstLine="420"/>
        <w:rPr>
          <w:rFonts w:hint="eastAsia"/>
        </w:rPr>
      </w:pPr>
      <w:r>
        <w:rPr>
          <w:rFonts w:hint="eastAsia"/>
        </w:rPr>
        <w:t>网络教学平台资源丰富，有许多富有深度而有趣的阅读素材，其中最令我印象深刻的是振动控制技术和L</w:t>
      </w:r>
      <w:r>
        <w:t>AMOST</w:t>
      </w:r>
      <w:r>
        <w:rPr>
          <w:rFonts w:hint="eastAsia"/>
        </w:rPr>
        <w:t>望远镜。</w:t>
      </w:r>
    </w:p>
    <w:p w14:paraId="1179ED7D" w14:textId="1827024D" w:rsidR="00AA2CEC" w:rsidRDefault="00AA2CEC" w:rsidP="00AA2CEC">
      <w:pPr>
        <w:ind w:firstLineChars="200" w:firstLine="420"/>
        <w:rPr>
          <w:rFonts w:hint="eastAsia"/>
        </w:rPr>
      </w:pPr>
      <w:r>
        <w:t>振动控制技术是一门致力于降低结构或系统振动水平的工程学科，广泛应用于建筑工程、航空航天、交通运输、电子设备等领域。振动通常由外部激励或系统内部激励引起，而过度的振动可能导致结构疲劳、设备损坏或性能下降。因此，振动控制技术旨在通过引入合适的措施，降低或消除这些有害振动。</w:t>
      </w:r>
      <w:r w:rsidR="00122ED8">
        <w:rPr>
          <w:rFonts w:hint="eastAsia"/>
        </w:rPr>
        <w:t>[</w:t>
      </w:r>
      <w:r w:rsidR="00122ED8">
        <w:t>1]</w:t>
      </w:r>
    </w:p>
    <w:p w14:paraId="0D9890F5" w14:textId="5D5FFF1E" w:rsidR="00AA2CEC" w:rsidRDefault="00AA2CEC" w:rsidP="00AA2CEC">
      <w:pPr>
        <w:ind w:firstLineChars="200" w:firstLine="420"/>
      </w:pPr>
      <w:r>
        <w:t>主动振动控制是一种先进的技术，它利用主动力系统，通过实时监测结构振动并在系统中引入控制力来对抗外部激励。</w:t>
      </w:r>
      <w:r w:rsidR="00122ED8">
        <w:rPr>
          <w:rFonts w:hint="eastAsia"/>
        </w:rPr>
        <w:t>[</w:t>
      </w:r>
      <w:r w:rsidR="00122ED8">
        <w:t>2]</w:t>
      </w:r>
      <w:r>
        <w:t>通常使用传感器来检测振动，并通过控制算法实时调整执行器的力。这种方法的优势在于其适应性，能够处理不断变化的振动环境。被动振动控制则采用被动元件（如减震器、阻尼器）来吸收、分散或消耗振动能量。这些元件通常根据结构的固有特性被设计成能够在不同频率范围内提供最佳的振动控制效果。</w:t>
      </w:r>
    </w:p>
    <w:p w14:paraId="16093D96" w14:textId="77777777" w:rsidR="00AA2CEC" w:rsidRDefault="00AA2CEC" w:rsidP="00AA2CEC">
      <w:pPr>
        <w:ind w:firstLineChars="200" w:firstLine="420"/>
      </w:pPr>
      <w:r>
        <w:t>在半主动振动控制中，系统的一部分既可以提供主动控制，又可以提供被动控制。这种方法平衡了主动和被动控制的优势，克服了各自方法的一些限制。此外，随着材料科学和智能材料的发展，越来越多的智能材料应用于振动控制技术，这些材料可以根据外部激励自动调整其物理性质，提供更为灵活和高效的振动控制解决方案。这些方法的不断创新推动了振动控制技术的发展，为各种工程应用提供了更可靠和高效的解决方案</w:t>
      </w:r>
      <w:r>
        <w:rPr>
          <w:rFonts w:hint="eastAsia"/>
        </w:rPr>
        <w:t>。</w:t>
      </w:r>
    </w:p>
    <w:p w14:paraId="6FA48230" w14:textId="51D4669C" w:rsidR="00AA2CEC" w:rsidRPr="00AA2CEC" w:rsidRDefault="00AA2CEC" w:rsidP="00DB2CCA">
      <w:pPr>
        <w:ind w:firstLineChars="200" w:firstLine="420"/>
        <w:rPr>
          <w:rStyle w:val="a4"/>
          <w:b w:val="0"/>
          <w:bCs w:val="0"/>
        </w:rPr>
      </w:pPr>
      <w:r>
        <w:t>LAMOST</w:t>
      </w:r>
      <w:r>
        <w:rPr>
          <w:rFonts w:hint="eastAsia"/>
        </w:rPr>
        <w:t>，</w:t>
      </w:r>
      <w:r>
        <w:t>中文名称为“南京大望远镜”或“南方天文大望远镜”，是中国自主研制和建设的一座大型天文望远镜，位于中国贵州省的美丽喀斯特地区，在贵州省平塘县和福泉市交界处。</w:t>
      </w:r>
      <w:r w:rsidRPr="00AA2CEC">
        <w:rPr>
          <w:rStyle w:val="a4"/>
          <w:b w:val="0"/>
          <w:bCs w:val="0"/>
        </w:rPr>
        <w:t>LAMOST是一座特殊设计的天文望远镜，其最显著的特点是采用了多目标纤维光谱技术。它的主要光学系统由4000多个光纤组成，能够同时观测4000颗天体。这使得LAMOST成为全球观测范围最广、单次观测目标最多的天文望远镜之一。LAMOST主要用于研究银河系结构、恒星的起源和演化、暗能量等方面的天文学问题。其独特的观测方式使得科学家们能够高效地进行大规模巡天和光谱观测，深入研究天体的性质和宇宙结构。为了最大限度地减小光污染和空气湍流对观测的影响，LAMOST选址在贵州省喀斯特地区，这里的海拔相对较高，气象条件相对较好，有利于天文观测。</w:t>
      </w:r>
      <w:r w:rsidR="0025601D">
        <w:rPr>
          <w:rStyle w:val="a4"/>
          <w:rFonts w:hint="eastAsia"/>
          <w:b w:val="0"/>
          <w:bCs w:val="0"/>
        </w:rPr>
        <w:t>[</w:t>
      </w:r>
      <w:r w:rsidR="0025601D">
        <w:rPr>
          <w:rStyle w:val="a4"/>
          <w:b w:val="0"/>
          <w:bCs w:val="0"/>
        </w:rPr>
        <w:t>3]</w:t>
      </w:r>
    </w:p>
    <w:p w14:paraId="0A66CA05" w14:textId="62F0D3EF" w:rsidR="00AA2CEC" w:rsidRPr="00AA2CEC" w:rsidRDefault="00AA2CEC" w:rsidP="00DB2CCA">
      <w:pPr>
        <w:ind w:firstLineChars="200" w:firstLine="420"/>
        <w:rPr>
          <w:rStyle w:val="a4"/>
          <w:b w:val="0"/>
          <w:bCs w:val="0"/>
        </w:rPr>
      </w:pPr>
      <w:r w:rsidRPr="00AA2CEC">
        <w:rPr>
          <w:rStyle w:val="a4"/>
          <w:b w:val="0"/>
          <w:bCs w:val="0"/>
        </w:rPr>
        <w:t>自LAMOST于2012年正式投入运行以来，它在天文学领域取得了一系列卓越的科学成果，包括发现了大量的新星、超新星、类星体等，为研究宇宙的演化和结构提供了重要的数据支持。LAMOST也积极参与国际天文合作项目，与其他天文学研究机构共同推动全球天文研究的进展。其独特的观测能力使得它在国际天文学界具有重要地位。</w:t>
      </w:r>
      <w:r w:rsidR="00B72535">
        <w:rPr>
          <w:rStyle w:val="a4"/>
          <w:rFonts w:hint="eastAsia"/>
          <w:b w:val="0"/>
          <w:bCs w:val="0"/>
        </w:rPr>
        <w:t>[</w:t>
      </w:r>
      <w:r w:rsidR="00B72535">
        <w:rPr>
          <w:rStyle w:val="a4"/>
          <w:b w:val="0"/>
          <w:bCs w:val="0"/>
        </w:rPr>
        <w:t>4]</w:t>
      </w:r>
    </w:p>
    <w:p w14:paraId="1EEFD6F8" w14:textId="7216B44B" w:rsidR="00DB2CCA" w:rsidRDefault="00DB2CCA" w:rsidP="00DB2CCA">
      <w:pPr>
        <w:ind w:firstLineChars="200" w:firstLine="420"/>
        <w:rPr>
          <w:rFonts w:ascii="Segoe UI" w:hAnsi="Segoe UI" w:cs="Segoe UI"/>
          <w:color w:val="374151"/>
        </w:rPr>
      </w:pPr>
      <w:r>
        <w:rPr>
          <w:rFonts w:ascii="Segoe UI" w:hAnsi="Segoe UI" w:cs="Segoe UI"/>
          <w:color w:val="374151"/>
        </w:rPr>
        <w:t>尽管超大规模射电望远镜、航天航空等科技前沿探索看似离我们日常生活较远，但实际上，这些项目对我们每个人的生活和社会有着深远的影响。</w:t>
      </w:r>
    </w:p>
    <w:p w14:paraId="35C5E1FC" w14:textId="21D4DFEB" w:rsidR="00DB2CCA" w:rsidRDefault="00DB2CCA" w:rsidP="00DB2CCA">
      <w:pPr>
        <w:ind w:firstLineChars="200" w:firstLine="420"/>
        <w:rPr>
          <w:rStyle w:val="a4"/>
          <w:rFonts w:hint="eastAsia"/>
          <w:b w:val="0"/>
          <w:bCs w:val="0"/>
        </w:rPr>
      </w:pPr>
      <w:r>
        <w:rPr>
          <w:rFonts w:ascii="Segoe UI" w:hAnsi="Segoe UI" w:cs="Segoe UI"/>
          <w:color w:val="374151"/>
        </w:rPr>
        <w:t>大规模科技项目的推动往往涉及大量的研发和技术创新，这有助于培养高素质的科研人才，提升国家的科技实力。这种技术创新和进步有望为国家带来长期的经济增长，创造更多的就业机会，提高人民的生活水平。</w:t>
      </w:r>
      <w:r w:rsidR="0025601D">
        <w:rPr>
          <w:rFonts w:ascii="Segoe UI" w:hAnsi="Segoe UI" w:cs="Segoe UI" w:hint="eastAsia"/>
          <w:color w:val="374151"/>
        </w:rPr>
        <w:t>[</w:t>
      </w:r>
      <w:r w:rsidR="00B72535">
        <w:rPr>
          <w:rFonts w:ascii="Segoe UI" w:hAnsi="Segoe UI" w:cs="Segoe UI"/>
          <w:color w:val="374151"/>
        </w:rPr>
        <w:t>5</w:t>
      </w:r>
      <w:r w:rsidR="0025601D">
        <w:rPr>
          <w:rFonts w:ascii="Segoe UI" w:hAnsi="Segoe UI" w:cs="Segoe UI"/>
          <w:color w:val="374151"/>
        </w:rPr>
        <w:t>]</w:t>
      </w:r>
    </w:p>
    <w:p w14:paraId="2D21FC6D" w14:textId="62B75001" w:rsidR="00DB2CCA" w:rsidRDefault="00DB2CCA" w:rsidP="00DB2CCA">
      <w:pPr>
        <w:ind w:firstLineChars="200" w:firstLine="420"/>
        <w:rPr>
          <w:rFonts w:ascii="Segoe UI" w:hAnsi="Segoe UI" w:cs="Segoe UI"/>
          <w:color w:val="374151"/>
        </w:rPr>
      </w:pPr>
      <w:r>
        <w:rPr>
          <w:rFonts w:ascii="Segoe UI" w:hAnsi="Segoe UI" w:cs="Segoe UI"/>
          <w:color w:val="374151"/>
        </w:rPr>
        <w:t>航天科技在观测气象、监测环境、资源勘探等方面发挥着关键作用。通过更深入的了解地球和宇宙，科学家们能够更好地研究气候变化、自然灾害等全球性问题，为制定政策和应对挑战提供科学依据。</w:t>
      </w:r>
    </w:p>
    <w:p w14:paraId="4A8B2FB8" w14:textId="174CD0AD" w:rsidR="00DB2CCA" w:rsidRDefault="00DB2CCA" w:rsidP="00DB2CCA">
      <w:pPr>
        <w:ind w:firstLineChars="200" w:firstLine="420"/>
        <w:rPr>
          <w:rFonts w:ascii="Segoe UI" w:hAnsi="Segoe UI" w:cs="Segoe UI"/>
          <w:color w:val="374151"/>
        </w:rPr>
      </w:pPr>
      <w:r>
        <w:rPr>
          <w:rFonts w:ascii="Segoe UI" w:hAnsi="Segoe UI" w:cs="Segoe UI"/>
          <w:color w:val="374151"/>
        </w:rPr>
        <w:t>通过推动大规模科技项目，可以催生新的科技产业链。这些产业链的发展可能会涉及到从材料科学、电子技术到数据处理等多个领域，从而创造更多的商机和就业机会。</w:t>
      </w:r>
    </w:p>
    <w:p w14:paraId="48D0B147" w14:textId="1ACC8675" w:rsidR="00DB2CCA" w:rsidRDefault="00DB2CCA" w:rsidP="00DB2CCA">
      <w:pPr>
        <w:ind w:firstLineChars="200" w:firstLine="420"/>
        <w:rPr>
          <w:rFonts w:ascii="Segoe UI" w:hAnsi="Segoe UI" w:cs="Segoe UI"/>
          <w:color w:val="374151"/>
        </w:rPr>
      </w:pPr>
      <w:r>
        <w:rPr>
          <w:rFonts w:ascii="Segoe UI" w:hAnsi="Segoe UI" w:cs="Segoe UI"/>
          <w:color w:val="374151"/>
        </w:rPr>
        <w:t>总体来说，即便这些科技前沿探索离我们的日常生活有一定距离，它们仍然通过推动科技创新、解决全球性问题、提升科学素养等方面与我们每个人的生活息息相关。这也强调了</w:t>
      </w:r>
      <w:r>
        <w:rPr>
          <w:rFonts w:ascii="Segoe UI" w:hAnsi="Segoe UI" w:cs="Segoe UI"/>
          <w:color w:val="374151"/>
        </w:rPr>
        <w:lastRenderedPageBreak/>
        <w:t>科技的发展不仅仅是为了特定领域或群体，而是为了整个社会的进步和可持续发展。</w:t>
      </w:r>
    </w:p>
    <w:p w14:paraId="1ADA3290" w14:textId="77777777" w:rsidR="00122ED8" w:rsidRDefault="00122ED8" w:rsidP="00122ED8">
      <w:pPr>
        <w:rPr>
          <w:rFonts w:ascii="Segoe UI" w:hAnsi="Segoe UI" w:cs="Segoe UI"/>
          <w:color w:val="374151"/>
        </w:rPr>
      </w:pPr>
    </w:p>
    <w:p w14:paraId="0A246460" w14:textId="77777777" w:rsidR="00122ED8" w:rsidRDefault="00122ED8" w:rsidP="00122ED8">
      <w:pPr>
        <w:rPr>
          <w:rFonts w:ascii="Segoe UI" w:hAnsi="Segoe UI" w:cs="Segoe UI"/>
          <w:color w:val="374151"/>
        </w:rPr>
      </w:pPr>
    </w:p>
    <w:p w14:paraId="67B60639" w14:textId="35D1E43E" w:rsidR="00122ED8" w:rsidRPr="00196AD3" w:rsidRDefault="00122ED8" w:rsidP="00122ED8">
      <w:pPr>
        <w:rPr>
          <w:rFonts w:ascii="Segoe UI" w:hAnsi="Segoe UI" w:cs="Segoe UI"/>
          <w:b/>
          <w:bCs/>
          <w:color w:val="374151"/>
          <w:sz w:val="28"/>
          <w:szCs w:val="32"/>
        </w:rPr>
      </w:pPr>
      <w:r w:rsidRPr="00196AD3">
        <w:rPr>
          <w:rFonts w:ascii="Segoe UI" w:hAnsi="Segoe UI" w:cs="Segoe UI" w:hint="eastAsia"/>
          <w:b/>
          <w:bCs/>
          <w:color w:val="374151"/>
          <w:sz w:val="28"/>
          <w:szCs w:val="32"/>
        </w:rPr>
        <w:t>参考文献：</w:t>
      </w:r>
    </w:p>
    <w:p w14:paraId="0C17168F" w14:textId="44EF8571" w:rsidR="00122ED8" w:rsidRDefault="00122ED8" w:rsidP="00122ED8">
      <w:pPr>
        <w:rPr>
          <w:rStyle w:val="neirong"/>
          <w:rFonts w:ascii="微软雅黑" w:eastAsia="微软雅黑" w:hAnsi="微软雅黑"/>
          <w:szCs w:val="21"/>
        </w:rPr>
      </w:pPr>
      <w:r>
        <w:rPr>
          <w:rStyle w:val="neirong"/>
          <w:rFonts w:ascii="微软雅黑" w:eastAsia="微软雅黑" w:hAnsi="微软雅黑" w:hint="eastAsia"/>
          <w:szCs w:val="21"/>
        </w:rPr>
        <w:t>[</w:t>
      </w:r>
      <w:r>
        <w:rPr>
          <w:rStyle w:val="neirong"/>
          <w:rFonts w:ascii="微软雅黑" w:eastAsia="微软雅黑" w:hAnsi="微软雅黑"/>
          <w:szCs w:val="21"/>
        </w:rPr>
        <w:t>1]</w:t>
      </w:r>
      <w:proofErr w:type="gramStart"/>
      <w:r w:rsidRPr="00122ED8">
        <w:rPr>
          <w:rStyle w:val="neirong"/>
          <w:rFonts w:ascii="微软雅黑" w:eastAsia="微软雅黑" w:hAnsi="微软雅黑" w:hint="eastAsia"/>
          <w:szCs w:val="21"/>
        </w:rPr>
        <w:t>陈章位</w:t>
      </w:r>
      <w:proofErr w:type="gramEnd"/>
      <w:r w:rsidRPr="00122ED8">
        <w:rPr>
          <w:rStyle w:val="neirong"/>
          <w:rFonts w:ascii="微软雅黑" w:eastAsia="微软雅黑" w:hAnsi="微软雅黑" w:hint="eastAsia"/>
          <w:szCs w:val="21"/>
        </w:rPr>
        <w:t>;于慧君.振动控制技术现状与进展[J].ISSN,浙江大学流体传动及控制国家重点实验室:《振动与冲击》杂志社,2009.28(3):73-77.</w:t>
      </w:r>
    </w:p>
    <w:p w14:paraId="73847AB3" w14:textId="79BA1AA6" w:rsidR="00122ED8" w:rsidRPr="00122ED8" w:rsidRDefault="00122ED8" w:rsidP="00122ED8">
      <w:pPr>
        <w:rPr>
          <w:rStyle w:val="caozuo"/>
          <w:rFonts w:ascii="微软雅黑" w:eastAsia="微软雅黑" w:hAnsi="微软雅黑"/>
          <w:szCs w:val="21"/>
        </w:rPr>
      </w:pPr>
      <w:r>
        <w:rPr>
          <w:rStyle w:val="neirong"/>
          <w:rFonts w:ascii="微软雅黑" w:eastAsia="微软雅黑" w:hAnsi="微软雅黑" w:hint="eastAsia"/>
          <w:szCs w:val="21"/>
        </w:rPr>
        <w:t>[</w:t>
      </w:r>
      <w:r>
        <w:rPr>
          <w:rStyle w:val="neirong"/>
          <w:rFonts w:ascii="微软雅黑" w:eastAsia="微软雅黑" w:hAnsi="微软雅黑"/>
          <w:szCs w:val="21"/>
        </w:rPr>
        <w:t>2]</w:t>
      </w:r>
      <w:r w:rsidRPr="00122ED8">
        <w:rPr>
          <w:rStyle w:val="neirong"/>
          <w:rFonts w:ascii="微软雅黑" w:eastAsia="微软雅黑" w:hAnsi="微软雅黑" w:hint="eastAsia"/>
          <w:szCs w:val="21"/>
        </w:rPr>
        <w:t>蔡国平,</w:t>
      </w:r>
      <w:proofErr w:type="gramStart"/>
      <w:r w:rsidRPr="00122ED8">
        <w:rPr>
          <w:rStyle w:val="neirong"/>
          <w:rFonts w:ascii="微软雅黑" w:eastAsia="微软雅黑" w:hAnsi="微软雅黑" w:hint="eastAsia"/>
          <w:szCs w:val="21"/>
        </w:rPr>
        <w:t>刘翔</w:t>
      </w:r>
      <w:proofErr w:type="gramEnd"/>
      <w:r w:rsidRPr="00122ED8">
        <w:rPr>
          <w:rStyle w:val="neirong"/>
          <w:rFonts w:ascii="微软雅黑" w:eastAsia="微软雅黑" w:hAnsi="微软雅黑" w:hint="eastAsia"/>
          <w:szCs w:val="21"/>
        </w:rPr>
        <w:t>.结构振动主动控制[M]. :科学出版社, 2021. 80-85.</w:t>
      </w:r>
    </w:p>
    <w:p w14:paraId="56279F48" w14:textId="7AE63B1C" w:rsidR="0025601D" w:rsidRPr="0025601D" w:rsidRDefault="0025601D" w:rsidP="00122ED8">
      <w:pPr>
        <w:rPr>
          <w:rStyle w:val="caozuo"/>
          <w:rFonts w:ascii="微软雅黑" w:eastAsia="微软雅黑" w:hAnsi="微软雅黑" w:hint="eastAsia"/>
          <w:szCs w:val="21"/>
        </w:rPr>
      </w:pPr>
      <w:r>
        <w:rPr>
          <w:rStyle w:val="neirong"/>
          <w:rFonts w:ascii="微软雅黑" w:eastAsia="微软雅黑" w:hAnsi="微软雅黑" w:hint="eastAsia"/>
          <w:szCs w:val="21"/>
        </w:rPr>
        <w:t>[</w:t>
      </w:r>
      <w:r>
        <w:rPr>
          <w:rStyle w:val="neirong"/>
          <w:rFonts w:ascii="微软雅黑" w:eastAsia="微软雅黑" w:hAnsi="微软雅黑"/>
          <w:szCs w:val="21"/>
        </w:rPr>
        <w:t>3]</w:t>
      </w:r>
      <w:r w:rsidRPr="0025601D">
        <w:rPr>
          <w:rStyle w:val="neirong"/>
          <w:rFonts w:ascii="微软雅黑" w:eastAsia="微软雅黑" w:hAnsi="微软雅黑" w:hint="eastAsia"/>
          <w:szCs w:val="21"/>
        </w:rPr>
        <w:t xml:space="preserve">佚名.[EB/OL]. </w:t>
      </w:r>
      <w:hyperlink r:id="rId5" w:history="1">
        <w:r w:rsidRPr="00B858FE">
          <w:rPr>
            <w:rStyle w:val="a9"/>
            <w:rFonts w:ascii="微软雅黑" w:eastAsia="微软雅黑" w:hAnsi="微软雅黑" w:hint="eastAsia"/>
            <w:szCs w:val="21"/>
          </w:rPr>
          <w:t>https://www.lamost.org/public/about</w:t>
        </w:r>
      </w:hyperlink>
      <w:r w:rsidRPr="0025601D">
        <w:rPr>
          <w:rStyle w:val="neirong"/>
          <w:rFonts w:ascii="微软雅黑" w:eastAsia="微软雅黑" w:hAnsi="微软雅黑" w:hint="eastAsia"/>
          <w:szCs w:val="21"/>
        </w:rPr>
        <w:t>.</w:t>
      </w:r>
      <w:r>
        <w:rPr>
          <w:rStyle w:val="neirong"/>
          <w:rFonts w:ascii="微软雅黑" w:eastAsia="微软雅黑" w:hAnsi="微软雅黑" w:hint="eastAsia"/>
          <w:szCs w:val="21"/>
        </w:rPr>
        <w:t xml:space="preserve"> </w:t>
      </w:r>
      <w:r w:rsidRPr="0025601D">
        <w:rPr>
          <w:rStyle w:val="neirong"/>
          <w:rFonts w:ascii="微软雅黑" w:eastAsia="微软雅黑" w:hAnsi="微软雅黑" w:hint="eastAsia"/>
          <w:szCs w:val="21"/>
        </w:rPr>
        <w:t>2012.10.08-2023.12.13</w:t>
      </w:r>
    </w:p>
    <w:p w14:paraId="32598C88" w14:textId="783D9065" w:rsidR="00B72535" w:rsidRDefault="00B72535" w:rsidP="0025601D">
      <w:pPr>
        <w:rPr>
          <w:rStyle w:val="caozuo"/>
          <w:rFonts w:ascii="微软雅黑" w:eastAsia="微软雅黑" w:hAnsi="微软雅黑"/>
          <w:szCs w:val="21"/>
        </w:rPr>
      </w:pPr>
      <w:r>
        <w:rPr>
          <w:rStyle w:val="neirong"/>
          <w:rFonts w:ascii="微软雅黑" w:eastAsia="微软雅黑" w:hAnsi="微软雅黑" w:hint="eastAsia"/>
          <w:szCs w:val="21"/>
        </w:rPr>
        <w:t>[</w:t>
      </w:r>
      <w:r>
        <w:rPr>
          <w:rStyle w:val="neirong"/>
          <w:rFonts w:ascii="微软雅黑" w:eastAsia="微软雅黑" w:hAnsi="微软雅黑"/>
          <w:szCs w:val="21"/>
        </w:rPr>
        <w:t>4]</w:t>
      </w:r>
      <w:r w:rsidRPr="00B72535">
        <w:rPr>
          <w:rStyle w:val="neirong"/>
          <w:rFonts w:ascii="微软雅黑" w:eastAsia="微软雅黑" w:hAnsi="微软雅黑" w:hint="eastAsia"/>
          <w:szCs w:val="21"/>
        </w:rPr>
        <w:t xml:space="preserve">李双.LAMOST DR6 </w:t>
      </w:r>
      <w:proofErr w:type="gramStart"/>
      <w:r w:rsidRPr="00B72535">
        <w:rPr>
          <w:rStyle w:val="neirong"/>
          <w:rFonts w:ascii="微软雅黑" w:eastAsia="微软雅黑" w:hAnsi="微软雅黑" w:hint="eastAsia"/>
          <w:szCs w:val="21"/>
        </w:rPr>
        <w:t>数据集向全世界</w:t>
      </w:r>
      <w:proofErr w:type="gramEnd"/>
      <w:r w:rsidRPr="00B72535">
        <w:rPr>
          <w:rStyle w:val="neirong"/>
          <w:rFonts w:ascii="微软雅黑" w:eastAsia="微软雅黑" w:hAnsi="微软雅黑" w:hint="eastAsia"/>
          <w:szCs w:val="21"/>
        </w:rPr>
        <w:t>公开发布[N]. LAMOST简报, 2020年10月31日(2023年12月13日).</w:t>
      </w:r>
    </w:p>
    <w:p w14:paraId="226FA5BC" w14:textId="77777777" w:rsidR="00B72535" w:rsidRDefault="00B72535" w:rsidP="00B72535">
      <w:pPr>
        <w:rPr>
          <w:rStyle w:val="neirong"/>
          <w:rFonts w:ascii="微软雅黑" w:eastAsia="微软雅黑" w:hAnsi="微软雅黑"/>
          <w:szCs w:val="21"/>
        </w:rPr>
      </w:pPr>
      <w:r>
        <w:rPr>
          <w:rStyle w:val="neirong"/>
          <w:rFonts w:ascii="微软雅黑" w:eastAsia="微软雅黑" w:hAnsi="微软雅黑" w:hint="eastAsia"/>
          <w:szCs w:val="21"/>
        </w:rPr>
        <w:t>[</w:t>
      </w:r>
      <w:r>
        <w:rPr>
          <w:rStyle w:val="neirong"/>
          <w:rFonts w:ascii="微软雅黑" w:eastAsia="微软雅黑" w:hAnsi="微软雅黑"/>
          <w:szCs w:val="21"/>
        </w:rPr>
        <w:t>5]</w:t>
      </w:r>
      <w:r w:rsidRPr="0025601D">
        <w:rPr>
          <w:rStyle w:val="neirong"/>
          <w:rFonts w:ascii="微软雅黑" w:eastAsia="微软雅黑" w:hAnsi="微软雅黑" w:hint="eastAsia"/>
          <w:szCs w:val="21"/>
        </w:rPr>
        <w:t xml:space="preserve">王志刚.[EB/OL]. </w:t>
      </w:r>
      <w:hyperlink r:id="rId6" w:history="1">
        <w:r w:rsidRPr="00B858FE">
          <w:rPr>
            <w:rStyle w:val="a9"/>
            <w:rFonts w:ascii="微软雅黑" w:eastAsia="微软雅黑" w:hAnsi="微软雅黑" w:hint="eastAsia"/>
            <w:szCs w:val="21"/>
          </w:rPr>
          <w:t>http://opinion.people.com.cn/n1/2020/1214/c1003-31964780.html</w:t>
        </w:r>
      </w:hyperlink>
      <w:r w:rsidRPr="0025601D">
        <w:rPr>
          <w:rStyle w:val="neirong"/>
          <w:rFonts w:ascii="微软雅黑" w:eastAsia="微软雅黑" w:hAnsi="微软雅黑" w:hint="eastAsia"/>
          <w:szCs w:val="21"/>
        </w:rPr>
        <w:t>.</w:t>
      </w:r>
      <w:r>
        <w:rPr>
          <w:rStyle w:val="neirong"/>
          <w:rFonts w:ascii="微软雅黑" w:eastAsia="微软雅黑" w:hAnsi="微软雅黑"/>
          <w:szCs w:val="21"/>
        </w:rPr>
        <w:t xml:space="preserve"> </w:t>
      </w:r>
      <w:r w:rsidRPr="0025601D">
        <w:rPr>
          <w:rStyle w:val="neirong"/>
          <w:rFonts w:ascii="微软雅黑" w:eastAsia="微软雅黑" w:hAnsi="微软雅黑" w:hint="eastAsia"/>
          <w:szCs w:val="21"/>
        </w:rPr>
        <w:t>2020年12月14日-2023年12月13日.</w:t>
      </w:r>
    </w:p>
    <w:p w14:paraId="6998B549" w14:textId="77777777" w:rsidR="00B72535" w:rsidRPr="00B72535" w:rsidRDefault="00B72535" w:rsidP="0025601D">
      <w:pPr>
        <w:rPr>
          <w:rFonts w:hint="eastAsia"/>
        </w:rPr>
      </w:pPr>
    </w:p>
    <w:sectPr w:rsidR="00B72535" w:rsidRPr="00B725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D0273"/>
    <w:multiLevelType w:val="multilevel"/>
    <w:tmpl w:val="671A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467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CEC"/>
    <w:rsid w:val="00122ED8"/>
    <w:rsid w:val="00196AD3"/>
    <w:rsid w:val="0025601D"/>
    <w:rsid w:val="00AA2CEC"/>
    <w:rsid w:val="00B323AF"/>
    <w:rsid w:val="00B72535"/>
    <w:rsid w:val="00DB2CCA"/>
    <w:rsid w:val="00E15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5EE2"/>
  <w15:chartTrackingRefBased/>
  <w15:docId w15:val="{DCF9D846-4728-4FD1-9AE9-AF95D693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2CE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A2CEC"/>
    <w:rPr>
      <w:b/>
      <w:bCs/>
    </w:rPr>
  </w:style>
  <w:style w:type="paragraph" w:styleId="a5">
    <w:name w:val="Subtitle"/>
    <w:basedOn w:val="a"/>
    <w:next w:val="a"/>
    <w:link w:val="a6"/>
    <w:uiPriority w:val="11"/>
    <w:qFormat/>
    <w:rsid w:val="00DB2CCA"/>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B2CCA"/>
    <w:rPr>
      <w:b/>
      <w:bCs/>
      <w:kern w:val="28"/>
      <w:sz w:val="32"/>
      <w:szCs w:val="32"/>
    </w:rPr>
  </w:style>
  <w:style w:type="character" w:customStyle="1" w:styleId="neirong">
    <w:name w:val="neirong"/>
    <w:basedOn w:val="a0"/>
    <w:rsid w:val="00122ED8"/>
  </w:style>
  <w:style w:type="character" w:customStyle="1" w:styleId="caozuo">
    <w:name w:val="caozuo"/>
    <w:basedOn w:val="a0"/>
    <w:rsid w:val="00122ED8"/>
  </w:style>
  <w:style w:type="paragraph" w:styleId="a7">
    <w:name w:val="Title"/>
    <w:basedOn w:val="a"/>
    <w:next w:val="a"/>
    <w:link w:val="a8"/>
    <w:uiPriority w:val="10"/>
    <w:qFormat/>
    <w:rsid w:val="00122ED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122ED8"/>
    <w:rPr>
      <w:rFonts w:asciiTheme="majorHAnsi" w:eastAsiaTheme="majorEastAsia" w:hAnsiTheme="majorHAnsi" w:cstheme="majorBidi"/>
      <w:b/>
      <w:bCs/>
      <w:sz w:val="32"/>
      <w:szCs w:val="32"/>
    </w:rPr>
  </w:style>
  <w:style w:type="character" w:styleId="a9">
    <w:name w:val="Hyperlink"/>
    <w:basedOn w:val="a0"/>
    <w:uiPriority w:val="99"/>
    <w:unhideWhenUsed/>
    <w:rsid w:val="0025601D"/>
    <w:rPr>
      <w:color w:val="0563C1" w:themeColor="hyperlink"/>
      <w:u w:val="single"/>
    </w:rPr>
  </w:style>
  <w:style w:type="character" w:styleId="aa">
    <w:name w:val="Unresolved Mention"/>
    <w:basedOn w:val="a0"/>
    <w:uiPriority w:val="99"/>
    <w:semiHidden/>
    <w:unhideWhenUsed/>
    <w:rsid w:val="0025601D"/>
    <w:rPr>
      <w:color w:val="605E5C"/>
      <w:shd w:val="clear" w:color="auto" w:fill="E1DFDD"/>
    </w:rPr>
  </w:style>
  <w:style w:type="character" w:styleId="ab">
    <w:name w:val="FollowedHyperlink"/>
    <w:basedOn w:val="a0"/>
    <w:uiPriority w:val="99"/>
    <w:semiHidden/>
    <w:unhideWhenUsed/>
    <w:rsid w:val="002560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745549">
      <w:bodyDiv w:val="1"/>
      <w:marLeft w:val="0"/>
      <w:marRight w:val="0"/>
      <w:marTop w:val="0"/>
      <w:marBottom w:val="0"/>
      <w:divBdr>
        <w:top w:val="none" w:sz="0" w:space="0" w:color="auto"/>
        <w:left w:val="none" w:sz="0" w:space="0" w:color="auto"/>
        <w:bottom w:val="none" w:sz="0" w:space="0" w:color="auto"/>
        <w:right w:val="none" w:sz="0" w:space="0" w:color="auto"/>
      </w:divBdr>
    </w:div>
    <w:div w:id="137942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pinion.people.com.cn/n1/2020/1214/c1003-31964780.html" TargetMode="External"/><Relationship Id="rId5" Type="http://schemas.openxmlformats.org/officeDocument/2006/relationships/hyperlink" Target="https://www.lamost.org/public/ab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鸿昆 刘</dc:creator>
  <cp:keywords/>
  <dc:description/>
  <cp:lastModifiedBy>鸿昆 刘</cp:lastModifiedBy>
  <cp:revision>3</cp:revision>
  <dcterms:created xsi:type="dcterms:W3CDTF">2023-12-13T05:39:00Z</dcterms:created>
  <dcterms:modified xsi:type="dcterms:W3CDTF">2023-12-13T07:21:00Z</dcterms:modified>
</cp:coreProperties>
</file>