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B15CB">
      <w:pPr>
        <w:widowControl/>
        <w:spacing w:line="240" w:lineRule="auto"/>
        <w:ind w:firstLine="0"/>
        <w:jc w:val="left"/>
        <w:rPr>
          <w:rFonts w:ascii="Times New Roman" w:hAnsi="Times New Roman" w:cs="Times New Roman"/>
          <w:color w:val="000000" w:themeColor="text1"/>
          <w:kern w:val="0"/>
          <w:sz w:val="18"/>
          <w:szCs w:val="18"/>
          <w14:textFill>
            <w14:solidFill>
              <w14:schemeClr w14:val="tx1"/>
            </w14:solidFill>
          </w14:textFill>
        </w:rPr>
      </w:pPr>
      <w:bookmarkStart w:id="0" w:name="_Toc26960"/>
      <w:bookmarkStart w:id="1" w:name="_Toc12519"/>
      <w:bookmarkStart w:id="2" w:name="_Toc534457088"/>
      <w:bookmarkStart w:id="3" w:name="_Toc20128"/>
      <w:bookmarkStart w:id="4" w:name="_Toc24664"/>
      <w:bookmarkStart w:id="5" w:name="_Toc22633"/>
      <w:bookmarkStart w:id="6" w:name="_Toc31937"/>
      <w:bookmarkStart w:id="7" w:name="_Toc98430078"/>
      <w:r>
        <w:rPr>
          <w:rFonts w:ascii="Times New Roman" w:hAnsi="Times New Roman" w:cs="Times New Roman"/>
          <w:color w:val="000000" w:themeColor="text1"/>
          <w:kern w:val="0"/>
          <w:sz w:val="18"/>
          <w:szCs w:val="18"/>
          <w14:textFill>
            <w14:solidFill>
              <w14:schemeClr w14:val="tx1"/>
            </w14:solidFill>
          </w14:textFill>
        </w:rPr>
        <w:t xml:space="preserve">密级：公开                                                                 </w:t>
      </w:r>
      <w:r>
        <w:rPr>
          <w:rFonts w:hint="eastAsia" w:cs="Times New Roman"/>
          <w:color w:val="000000" w:themeColor="text1"/>
          <w:kern w:val="0"/>
          <w:sz w:val="18"/>
          <w:szCs w:val="18"/>
          <w:lang w:val="en-US" w:eastAsia="zh-CN"/>
          <w14:textFill>
            <w14:solidFill>
              <w14:schemeClr w14:val="tx1"/>
            </w14:solidFill>
          </w14:textFill>
        </w:rPr>
        <w:t xml:space="preserve">        </w:t>
      </w:r>
      <w:r>
        <w:rPr>
          <w:rFonts w:ascii="Times New Roman" w:hAnsi="Times New Roman" w:cs="Times New Roman"/>
          <w:color w:val="000000" w:themeColor="text1"/>
          <w:kern w:val="0"/>
          <w:sz w:val="18"/>
          <w:szCs w:val="18"/>
          <w14:textFill>
            <w14:solidFill>
              <w14:schemeClr w14:val="tx1"/>
            </w14:solidFill>
          </w14:textFill>
        </w:rPr>
        <w:t xml:space="preserve"> 图分类号：TP391</w:t>
      </w:r>
    </w:p>
    <w:p w14:paraId="2C0A13D8">
      <w:pPr>
        <w:widowControl/>
        <w:spacing w:line="240" w:lineRule="auto"/>
        <w:ind w:firstLine="0"/>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sym w:font="Wingdings 2" w:char="F052"/>
      </w:r>
      <w:r>
        <w:rPr>
          <w:rFonts w:ascii="Times New Roman" w:hAnsi="Times New Roman" w:cs="Times New Roman"/>
          <w:color w:val="000000" w:themeColor="text1"/>
          <w:kern w:val="0"/>
          <w:sz w:val="18"/>
          <w:szCs w:val="18"/>
          <w14:textFill>
            <w14:solidFill>
              <w14:schemeClr w14:val="tx1"/>
            </w14:solidFill>
          </w14:textFill>
        </w:rPr>
        <w:t xml:space="preserve">全日制   </w:t>
      </w:r>
      <w:r>
        <w:rPr>
          <w:rFonts w:hint="eastAsia" w:ascii="Times New Roman" w:hAnsi="Times New Roman" w:cs="Times New Roman"/>
          <w:color w:val="000000" w:themeColor="text1"/>
          <w:kern w:val="0"/>
          <w:sz w:val="18"/>
          <w:szCs w:val="18"/>
          <w14:textFill>
            <w14:solidFill>
              <w14:schemeClr w14:val="tx1"/>
            </w14:solidFill>
          </w14:textFill>
        </w:rPr>
        <w:t>□</w:t>
      </w:r>
      <w:r>
        <w:rPr>
          <w:rFonts w:ascii="Times New Roman" w:hAnsi="Times New Roman" w:cs="Times New Roman"/>
          <w:color w:val="000000" w:themeColor="text1"/>
          <w:kern w:val="0"/>
          <w:sz w:val="18"/>
          <w:szCs w:val="18"/>
          <w14:textFill>
            <w14:solidFill>
              <w14:schemeClr w14:val="tx1"/>
            </w14:solidFill>
          </w14:textFill>
        </w:rPr>
        <w:t>非全日制</w:t>
      </w:r>
    </w:p>
    <w:p w14:paraId="3B303E62">
      <w:pPr>
        <w:ind w:firstLine="88" w:firstLineChars="49"/>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 xml:space="preserve">                                                 </w:t>
      </w:r>
    </w:p>
    <w:p w14:paraId="11CE5DA1">
      <w:pPr>
        <w:ind w:left="0" w:leftChars="0" w:firstLine="0" w:firstLineChars="0"/>
        <w:jc w:val="center"/>
        <w:rPr>
          <w:rFonts w:ascii="Times New Roman" w:hAnsi="Times New Roman" w:cs="Times New Roman"/>
          <w:b/>
          <w:color w:val="000000" w:themeColor="text1"/>
          <w:sz w:val="84"/>
          <w:szCs w:val="84"/>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847725" cy="828675"/>
            <wp:effectExtent l="0" t="0" r="3175" b="9525"/>
            <wp:docPr id="13" name="图片 15" descr="TIM截图2018030514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TIM截图201803051403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847725" cy="828675"/>
                    </a:xfrm>
                    <a:prstGeom prst="rect">
                      <a:avLst/>
                    </a:prstGeom>
                    <a:noFill/>
                    <a:ln>
                      <a:noFill/>
                    </a:ln>
                  </pic:spPr>
                </pic:pic>
              </a:graphicData>
            </a:graphic>
          </wp:inline>
        </w:drawing>
      </w:r>
      <w:r>
        <w:rPr>
          <w:rFonts w:ascii="Times New Roman" w:hAnsi="Times New Roman" w:cs="Times New Roman"/>
          <w:color w:val="000000" w:themeColor="text1"/>
          <w14:textFill>
            <w14:solidFill>
              <w14:schemeClr w14:val="tx1"/>
            </w14:solidFill>
          </w14:textFill>
        </w:rPr>
        <w:drawing>
          <wp:inline distT="0" distB="0" distL="0" distR="0">
            <wp:extent cx="4238625" cy="819150"/>
            <wp:effectExtent l="0" t="0" r="3175" b="635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238625" cy="819150"/>
                    </a:xfrm>
                    <a:prstGeom prst="rect">
                      <a:avLst/>
                    </a:prstGeom>
                    <a:noFill/>
                    <a:ln>
                      <a:noFill/>
                    </a:ln>
                  </pic:spPr>
                </pic:pic>
              </a:graphicData>
            </a:graphic>
          </wp:inline>
        </w:drawing>
      </w:r>
    </w:p>
    <w:p w14:paraId="11A80CAC">
      <w:pPr>
        <w:ind w:firstLine="960" w:firstLineChars="40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p>
    <w:p w14:paraId="162E6B08">
      <w:pPr>
        <w:widowControl/>
        <w:spacing w:line="240" w:lineRule="auto"/>
        <w:ind w:firstLine="0"/>
        <w:jc w:val="center"/>
        <w:rPr>
          <w:rFonts w:ascii="Times New Roman" w:hAnsi="Times New Roman" w:cs="Times New Roman"/>
          <w:b/>
          <w:color w:val="000000" w:themeColor="text1"/>
          <w:kern w:val="0"/>
          <w:sz w:val="84"/>
          <w:szCs w:val="84"/>
          <w14:textFill>
            <w14:solidFill>
              <w14:schemeClr w14:val="tx1"/>
            </w14:solidFill>
          </w14:textFill>
        </w:rPr>
      </w:pPr>
      <w:r>
        <w:rPr>
          <w:rFonts w:ascii="Times New Roman" w:hAnsi="Times New Roman" w:cs="Times New Roman"/>
          <w:b/>
          <w:color w:val="000000" w:themeColor="text1"/>
          <w:kern w:val="0"/>
          <w:sz w:val="84"/>
          <w:szCs w:val="84"/>
          <w14:textFill>
            <w14:solidFill>
              <w14:schemeClr w14:val="tx1"/>
            </w14:solidFill>
          </w14:textFill>
        </w:rPr>
        <w:t>硕士学位论文</w:t>
      </w:r>
    </w:p>
    <w:p w14:paraId="77C5F775">
      <w:pPr>
        <w:widowControl/>
        <w:spacing w:line="240" w:lineRule="auto"/>
        <w:ind w:firstLine="0"/>
        <w:jc w:val="center"/>
        <w:rPr>
          <w:rFonts w:ascii="Times New Roman" w:hAnsi="Times New Roman" w:cs="Times New Roman"/>
          <w:color w:val="000000" w:themeColor="text1"/>
          <w:sz w:val="32"/>
          <w:szCs w:val="32"/>
          <w14:textFill>
            <w14:solidFill>
              <w14:schemeClr w14:val="tx1"/>
            </w14:solidFill>
          </w14:textFill>
        </w:rPr>
      </w:pPr>
    </w:p>
    <w:p w14:paraId="0502F791">
      <w:pPr>
        <w:widowControl/>
        <w:spacing w:line="240" w:lineRule="auto"/>
        <w:ind w:left="840" w:leftChars="350" w:firstLine="0"/>
        <w:jc w:val="left"/>
        <w:rPr>
          <w:rFonts w:hint="eastAsia" w:ascii="宋体" w:hAnsi="宋体" w:eastAsia="黑体" w:cs="宋体"/>
          <w:b/>
          <w:kern w:val="0"/>
          <w:sz w:val="32"/>
          <w:szCs w:val="32"/>
        </w:rPr>
      </w:pPr>
      <w:r>
        <w:rPr>
          <w:rFonts w:hint="eastAsia" w:ascii="宋体" w:hAnsi="宋体" w:eastAsia="黑体" w:cs="宋体"/>
          <w:b/>
          <w:kern w:val="0"/>
          <w:sz w:val="32"/>
          <w:szCs w:val="32"/>
        </w:rPr>
        <mc:AlternateContent>
          <mc:Choice Requires="wps">
            <w:drawing>
              <wp:anchor distT="0" distB="0" distL="114300" distR="114300" simplePos="0" relativeHeight="251665408" behindDoc="0" locked="0" layoutInCell="1" allowOverlap="1">
                <wp:simplePos x="0" y="0"/>
                <wp:positionH relativeFrom="column">
                  <wp:posOffset>1529080</wp:posOffset>
                </wp:positionH>
                <wp:positionV relativeFrom="paragraph">
                  <wp:posOffset>375920</wp:posOffset>
                </wp:positionV>
                <wp:extent cx="3657600" cy="0"/>
                <wp:effectExtent l="0" t="4445" r="0" b="5080"/>
                <wp:wrapNone/>
                <wp:docPr id="1551832988" name="直接连接符 12"/>
                <wp:cNvGraphicFramePr/>
                <a:graphic xmlns:a="http://schemas.openxmlformats.org/drawingml/2006/main">
                  <a:graphicData uri="http://schemas.microsoft.com/office/word/2010/wordprocessingShape">
                    <wps:wsp>
                      <wps:cNvCnPr>
                        <a:cxnSpLocks noChangeShapeType="1"/>
                      </wps:cNvCnPr>
                      <wps:spPr bwMode="auto">
                        <a:xfrm>
                          <a:off x="0" y="0"/>
                          <a:ext cx="3657600" cy="0"/>
                        </a:xfrm>
                        <a:prstGeom prst="line">
                          <a:avLst/>
                        </a:prstGeom>
                        <a:noFill/>
                        <a:ln w="9525">
                          <a:solidFill>
                            <a:srgbClr val="000000"/>
                          </a:solidFill>
                          <a:round/>
                        </a:ln>
                      </wps:spPr>
                      <wps:bodyPr/>
                    </wps:wsp>
                  </a:graphicData>
                </a:graphic>
              </wp:anchor>
            </w:drawing>
          </mc:Choice>
          <mc:Fallback>
            <w:pict>
              <v:line id="直接连接符 12" o:spid="_x0000_s1026" o:spt="20" style="position:absolute;left:0pt;margin-left:120.4pt;margin-top:29.6pt;height:0pt;width:288pt;z-index:251665408;mso-width-relative:page;mso-height-relative:page;" filled="f" stroked="t" coordsize="21600,21600" o:gfxdata="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dL&#10;INDVAAAACQEAAA8AAAAAAAAAAQAgAAAAIgAAAGRycy9kb3ducmV2LnhtbFBLAQIUABQAAAAIAIdO&#10;4kC11lEo7QEAALQDAAAOAAAAAAAAAAEAIAAAACQBAABkcnMvZTJvRG9jLnhtbFBLBQYAAAAABgAG&#10;AFkBAACDBQAAAAA=&#10;">
                <v:fill on="f" focussize="0,0"/>
                <v:stroke color="#000000" joinstyle="round"/>
                <v:imagedata o:title=""/>
                <o:lock v:ext="edit" aspectratio="f"/>
              </v:line>
            </w:pict>
          </mc:Fallback>
        </mc:AlternateContent>
      </w:r>
      <w:r>
        <w:rPr>
          <w:rFonts w:hint="eastAsia" w:ascii="宋体" w:hAnsi="宋体" w:eastAsia="黑体" w:cs="宋体"/>
          <w:b/>
          <w:kern w:val="0"/>
          <w:sz w:val="32"/>
          <w:szCs w:val="32"/>
        </w:rPr>
        <w:t xml:space="preserve">论文题目：   </w:t>
      </w:r>
      <w:r>
        <w:rPr>
          <w:rFonts w:hint="eastAsia" w:ascii="宋体" w:hAnsi="宋体" w:eastAsia="黑体" w:cs="宋体"/>
          <w:b/>
          <w:kern w:val="0"/>
          <w:sz w:val="32"/>
          <w:szCs w:val="32"/>
          <w:lang w:val="en-US" w:eastAsia="zh-CN"/>
        </w:rPr>
        <w:t xml:space="preserve">     </w:t>
      </w:r>
      <w:r>
        <w:rPr>
          <w:rFonts w:hint="eastAsia" w:ascii="宋体" w:hAnsi="宋体" w:eastAsia="黑体" w:cs="宋体"/>
          <w:b/>
          <w:kern w:val="0"/>
          <w:sz w:val="32"/>
          <w:szCs w:val="32"/>
        </w:rPr>
        <w:t>基于深度知识追踪的</w:t>
      </w:r>
    </w:p>
    <w:p w14:paraId="15D6C4A4">
      <w:pPr>
        <w:widowControl/>
        <w:spacing w:line="240" w:lineRule="auto"/>
        <w:ind w:left="840" w:leftChars="350" w:firstLine="0"/>
        <w:jc w:val="left"/>
        <w:rPr>
          <w:rFonts w:eastAsia="黑体"/>
          <w:b/>
          <w:sz w:val="32"/>
          <w:szCs w:val="32"/>
        </w:rPr>
      </w:pPr>
      <w:r>
        <w:rPr>
          <w:rFonts w:hint="eastAsia" w:ascii="宋体" w:hAnsi="宋体" w:eastAsia="黑体" w:cs="宋体"/>
          <w:b/>
          <w:kern w:val="0"/>
          <w:sz w:val="32"/>
          <w:szCs w:val="32"/>
        </w:rPr>
        <mc:AlternateContent>
          <mc:Choice Requires="wps">
            <w:drawing>
              <wp:anchor distT="0" distB="0" distL="114300" distR="114300" simplePos="0" relativeHeight="251666432" behindDoc="0" locked="0" layoutInCell="1" allowOverlap="1">
                <wp:simplePos x="0" y="0"/>
                <wp:positionH relativeFrom="column">
                  <wp:posOffset>1544955</wp:posOffset>
                </wp:positionH>
                <wp:positionV relativeFrom="paragraph">
                  <wp:posOffset>389255</wp:posOffset>
                </wp:positionV>
                <wp:extent cx="3638550" cy="0"/>
                <wp:effectExtent l="0" t="5080" r="0" b="4445"/>
                <wp:wrapNone/>
                <wp:docPr id="1291384461" name="直接连接符 11"/>
                <wp:cNvGraphicFramePr/>
                <a:graphic xmlns:a="http://schemas.openxmlformats.org/drawingml/2006/main">
                  <a:graphicData uri="http://schemas.microsoft.com/office/word/2010/wordprocessingShape">
                    <wps:wsp>
                      <wps:cNvCnPr>
                        <a:cxnSpLocks noChangeShapeType="1"/>
                      </wps:cNvCnPr>
                      <wps:spPr bwMode="auto">
                        <a:xfrm>
                          <a:off x="0" y="0"/>
                          <a:ext cx="3638550" cy="0"/>
                        </a:xfrm>
                        <a:prstGeom prst="line">
                          <a:avLst/>
                        </a:prstGeom>
                        <a:noFill/>
                        <a:ln w="9525">
                          <a:solidFill>
                            <a:srgbClr val="000000"/>
                          </a:solidFill>
                          <a:round/>
                        </a:ln>
                      </wps:spPr>
                      <wps:bodyPr/>
                    </wps:wsp>
                  </a:graphicData>
                </a:graphic>
              </wp:anchor>
            </w:drawing>
          </mc:Choice>
          <mc:Fallback>
            <w:pict>
              <v:line id="直接连接符 11" o:spid="_x0000_s1026" o:spt="20" style="position:absolute;left:0pt;margin-left:121.65pt;margin-top:30.65pt;height:0pt;width:286.5pt;z-index:251666432;mso-width-relative:page;mso-height-relative:page;" filled="f" stroked="t" coordsize="21600,21600" o:gfxdata="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nu&#10;rF/VAAAACQEAAA8AAAAAAAAAAQAgAAAAIgAAAGRycy9kb3ducmV2LnhtbFBLAQIUABQAAAAIAIdO&#10;4kAXjVMZ7QEAALQDAAAOAAAAAAAAAAEAIAAAACQBAABkcnMvZTJvRG9jLnhtbFBLBQYAAAAABgAG&#10;AFkBAACDBQAAAAA=&#10;">
                <v:fill on="f" focussize="0,0"/>
                <v:stroke color="#000000" joinstyle="round"/>
                <v:imagedata o:title=""/>
                <o:lock v:ext="edit" aspectratio="f"/>
              </v:line>
            </w:pict>
          </mc:Fallback>
        </mc:AlternateContent>
      </w:r>
      <w:r>
        <w:rPr>
          <w:rFonts w:hint="eastAsia" w:ascii="宋体" w:hAnsi="宋体" w:eastAsia="黑体" w:cs="宋体"/>
          <w:b/>
          <w:kern w:val="0"/>
          <w:sz w:val="32"/>
          <w:szCs w:val="32"/>
        </w:rPr>
        <w:t xml:space="preserve">           </w:t>
      </w:r>
      <w:bookmarkStart w:id="8" w:name="_Hlk191334071"/>
      <w:r>
        <w:rPr>
          <w:rFonts w:hint="eastAsia" w:ascii="宋体" w:hAnsi="宋体" w:eastAsia="黑体" w:cs="宋体"/>
          <w:b/>
          <w:kern w:val="0"/>
          <w:sz w:val="32"/>
          <w:szCs w:val="32"/>
        </w:rPr>
        <w:t xml:space="preserve"> </w:t>
      </w:r>
      <w:bookmarkEnd w:id="8"/>
      <w:r>
        <w:rPr>
          <w:rFonts w:hint="eastAsia" w:ascii="宋体" w:hAnsi="宋体" w:eastAsia="黑体" w:cs="宋体"/>
          <w:b/>
          <w:kern w:val="0"/>
          <w:sz w:val="32"/>
          <w:szCs w:val="32"/>
          <w:lang w:val="en-US" w:eastAsia="zh-CN"/>
        </w:rPr>
        <w:t xml:space="preserve">  </w:t>
      </w:r>
      <w:r>
        <w:rPr>
          <w:rFonts w:hint="eastAsia" w:ascii="宋体" w:hAnsi="宋体" w:eastAsia="黑体" w:cs="宋体"/>
          <w:b/>
          <w:kern w:val="0"/>
          <w:sz w:val="32"/>
          <w:szCs w:val="32"/>
        </w:rPr>
        <w:t xml:space="preserve">多因子融合习题级联推荐研究   </w:t>
      </w:r>
      <w:r>
        <w:rPr>
          <w:rFonts w:eastAsia="黑体"/>
          <w:b/>
          <w:sz w:val="32"/>
          <w:szCs w:val="32"/>
        </w:rPr>
        <w:t xml:space="preserve">                  </w:t>
      </w:r>
    </w:p>
    <w:p w14:paraId="6E368774">
      <w:pPr>
        <w:widowControl/>
        <w:spacing w:line="240" w:lineRule="auto"/>
        <w:ind w:left="840" w:leftChars="350" w:firstLine="0"/>
        <w:jc w:val="left"/>
        <w:rPr>
          <w:rFonts w:ascii="宋体" w:hAnsi="宋体" w:eastAsia="黑体" w:cs="宋体"/>
          <w:b/>
          <w:kern w:val="0"/>
          <w:sz w:val="32"/>
          <w:szCs w:val="32"/>
        </w:rPr>
      </w:pPr>
    </w:p>
    <w:p w14:paraId="5F0FC1D8">
      <w:pPr>
        <w:widowControl/>
        <w:spacing w:line="240" w:lineRule="auto"/>
        <w:ind w:left="840" w:leftChars="350" w:firstLine="0"/>
        <w:jc w:val="left"/>
        <w:rPr>
          <w:rFonts w:ascii="宋体" w:hAnsi="宋体" w:eastAsia="黑体" w:cs="宋体"/>
          <w:b/>
          <w:kern w:val="0"/>
          <w:sz w:val="32"/>
          <w:szCs w:val="32"/>
        </w:rPr>
      </w:pPr>
    </w:p>
    <w:p w14:paraId="10CFF559">
      <w:pPr>
        <w:widowControl/>
        <w:spacing w:line="720" w:lineRule="auto"/>
        <w:ind w:left="840" w:leftChars="350" w:firstLine="1108" w:firstLineChars="345"/>
        <w:jc w:val="left"/>
        <w:rPr>
          <w:rFonts w:hint="eastAsia" w:ascii="宋体" w:hAnsi="宋体" w:eastAsia="楷体_GB2312" w:cs="宋体"/>
          <w:b/>
          <w:kern w:val="0"/>
          <w:sz w:val="32"/>
          <w:szCs w:val="32"/>
          <w:lang w:eastAsia="zh-CN"/>
        </w:rPr>
      </w:pPr>
      <w:r>
        <w:rPr>
          <w:rFonts w:hint="eastAsia" w:ascii="宋体" w:hAnsi="宋体" w:eastAsia="楷体_GB2312" w:cs="宋体"/>
          <w:b/>
          <w:kern w:val="0"/>
          <w:sz w:val="32"/>
          <w:szCs w:val="32"/>
        </w:rPr>
        <mc:AlternateContent>
          <mc:Choice Requires="wps">
            <w:drawing>
              <wp:anchor distT="0" distB="0" distL="114300" distR="114300" simplePos="0" relativeHeight="251667456" behindDoc="0" locked="0" layoutInCell="1" allowOverlap="1">
                <wp:simplePos x="0" y="0"/>
                <wp:positionH relativeFrom="column">
                  <wp:posOffset>2139315</wp:posOffset>
                </wp:positionH>
                <wp:positionV relativeFrom="paragraph">
                  <wp:posOffset>439420</wp:posOffset>
                </wp:positionV>
                <wp:extent cx="2286000" cy="0"/>
                <wp:effectExtent l="0" t="4445" r="0" b="5080"/>
                <wp:wrapNone/>
                <wp:docPr id="691277066" name="直接连接符 10"/>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ln>
                      </wps:spPr>
                      <wps:bodyPr/>
                    </wps:wsp>
                  </a:graphicData>
                </a:graphic>
              </wp:anchor>
            </w:drawing>
          </mc:Choice>
          <mc:Fallback>
            <w:pict>
              <v:line id="直接连接符 10" o:spid="_x0000_s1026" o:spt="20" style="position:absolute;left:0pt;margin-left:168.45pt;margin-top:34.6pt;height:0pt;width:180pt;z-index:251667456;mso-width-relative:page;mso-height-relative:page;" filled="f" stroked="t" coordsize="21600,21600" o:gfxdata="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RJ&#10;eA/VAAAACQEAAA8AAAAAAAAAAQAgAAAAIgAAAGRycy9kb3ducmV2LnhtbFBLAQIUABQAAAAIAIdO&#10;4kAKMwSH7QEAALMDAAAOAAAAAAAAAAEAIAAAACQBAABkcnMvZTJvRG9jLnhtbFBLBQYAAAAABgAG&#10;AFkBAACDBQAAAAA=&#10;">
                <v:fill on="f" focussize="0,0"/>
                <v:stroke color="#000000" joinstyle="round"/>
                <v:imagedata o:title=""/>
                <o:lock v:ext="edit" aspectratio="f"/>
              </v:line>
            </w:pict>
          </mc:Fallback>
        </mc:AlternateContent>
      </w:r>
      <w:r>
        <w:rPr>
          <w:rFonts w:hint="eastAsia" w:ascii="宋体" w:hAnsi="宋体" w:eastAsia="楷体_GB2312" w:cs="宋体"/>
          <w:b/>
          <w:kern w:val="0"/>
          <w:sz w:val="32"/>
          <w:szCs w:val="32"/>
        </w:rPr>
        <w:t xml:space="preserve">作者姓名：        </w:t>
      </w:r>
      <w:r>
        <w:rPr>
          <w:rFonts w:hint="eastAsia" w:ascii="宋体" w:hAnsi="宋体" w:eastAsia="楷体_GB2312" w:cs="宋体"/>
          <w:b/>
          <w:kern w:val="0"/>
          <w:sz w:val="32"/>
          <w:szCs w:val="32"/>
          <w:lang w:val="en-US" w:eastAsia="zh-CN"/>
        </w:rPr>
        <w:t xml:space="preserve"> 汪盈</w:t>
      </w:r>
    </w:p>
    <w:p w14:paraId="17F7D176">
      <w:pPr>
        <w:widowControl/>
        <w:spacing w:line="720" w:lineRule="auto"/>
        <w:ind w:left="840" w:leftChars="350" w:firstLine="1108" w:firstLineChars="345"/>
        <w:jc w:val="left"/>
        <w:rPr>
          <w:rFonts w:hint="eastAsia" w:ascii="宋体" w:hAnsi="宋体" w:eastAsia="楷体_GB2312" w:cs="宋体"/>
          <w:b/>
          <w:kern w:val="0"/>
          <w:sz w:val="32"/>
          <w:szCs w:val="32"/>
        </w:rPr>
      </w:pPr>
      <w:r>
        <w:rPr>
          <w:rFonts w:hint="eastAsia" w:ascii="宋体" w:hAnsi="宋体" w:eastAsia="楷体_GB2312" w:cs="宋体"/>
          <w:b/>
          <w:kern w:val="0"/>
          <w:sz w:val="32"/>
          <w:szCs w:val="32"/>
        </w:rPr>
        <mc:AlternateContent>
          <mc:Choice Requires="wps">
            <w:drawing>
              <wp:anchor distT="0" distB="0" distL="114300" distR="114300" simplePos="0" relativeHeight="251668480" behindDoc="0" locked="0" layoutInCell="1" allowOverlap="1">
                <wp:simplePos x="0" y="0"/>
                <wp:positionH relativeFrom="column">
                  <wp:posOffset>2139315</wp:posOffset>
                </wp:positionH>
                <wp:positionV relativeFrom="paragraph">
                  <wp:posOffset>426720</wp:posOffset>
                </wp:positionV>
                <wp:extent cx="2286000" cy="0"/>
                <wp:effectExtent l="0" t="4445" r="0" b="5080"/>
                <wp:wrapNone/>
                <wp:docPr id="77275626" name="直接连接符 9"/>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ln>
                      </wps:spPr>
                      <wps:bodyPr/>
                    </wps:wsp>
                  </a:graphicData>
                </a:graphic>
              </wp:anchor>
            </w:drawing>
          </mc:Choice>
          <mc:Fallback>
            <w:pict>
              <v:line id="直接连接符 9" o:spid="_x0000_s1026" o:spt="20" style="position:absolute;left:0pt;margin-left:168.45pt;margin-top:33.6pt;height:0pt;width:180pt;z-index:251668480;mso-width-relative:page;mso-height-relative:page;" filled="f" stroked="t" coordsize="21600,21600" o:gfxdata="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dHk&#10;ftYAAAAJAQAADwAAAAAAAAABACAAAAAiAAAAZHJzL2Rvd25yZXYueG1sUEsBAhQAFAAAAAgAh07i&#10;QJxCcjvrAQAAsQMAAA4AAAAAAAAAAQAgAAAAJQEAAGRycy9lMm9Eb2MueG1sUEsFBgAAAAAGAAYA&#10;WQEAAIIFAAAAAA==&#10;">
                <v:fill on="f" focussize="0,0"/>
                <v:stroke color="#000000" joinstyle="round"/>
                <v:imagedata o:title=""/>
                <o:lock v:ext="edit" aspectratio="f"/>
              </v:line>
            </w:pict>
          </mc:Fallback>
        </mc:AlternateContent>
      </w:r>
      <w:r>
        <w:rPr>
          <w:rFonts w:hint="eastAsia" w:ascii="宋体" w:hAnsi="宋体" w:eastAsia="楷体_GB2312" w:cs="宋体"/>
          <w:b/>
          <w:kern w:val="0"/>
          <w:sz w:val="32"/>
          <w:szCs w:val="32"/>
        </w:rPr>
        <w:t xml:space="preserve">学科专业：    </w:t>
      </w:r>
      <w:bookmarkStart w:id="9" w:name="_Hlk191334078"/>
      <w:r>
        <w:rPr>
          <w:rFonts w:hint="eastAsia" w:ascii="宋体" w:hAnsi="宋体" w:eastAsia="楷体_GB2312" w:cs="宋体"/>
          <w:b/>
          <w:kern w:val="0"/>
          <w:sz w:val="32"/>
          <w:szCs w:val="32"/>
        </w:rPr>
        <w:t>信息与通信工程</w:t>
      </w:r>
      <w:bookmarkEnd w:id="9"/>
    </w:p>
    <w:p w14:paraId="6FC9BEE6">
      <w:pPr>
        <w:widowControl/>
        <w:spacing w:line="720" w:lineRule="auto"/>
        <w:ind w:left="840" w:leftChars="350" w:firstLine="1108" w:firstLineChars="345"/>
        <w:jc w:val="left"/>
        <w:rPr>
          <w:rFonts w:hint="eastAsia" w:ascii="宋体" w:hAnsi="宋体" w:eastAsia="楷体_GB2312" w:cs="宋体"/>
          <w:b/>
          <w:kern w:val="0"/>
          <w:sz w:val="32"/>
          <w:szCs w:val="32"/>
          <w:lang w:eastAsia="zh-CN"/>
        </w:rPr>
      </w:pPr>
      <w:r>
        <w:rPr>
          <w:rFonts w:hint="eastAsia" w:ascii="宋体" w:hAnsi="宋体" w:eastAsia="楷体_GB2312" w:cs="宋体"/>
          <w:b/>
          <w:kern w:val="0"/>
          <w:sz w:val="32"/>
          <w:szCs w:val="32"/>
        </w:rPr>
        <mc:AlternateContent>
          <mc:Choice Requires="wps">
            <w:drawing>
              <wp:anchor distT="0" distB="0" distL="114300" distR="114300" simplePos="0" relativeHeight="251669504" behindDoc="0" locked="0" layoutInCell="1" allowOverlap="1">
                <wp:simplePos x="0" y="0"/>
                <wp:positionH relativeFrom="column">
                  <wp:posOffset>2139315</wp:posOffset>
                </wp:positionH>
                <wp:positionV relativeFrom="paragraph">
                  <wp:posOffset>441960</wp:posOffset>
                </wp:positionV>
                <wp:extent cx="2286000" cy="0"/>
                <wp:effectExtent l="0" t="4445" r="0" b="5080"/>
                <wp:wrapNone/>
                <wp:docPr id="1797379592"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ln>
                      </wps:spPr>
                      <wps:bodyPr/>
                    </wps:wsp>
                  </a:graphicData>
                </a:graphic>
              </wp:anchor>
            </w:drawing>
          </mc:Choice>
          <mc:Fallback>
            <w:pict>
              <v:line id="直接连接符 8" o:spid="_x0000_s1026" o:spt="20" style="position:absolute;left:0pt;margin-left:168.45pt;margin-top:34.8pt;height:0pt;width:180pt;z-index:251669504;mso-width-relative:page;mso-height-relative:page;" filled="f" stroked="t" coordsize="21600,21600" o:gfxdata="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Ec&#10;QN7VAAAACQEAAA8AAAAAAAAAAQAgAAAAIgAAAGRycy9kb3ducmV2LnhtbFBLAQIUABQAAAAIAIdO&#10;4kCm2Or/7QEAALMDAAAOAAAAAAAAAAEAIAAAACQBAABkcnMvZTJvRG9jLnhtbFBLBQYAAAAABgAG&#10;AFkBAACDBQAAAAA=&#10;">
                <v:fill on="f" focussize="0,0"/>
                <v:stroke color="#000000" joinstyle="round"/>
                <v:imagedata o:title=""/>
                <o:lock v:ext="edit" aspectratio="f"/>
              </v:line>
            </w:pict>
          </mc:Fallback>
        </mc:AlternateContent>
      </w:r>
      <w:r>
        <w:rPr>
          <w:rFonts w:hint="eastAsia" w:ascii="宋体" w:hAnsi="宋体" w:eastAsia="楷体_GB2312" w:cs="宋体"/>
          <w:b/>
          <w:kern w:val="0"/>
          <w:sz w:val="32"/>
          <w:szCs w:val="32"/>
        </w:rPr>
        <w:t xml:space="preserve">研究方向：     </w:t>
      </w:r>
      <w:r>
        <w:rPr>
          <w:rFonts w:hint="eastAsia" w:ascii="宋体" w:hAnsi="宋体" w:eastAsia="楷体_GB2312" w:cs="宋体"/>
          <w:b/>
          <w:kern w:val="0"/>
          <w:sz w:val="32"/>
          <w:szCs w:val="32"/>
          <w:lang w:val="en-US" w:eastAsia="zh-CN"/>
        </w:rPr>
        <w:t xml:space="preserve">  智慧教育</w:t>
      </w:r>
    </w:p>
    <w:p w14:paraId="6C2469B2">
      <w:pPr>
        <w:widowControl/>
        <w:spacing w:line="720" w:lineRule="auto"/>
        <w:ind w:left="840" w:leftChars="350" w:firstLine="1108" w:firstLineChars="345"/>
        <w:jc w:val="left"/>
        <w:rPr>
          <w:rFonts w:hint="eastAsia" w:ascii="宋体" w:hAnsi="宋体" w:eastAsia="楷体_GB2312" w:cs="宋体"/>
          <w:b/>
          <w:kern w:val="0"/>
          <w:sz w:val="32"/>
          <w:szCs w:val="32"/>
        </w:rPr>
      </w:pPr>
      <w:r>
        <w:rPr>
          <w:rFonts w:hint="eastAsia" w:ascii="宋体" w:hAnsi="宋体" w:eastAsia="楷体_GB2312" w:cs="宋体"/>
          <w:b/>
          <w:kern w:val="0"/>
          <w:sz w:val="32"/>
          <w:szCs w:val="32"/>
        </w:rPr>
        <mc:AlternateContent>
          <mc:Choice Requires="wps">
            <w:drawing>
              <wp:anchor distT="0" distB="0" distL="114300" distR="114300" simplePos="0" relativeHeight="251670528" behindDoc="0" locked="0" layoutInCell="1" allowOverlap="1">
                <wp:simplePos x="0" y="0"/>
                <wp:positionH relativeFrom="column">
                  <wp:posOffset>2139315</wp:posOffset>
                </wp:positionH>
                <wp:positionV relativeFrom="paragraph">
                  <wp:posOffset>441960</wp:posOffset>
                </wp:positionV>
                <wp:extent cx="2286000" cy="0"/>
                <wp:effectExtent l="0" t="4445" r="0" b="5080"/>
                <wp:wrapNone/>
                <wp:docPr id="391348460" name="直接连接符 7"/>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ln>
                      </wps:spPr>
                      <wps:bodyPr/>
                    </wps:wsp>
                  </a:graphicData>
                </a:graphic>
              </wp:anchor>
            </w:drawing>
          </mc:Choice>
          <mc:Fallback>
            <w:pict>
              <v:line id="直接连接符 7" o:spid="_x0000_s1026" o:spt="20" style="position:absolute;left:0pt;margin-left:168.45pt;margin-top:34.8pt;height:0pt;width:180pt;z-index:251670528;mso-width-relative:page;mso-height-relative:page;" filled="f" stroked="t" coordsize="21600,21600" o:gfxdata="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RxA&#10;3tUAAAAJAQAADwAAAAAAAAABACAAAAAiAAAAZHJzL2Rvd25yZXYueG1sUEsBAhQAFAAAAAgAh07i&#10;QAUo8LbsAQAAsgMAAA4AAAAAAAAAAQAgAAAAJAEAAGRycy9lMm9Eb2MueG1sUEsFBgAAAAAGAAYA&#10;WQEAAIIFAAAAAA==&#10;">
                <v:fill on="f" focussize="0,0"/>
                <v:stroke color="#000000" joinstyle="round"/>
                <v:imagedata o:title=""/>
                <o:lock v:ext="edit" aspectratio="f"/>
              </v:line>
            </w:pict>
          </mc:Fallback>
        </mc:AlternateContent>
      </w:r>
      <w:r>
        <w:rPr>
          <w:rFonts w:hint="eastAsia" w:ascii="宋体" w:hAnsi="宋体" w:eastAsia="楷体_GB2312" w:cs="宋体"/>
          <w:b/>
          <w:kern w:val="0"/>
          <w:sz w:val="32"/>
          <w:szCs w:val="32"/>
        </w:rPr>
        <w:t xml:space="preserve">指导教师：        </w:t>
      </w:r>
      <w:r>
        <w:rPr>
          <w:rFonts w:hint="eastAsia" w:ascii="宋体" w:hAnsi="宋体" w:eastAsia="楷体_GB2312" w:cs="宋体"/>
          <w:b/>
          <w:kern w:val="0"/>
          <w:sz w:val="32"/>
          <w:szCs w:val="32"/>
          <w:lang w:val="en-US" w:eastAsia="zh-CN"/>
        </w:rPr>
        <w:t>诸葛斌</w:t>
      </w:r>
      <w:r>
        <w:rPr>
          <w:rFonts w:hint="eastAsia" w:ascii="宋体" w:hAnsi="宋体" w:eastAsia="楷体_GB2312" w:cs="宋体"/>
          <w:b/>
          <w:kern w:val="0"/>
          <w:sz w:val="32"/>
          <w:szCs w:val="32"/>
        </w:rPr>
        <w:t xml:space="preserve">         </w:t>
      </w:r>
    </w:p>
    <w:p w14:paraId="1EF15745">
      <w:pPr>
        <w:spacing w:line="480" w:lineRule="auto"/>
        <w:ind w:left="0" w:leftChars="0" w:firstLine="0" w:firstLineChars="0"/>
        <w:rPr>
          <w:rFonts w:eastAsia="楷体_GB2312"/>
          <w:b/>
          <w:sz w:val="32"/>
          <w:szCs w:val="32"/>
        </w:rPr>
      </w:pPr>
    </w:p>
    <w:p w14:paraId="4C4E458D">
      <w:pPr>
        <w:spacing w:line="480" w:lineRule="auto"/>
        <w:ind w:left="0" w:leftChars="0" w:firstLine="0" w:firstLineChars="0"/>
        <w:rPr>
          <w:rFonts w:eastAsia="楷体_GB2312"/>
          <w:b/>
          <w:sz w:val="32"/>
          <w:szCs w:val="32"/>
        </w:rPr>
      </w:pPr>
    </w:p>
    <w:p w14:paraId="0A60B836">
      <w:pPr>
        <w:widowControl/>
        <w:spacing w:line="480" w:lineRule="auto"/>
        <w:ind w:firstLine="2891" w:firstLineChars="900"/>
        <w:jc w:val="left"/>
        <w:rPr>
          <w:rFonts w:hint="eastAsia" w:ascii="宋体" w:hAnsi="宋体" w:eastAsia="楷体_GB2312" w:cs="宋体"/>
          <w:b/>
          <w:kern w:val="0"/>
          <w:sz w:val="32"/>
          <w:szCs w:val="32"/>
        </w:rPr>
      </w:pPr>
      <w:r>
        <w:rPr>
          <w:rFonts w:hint="eastAsia" w:ascii="宋体" w:hAnsi="宋体" w:eastAsia="楷体_GB2312" w:cs="宋体"/>
          <w:b/>
          <w:kern w:val="0"/>
          <w:sz w:val="32"/>
          <w:szCs w:val="32"/>
        </w:rPr>
        <w:t>提交日期：</w:t>
      </w:r>
      <w:r>
        <w:rPr>
          <w:rFonts w:hint="eastAsia" w:ascii="宋体" w:hAnsi="宋体" w:eastAsia="楷体_GB2312" w:cs="宋体"/>
          <w:b/>
          <w:kern w:val="0"/>
          <w:sz w:val="32"/>
          <w:szCs w:val="32"/>
          <w:lang w:val="en-US" w:eastAsia="zh-CN"/>
        </w:rPr>
        <w:t>2025</w:t>
      </w:r>
      <w:r>
        <w:rPr>
          <w:rFonts w:hint="eastAsia" w:ascii="宋体" w:hAnsi="宋体" w:eastAsia="楷体_GB2312" w:cs="宋体"/>
          <w:b/>
          <w:kern w:val="0"/>
          <w:sz w:val="32"/>
          <w:szCs w:val="32"/>
        </w:rPr>
        <w:t>年</w:t>
      </w:r>
      <w:r>
        <w:rPr>
          <w:rFonts w:hint="eastAsia" w:ascii="宋体" w:hAnsi="宋体" w:eastAsia="楷体_GB2312" w:cs="宋体"/>
          <w:b/>
          <w:kern w:val="0"/>
          <w:sz w:val="32"/>
          <w:szCs w:val="32"/>
          <w:lang w:val="en-US" w:eastAsia="zh-CN"/>
        </w:rPr>
        <w:t>6</w:t>
      </w:r>
      <w:r>
        <w:rPr>
          <w:rFonts w:hint="eastAsia" w:ascii="宋体" w:hAnsi="宋体" w:eastAsia="楷体_GB2312" w:cs="宋体"/>
          <w:b/>
          <w:kern w:val="0"/>
          <w:sz w:val="32"/>
          <w:szCs w:val="32"/>
        </w:rPr>
        <w:t>月</w:t>
      </w:r>
      <w:bookmarkStart w:id="386" w:name="_GoBack"/>
      <w:bookmarkEnd w:id="386"/>
    </w:p>
    <w:p w14:paraId="6B25AA8D">
      <w:pPr>
        <w:widowControl/>
        <w:spacing w:line="240" w:lineRule="auto"/>
        <w:ind w:firstLine="0"/>
        <w:jc w:val="center"/>
        <w:rPr>
          <w:rFonts w:ascii="Times New Roman" w:hAnsi="Times New Roman" w:cs="Times New Roman"/>
          <w:b/>
          <w:color w:val="000000" w:themeColor="text1"/>
          <w:kern w:val="0"/>
          <w:sz w:val="32"/>
          <w:szCs w:val="32"/>
          <w14:textFill>
            <w14:solidFill>
              <w14:schemeClr w14:val="tx1"/>
            </w14:solidFill>
          </w14:textFill>
        </w:rPr>
      </w:pPr>
      <w:r>
        <w:rPr>
          <w:rFonts w:ascii="Times New Roman" w:hAnsi="Times New Roman" w:cs="Times New Roman"/>
          <w:b/>
          <w:color w:val="000000" w:themeColor="text1"/>
          <w:kern w:val="0"/>
          <w:sz w:val="32"/>
          <w:szCs w:val="32"/>
          <w14:textFill>
            <w14:solidFill>
              <w14:schemeClr w14:val="tx1"/>
            </w14:solidFill>
          </w14:textFill>
        </w:rPr>
        <w:t>Dissertation Submitted to Zhejiang Gongshang University for Master’s Degree of Engineering</w:t>
      </w:r>
    </w:p>
    <w:p w14:paraId="7E7354A1">
      <w:pPr>
        <w:jc w:val="center"/>
        <w:rPr>
          <w:rFonts w:ascii="Times New Roman" w:hAnsi="Times New Roman" w:cs="Times New Roman"/>
          <w:b/>
          <w:color w:val="000000" w:themeColor="text1"/>
          <w:sz w:val="32"/>
          <w:szCs w:val="32"/>
          <w14:textFill>
            <w14:solidFill>
              <w14:schemeClr w14:val="tx1"/>
            </w14:solidFill>
          </w14:textFill>
        </w:rPr>
      </w:pPr>
    </w:p>
    <w:p w14:paraId="59119515">
      <w:pPr>
        <w:jc w:val="center"/>
        <w:rPr>
          <w:rFonts w:hint="eastAsia" w:ascii="Times New Roman" w:hAnsi="Times New Roman" w:cs="Times New Roman"/>
          <w:bCs/>
          <w:color w:val="000000" w:themeColor="text1"/>
          <w:sz w:val="32"/>
          <w:szCs w:val="32"/>
          <w14:textFill>
            <w14:solidFill>
              <w14:schemeClr w14:val="tx1"/>
            </w14:solidFill>
          </w14:textFill>
        </w:rPr>
      </w:pPr>
      <w:r>
        <w:rPr>
          <w:rFonts w:hint="eastAsia" w:ascii="Times New Roman" w:hAnsi="Times New Roman" w:cs="Times New Roman"/>
          <w:bCs/>
          <w:color w:val="000000" w:themeColor="text1"/>
          <w:sz w:val="32"/>
          <w:szCs w:val="32"/>
          <w14:textFill>
            <w14:solidFill>
              <w14:schemeClr w14:val="tx1"/>
            </w14:solidFill>
          </w14:textFill>
        </w:rPr>
        <w:t xml:space="preserve">Multi-Factor Fusion Cascaded Exercise Recommendation </w:t>
      </w:r>
    </w:p>
    <w:p w14:paraId="2D06A03D">
      <w:pPr>
        <w:jc w:val="center"/>
        <w:rPr>
          <w:rFonts w:ascii="Times New Roman" w:hAnsi="Times New Roman" w:cs="Times New Roman"/>
          <w:bCs/>
          <w:color w:val="000000" w:themeColor="text1"/>
          <w:sz w:val="32"/>
          <w:szCs w:val="32"/>
          <w14:textFill>
            <w14:solidFill>
              <w14:schemeClr w14:val="tx1"/>
            </w14:solidFill>
          </w14:textFill>
        </w:rPr>
      </w:pPr>
      <w:r>
        <w:rPr>
          <w:rFonts w:hint="eastAsia" w:ascii="Times New Roman" w:hAnsi="Times New Roman" w:cs="Times New Roman"/>
          <w:bCs/>
          <w:color w:val="000000" w:themeColor="text1"/>
          <w:sz w:val="32"/>
          <w:szCs w:val="32"/>
          <w14:textFill>
            <w14:solidFill>
              <w14:schemeClr w14:val="tx1"/>
            </w14:solidFill>
          </w14:textFill>
        </w:rPr>
        <w:t>based on SATKT</w:t>
      </w:r>
    </w:p>
    <w:p w14:paraId="2F9FC4B7">
      <w:pPr>
        <w:jc w:val="center"/>
        <w:rPr>
          <w:rFonts w:ascii="Times New Roman" w:hAnsi="Times New Roman" w:cs="Times New Roman"/>
          <w:bCs/>
          <w:color w:val="000000" w:themeColor="text1"/>
          <w:sz w:val="32"/>
          <w:szCs w:val="32"/>
          <w14:textFill>
            <w14:solidFill>
              <w14:schemeClr w14:val="tx1"/>
            </w14:solidFill>
          </w14:textFill>
        </w:rPr>
      </w:pPr>
    </w:p>
    <w:p w14:paraId="5B76F454">
      <w:pPr>
        <w:jc w:val="center"/>
        <w:rPr>
          <w:rFonts w:ascii="Times New Roman" w:hAnsi="Times New Roman" w:cs="Times New Roman"/>
          <w:bCs/>
          <w:color w:val="000000" w:themeColor="text1"/>
          <w:sz w:val="32"/>
          <w:szCs w:val="32"/>
          <w14:textFill>
            <w14:solidFill>
              <w14:schemeClr w14:val="tx1"/>
            </w14:solidFill>
          </w14:textFill>
        </w:rPr>
      </w:pPr>
    </w:p>
    <w:p w14:paraId="5DA7C23F">
      <w:pPr>
        <w:spacing w:line="720" w:lineRule="auto"/>
        <w:ind w:left="420" w:firstLine="420"/>
        <w:rPr>
          <w:rFonts w:hint="default" w:ascii="Times New Roman" w:hAnsi="Times New Roman" w:eastAsia="楷体_GB2312" w:cs="Times New Roman"/>
          <w:b/>
          <w:bCs/>
          <w:color w:val="000000" w:themeColor="text1"/>
          <w:sz w:val="30"/>
          <w:szCs w:val="30"/>
          <w:lang w:val="en-US" w:eastAsia="zh-CN"/>
          <w14:textFill>
            <w14:solidFill>
              <w14:schemeClr w14:val="tx1"/>
            </w14:solidFill>
          </w14:textFill>
        </w:rPr>
      </w:pPr>
      <w:r>
        <w:rPr>
          <w:rFonts w:ascii="Times New Roman" w:hAnsi="Times New Roman" w:cs="Times New Roman"/>
          <w:b/>
          <w:bCs/>
          <w:color w:val="000000" w:themeColor="text1"/>
          <w:sz w:val="30"/>
          <w:szCs w:val="30"/>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1540510</wp:posOffset>
                </wp:positionH>
                <wp:positionV relativeFrom="paragraph">
                  <wp:posOffset>420370</wp:posOffset>
                </wp:positionV>
                <wp:extent cx="3780155" cy="0"/>
                <wp:effectExtent l="0" t="4445" r="0" b="5080"/>
                <wp:wrapNone/>
                <wp:docPr id="106020483" name="直接连接符 35"/>
                <wp:cNvGraphicFramePr/>
                <a:graphic xmlns:a="http://schemas.openxmlformats.org/drawingml/2006/main">
                  <a:graphicData uri="http://schemas.microsoft.com/office/word/2010/wordprocessingShape">
                    <wps:wsp>
                      <wps:cNvCnPr>
                        <a:cxnSpLocks noChangeShapeType="1"/>
                      </wps:cNvCnPr>
                      <wps:spPr bwMode="auto">
                        <a:xfrm>
                          <a:off x="0" y="0"/>
                          <a:ext cx="3780000" cy="0"/>
                        </a:xfrm>
                        <a:prstGeom prst="line">
                          <a:avLst/>
                        </a:prstGeom>
                        <a:noFill/>
                        <a:ln w="9525">
                          <a:solidFill>
                            <a:srgbClr val="000000"/>
                          </a:solidFill>
                          <a:round/>
                        </a:ln>
                      </wps:spPr>
                      <wps:bodyPr/>
                    </wps:wsp>
                  </a:graphicData>
                </a:graphic>
              </wp:anchor>
            </w:drawing>
          </mc:Choice>
          <mc:Fallback>
            <w:pict>
              <v:line id="直接连接符 35" o:spid="_x0000_s1026" o:spt="20" style="position:absolute;left:0pt;margin-left:121.3pt;margin-top:33.1pt;height:0pt;width:297.65pt;z-index:251663360;mso-width-relative:page;mso-height-relative:page;" filled="f" stroked="t" coordsize="21600,21600" o:gfxdata="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Mr&#10;djHXAAAACQEAAA8AAAAAAAAAAQAgAAAAIgAAAGRycy9kb3ducmV2LnhtbFBLAQIUABQAAAAIAIdO&#10;4kCGpO626wEAALMDAAAOAAAAAAAAAAEAIAAAACYBAABkcnMvZTJvRG9jLnhtbFBLBQYAAAAABgAG&#10;AFkBAACDBQAAAAA=&#10;">
                <v:fill on="f" focussize="0,0"/>
                <v:stroke color="#000000" joinstyle="round"/>
                <v:imagedata o:title=""/>
                <o:lock v:ext="edit" aspectratio="f"/>
              </v:line>
            </w:pict>
          </mc:Fallback>
        </mc:AlternateContent>
      </w:r>
      <w:r>
        <w:rPr>
          <w:rFonts w:ascii="Times New Roman" w:hAnsi="Times New Roman" w:cs="Times New Roman"/>
          <w:b/>
          <w:bCs/>
          <w:color w:val="000000" w:themeColor="text1"/>
          <w:sz w:val="30"/>
          <w:szCs w:val="30"/>
          <w14:textFill>
            <w14:solidFill>
              <w14:schemeClr w14:val="tx1"/>
            </w14:solidFill>
          </w14:textFill>
        </w:rPr>
        <w:t>Author</w:t>
      </w:r>
      <w:r>
        <w:rPr>
          <w:rFonts w:ascii="Times New Roman" w:hAnsi="Times New Roman" w:eastAsia="楷体_GB2312" w:cs="Times New Roman"/>
          <w:b/>
          <w:bCs/>
          <w:color w:val="000000" w:themeColor="text1"/>
          <w:sz w:val="30"/>
          <w:szCs w:val="30"/>
          <w14:textFill>
            <w14:solidFill>
              <w14:schemeClr w14:val="tx1"/>
            </w14:solidFill>
          </w14:textFill>
        </w:rPr>
        <w:t>：</w:t>
      </w:r>
      <w:r>
        <w:rPr>
          <w:rFonts w:hint="eastAsia" w:ascii="Times New Roman" w:hAnsi="Times New Roman" w:eastAsia="楷体_GB2312" w:cs="Times New Roman"/>
          <w:b/>
          <w:bCs/>
          <w:color w:val="000000" w:themeColor="text1"/>
          <w:sz w:val="30"/>
          <w:szCs w:val="30"/>
          <w14:textFill>
            <w14:solidFill>
              <w14:schemeClr w14:val="tx1"/>
            </w14:solidFill>
          </w14:textFill>
        </w:rPr>
        <w:t xml:space="preserve"> </w:t>
      </w:r>
      <w:r>
        <w:rPr>
          <w:rFonts w:ascii="Times New Roman" w:hAnsi="Times New Roman" w:eastAsia="楷体_GB2312" w:cs="Times New Roman"/>
          <w:b/>
          <w:bCs/>
          <w:color w:val="000000" w:themeColor="text1"/>
          <w:sz w:val="30"/>
          <w:szCs w:val="30"/>
          <w14:textFill>
            <w14:solidFill>
              <w14:schemeClr w14:val="tx1"/>
            </w14:solidFill>
          </w14:textFill>
        </w:rPr>
        <w:tab/>
      </w:r>
      <w:r>
        <w:rPr>
          <w:rFonts w:ascii="Times New Roman" w:hAnsi="Times New Roman" w:eastAsia="楷体_GB2312" w:cs="Times New Roman"/>
          <w:b/>
          <w:bCs/>
          <w:color w:val="000000" w:themeColor="text1"/>
          <w:sz w:val="30"/>
          <w:szCs w:val="30"/>
          <w14:textFill>
            <w14:solidFill>
              <w14:schemeClr w14:val="tx1"/>
            </w14:solidFill>
          </w14:textFill>
        </w:rPr>
        <w:tab/>
      </w:r>
      <w:r>
        <w:rPr>
          <w:rFonts w:ascii="Times New Roman" w:hAnsi="Times New Roman" w:eastAsia="楷体_GB2312" w:cs="Times New Roman"/>
          <w:b/>
          <w:bCs/>
          <w:color w:val="000000" w:themeColor="text1"/>
          <w:sz w:val="30"/>
          <w:szCs w:val="30"/>
          <w14:textFill>
            <w14:solidFill>
              <w14:schemeClr w14:val="tx1"/>
            </w14:solidFill>
          </w14:textFill>
        </w:rPr>
        <w:tab/>
      </w:r>
      <w:r>
        <w:rPr>
          <w:rFonts w:ascii="Times New Roman" w:hAnsi="Times New Roman" w:eastAsia="楷体_GB2312" w:cs="Times New Roman"/>
          <w:b/>
          <w:bCs/>
          <w:color w:val="000000" w:themeColor="text1"/>
          <w:sz w:val="30"/>
          <w:szCs w:val="30"/>
          <w14:textFill>
            <w14:solidFill>
              <w14:schemeClr w14:val="tx1"/>
            </w14:solidFill>
          </w14:textFill>
        </w:rPr>
        <w:t xml:space="preserve">   </w:t>
      </w:r>
      <w:r>
        <w:rPr>
          <w:rFonts w:hint="eastAsia" w:ascii="Times New Roman" w:hAnsi="Times New Roman" w:eastAsia="楷体_GB2312" w:cs="Times New Roman"/>
          <w:b/>
          <w:bCs/>
          <w:color w:val="000000" w:themeColor="text1"/>
          <w:sz w:val="30"/>
          <w:szCs w:val="30"/>
          <w:lang w:val="en-US" w:eastAsia="zh-CN"/>
          <w14:textFill>
            <w14:solidFill>
              <w14:schemeClr w14:val="tx1"/>
            </w14:solidFill>
          </w14:textFill>
        </w:rPr>
        <w:t xml:space="preserve">     Ying</w:t>
      </w:r>
      <w:r>
        <w:rPr>
          <w:rFonts w:ascii="Times New Roman" w:hAnsi="Times New Roman" w:eastAsia="楷体_GB2312" w:cs="Times New Roman"/>
          <w:b/>
          <w:bCs/>
          <w:color w:val="000000" w:themeColor="text1"/>
          <w:sz w:val="30"/>
          <w:szCs w:val="30"/>
          <w14:textFill>
            <w14:solidFill>
              <w14:schemeClr w14:val="tx1"/>
            </w14:solidFill>
          </w14:textFill>
        </w:rPr>
        <w:t xml:space="preserve"> </w:t>
      </w:r>
      <w:r>
        <w:rPr>
          <w:rFonts w:hint="eastAsia" w:ascii="Times New Roman" w:hAnsi="Times New Roman" w:eastAsia="楷体_GB2312" w:cs="Times New Roman"/>
          <w:b/>
          <w:bCs/>
          <w:color w:val="000000" w:themeColor="text1"/>
          <w:sz w:val="30"/>
          <w:szCs w:val="30"/>
          <w:lang w:val="en-US" w:eastAsia="zh-CN"/>
          <w14:textFill>
            <w14:solidFill>
              <w14:schemeClr w14:val="tx1"/>
            </w14:solidFill>
          </w14:textFill>
        </w:rPr>
        <w:t>Wang</w:t>
      </w:r>
    </w:p>
    <w:p w14:paraId="61811126">
      <w:pPr>
        <w:spacing w:line="720" w:lineRule="auto"/>
        <w:ind w:left="420" w:firstLine="420"/>
        <w:rPr>
          <w:rFonts w:ascii="Times New Roman" w:hAnsi="Times New Roman" w:eastAsia="楷体_GB2312" w:cs="Times New Roman"/>
          <w:b/>
          <w:bCs/>
          <w:color w:val="000000" w:themeColor="text1"/>
          <w:sz w:val="30"/>
          <w:szCs w:val="30"/>
          <w14:textFill>
            <w14:solidFill>
              <w14:schemeClr w14:val="tx1"/>
            </w14:solidFill>
          </w14:textFill>
        </w:rPr>
      </w:pPr>
      <w:r>
        <w:rPr>
          <w:rFonts w:ascii="Times New Roman" w:hAnsi="Times New Roman" w:cs="Times New Roman"/>
          <w:b/>
          <w:bCs/>
          <w:color w:val="000000" w:themeColor="text1"/>
          <w:sz w:val="30"/>
          <w:szCs w:val="30"/>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1540510</wp:posOffset>
                </wp:positionH>
                <wp:positionV relativeFrom="paragraph">
                  <wp:posOffset>422910</wp:posOffset>
                </wp:positionV>
                <wp:extent cx="3780155" cy="0"/>
                <wp:effectExtent l="0" t="4445" r="0" b="5080"/>
                <wp:wrapNone/>
                <wp:docPr id="1035223594" name="直接连接符 35"/>
                <wp:cNvGraphicFramePr/>
                <a:graphic xmlns:a="http://schemas.openxmlformats.org/drawingml/2006/main">
                  <a:graphicData uri="http://schemas.microsoft.com/office/word/2010/wordprocessingShape">
                    <wps:wsp>
                      <wps:cNvCnPr>
                        <a:cxnSpLocks noChangeShapeType="1"/>
                      </wps:cNvCnPr>
                      <wps:spPr bwMode="auto">
                        <a:xfrm>
                          <a:off x="0" y="0"/>
                          <a:ext cx="3780000" cy="0"/>
                        </a:xfrm>
                        <a:prstGeom prst="line">
                          <a:avLst/>
                        </a:prstGeom>
                        <a:noFill/>
                        <a:ln w="9525">
                          <a:solidFill>
                            <a:srgbClr val="000000"/>
                          </a:solidFill>
                          <a:round/>
                        </a:ln>
                      </wps:spPr>
                      <wps:bodyPr/>
                    </wps:wsp>
                  </a:graphicData>
                </a:graphic>
              </wp:anchor>
            </w:drawing>
          </mc:Choice>
          <mc:Fallback>
            <w:pict>
              <v:line id="直接连接符 35" o:spid="_x0000_s1026" o:spt="20" style="position:absolute;left:0pt;margin-left:121.3pt;margin-top:33.3pt;height:0pt;width:297.65pt;z-index:251662336;mso-width-relative:page;mso-height-relative:page;" filled="f" stroked="t" coordsize="21600,21600" o:gfxdata="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m&#10;fk7g1wAAAAkBAAAPAAAAAAAAAAEAIAAAACIAAABkcnMvZG93bnJldi54bWxQSwECFAAUAAAACACH&#10;TuJA8+uUZ+wBAAC0AwAADgAAAAAAAAABACAAAAAmAQAAZHJzL2Uyb0RvYy54bWxQSwUGAAAAAAYA&#10;BgBZAQAAhAUAAAAA&#10;">
                <v:fill on="f" focussize="0,0"/>
                <v:stroke color="#000000" joinstyle="round"/>
                <v:imagedata o:title=""/>
                <o:lock v:ext="edit" aspectratio="f"/>
              </v:line>
            </w:pict>
          </mc:Fallback>
        </mc:AlternateContent>
      </w:r>
      <w:r>
        <w:rPr>
          <w:rFonts w:ascii="Times New Roman" w:hAnsi="Times New Roman" w:cs="Times New Roman"/>
          <w:b/>
          <w:bCs/>
          <w:color w:val="000000" w:themeColor="text1"/>
          <w:sz w:val="30"/>
          <w:szCs w:val="30"/>
          <w14:textFill>
            <w14:solidFill>
              <w14:schemeClr w14:val="tx1"/>
            </w14:solidFill>
          </w14:textFill>
        </w:rPr>
        <w:t>Major</w:t>
      </w:r>
      <w:r>
        <w:rPr>
          <w:rFonts w:ascii="Times New Roman" w:hAnsi="Times New Roman" w:eastAsia="楷体_GB2312" w:cs="Times New Roman"/>
          <w:b/>
          <w:bCs/>
          <w:color w:val="000000" w:themeColor="text1"/>
          <w:sz w:val="30"/>
          <w:szCs w:val="30"/>
          <w14:textFill>
            <w14:solidFill>
              <w14:schemeClr w14:val="tx1"/>
            </w14:solidFill>
          </w14:textFill>
        </w:rPr>
        <w:t>：</w:t>
      </w:r>
      <w:r>
        <w:rPr>
          <w:rFonts w:hint="eastAsia" w:ascii="Times New Roman" w:hAnsi="Times New Roman" w:eastAsia="楷体_GB2312" w:cs="Times New Roman"/>
          <w:b/>
          <w:bCs/>
          <w:color w:val="000000" w:themeColor="text1"/>
          <w:sz w:val="30"/>
          <w:szCs w:val="30"/>
          <w14:textFill>
            <w14:solidFill>
              <w14:schemeClr w14:val="tx1"/>
            </w14:solidFill>
          </w14:textFill>
        </w:rPr>
        <w:t xml:space="preserve"> </w:t>
      </w:r>
      <w:r>
        <w:rPr>
          <w:rFonts w:ascii="Times New Roman" w:hAnsi="Times New Roman" w:eastAsia="楷体_GB2312" w:cs="Times New Roman"/>
          <w:b/>
          <w:bCs/>
          <w:color w:val="000000" w:themeColor="text1"/>
          <w:sz w:val="30"/>
          <w:szCs w:val="30"/>
          <w14:textFill>
            <w14:solidFill>
              <w14:schemeClr w14:val="tx1"/>
            </w14:solidFill>
          </w14:textFill>
        </w:rPr>
        <w:t xml:space="preserve">  </w:t>
      </w:r>
      <w:r>
        <w:rPr>
          <w:rFonts w:ascii="Times New Roman" w:hAnsi="Times New Roman" w:cs="Times New Roman"/>
          <w:b/>
          <w:bCs/>
          <w:color w:val="000000" w:themeColor="text1"/>
          <w:sz w:val="30"/>
          <w:szCs w:val="30"/>
          <w14:textFill>
            <w14:solidFill>
              <w14:schemeClr w14:val="tx1"/>
            </w14:solidFill>
          </w14:textFill>
        </w:rPr>
        <w:t>Information and Communication Engineering</w:t>
      </w:r>
    </w:p>
    <w:p w14:paraId="7A77F98E">
      <w:pPr>
        <w:spacing w:line="720" w:lineRule="auto"/>
        <w:ind w:left="420" w:firstLine="420"/>
        <w:rPr>
          <w:rFonts w:hint="default" w:ascii="Times New Roman" w:hAnsi="Times New Roman" w:eastAsia="宋体" w:cs="Times New Roman"/>
          <w:b/>
          <w:bCs/>
          <w:color w:val="000000" w:themeColor="text1"/>
          <w:sz w:val="30"/>
          <w:szCs w:val="30"/>
          <w:lang w:val="en-US" w:eastAsia="zh-CN"/>
          <w14:textFill>
            <w14:solidFill>
              <w14:schemeClr w14:val="tx1"/>
            </w14:solidFill>
          </w14:textFill>
        </w:rPr>
      </w:pPr>
      <w:r>
        <w:rPr>
          <w:rFonts w:ascii="Times New Roman" w:hAnsi="Times New Roman" w:cs="Times New Roman"/>
          <w:b/>
          <w:bCs/>
          <w:color w:val="000000" w:themeColor="text1"/>
          <w:sz w:val="30"/>
          <w:szCs w:val="30"/>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1539875</wp:posOffset>
                </wp:positionH>
                <wp:positionV relativeFrom="paragraph">
                  <wp:posOffset>396875</wp:posOffset>
                </wp:positionV>
                <wp:extent cx="3780155" cy="0"/>
                <wp:effectExtent l="0" t="4445" r="0" b="5080"/>
                <wp:wrapNone/>
                <wp:docPr id="2141024845" name="直接连接符 35"/>
                <wp:cNvGraphicFramePr/>
                <a:graphic xmlns:a="http://schemas.openxmlformats.org/drawingml/2006/main">
                  <a:graphicData uri="http://schemas.microsoft.com/office/word/2010/wordprocessingShape">
                    <wps:wsp>
                      <wps:cNvCnPr>
                        <a:cxnSpLocks noChangeShapeType="1"/>
                      </wps:cNvCnPr>
                      <wps:spPr bwMode="auto">
                        <a:xfrm>
                          <a:off x="0" y="0"/>
                          <a:ext cx="3780000" cy="0"/>
                        </a:xfrm>
                        <a:prstGeom prst="line">
                          <a:avLst/>
                        </a:prstGeom>
                        <a:noFill/>
                        <a:ln w="9525">
                          <a:solidFill>
                            <a:srgbClr val="000000"/>
                          </a:solidFill>
                          <a:round/>
                        </a:ln>
                      </wps:spPr>
                      <wps:bodyPr/>
                    </wps:wsp>
                  </a:graphicData>
                </a:graphic>
              </wp:anchor>
            </w:drawing>
          </mc:Choice>
          <mc:Fallback>
            <w:pict>
              <v:line id="直接连接符 35" o:spid="_x0000_s1026" o:spt="20" style="position:absolute;left:0pt;margin-left:121.25pt;margin-top:31.25pt;height:0pt;width:297.65pt;z-index:251661312;mso-width-relative:page;mso-height-relative:page;" filled="f" stroked="t" coordsize="21600,21600" o:gfxdata="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w&#10;bbIX1gAAAAkBAAAPAAAAAAAAAAEAIAAAACIAAABkcnMvZG93bnJldi54bWxQSwECFAAUAAAACACH&#10;TuJAfGRQ2+0BAAC0AwAADgAAAAAAAAABACAAAAAlAQAAZHJzL2Uyb0RvYy54bWxQSwUGAAAAAAYA&#10;BgBZAQAAhAUAAAAA&#10;">
                <v:fill on="f" focussize="0,0"/>
                <v:stroke color="#000000" joinstyle="round"/>
                <v:imagedata o:title=""/>
                <o:lock v:ext="edit" aspectratio="f"/>
              </v:line>
            </w:pict>
          </mc:Fallback>
        </mc:AlternateContent>
      </w:r>
      <w:r>
        <w:rPr>
          <w:rFonts w:ascii="Times New Roman" w:hAnsi="Times New Roman" w:cs="Times New Roman"/>
          <w:b/>
          <w:bCs/>
          <w:color w:val="000000" w:themeColor="text1"/>
          <w:sz w:val="30"/>
          <w:szCs w:val="30"/>
          <w14:textFill>
            <w14:solidFill>
              <w14:schemeClr w14:val="tx1"/>
            </w14:solidFill>
          </w14:textFill>
        </w:rPr>
        <w:t>Supervisor</w:t>
      </w:r>
      <w:r>
        <w:rPr>
          <w:rFonts w:ascii="Times New Roman" w:hAnsi="Times New Roman" w:eastAsia="楷体_GB2312" w:cs="Times New Roman"/>
          <w:b/>
          <w:bCs/>
          <w:color w:val="000000" w:themeColor="text1"/>
          <w:sz w:val="30"/>
          <w:szCs w:val="30"/>
          <w14:textFill>
            <w14:solidFill>
              <w14:schemeClr w14:val="tx1"/>
            </w14:solidFill>
          </w14:textFill>
        </w:rPr>
        <w:t>：</w:t>
      </w:r>
      <w:r>
        <w:rPr>
          <w:rFonts w:ascii="Times New Roman" w:hAnsi="Times New Roman" w:cs="Times New Roman"/>
          <w:b/>
          <w:bCs/>
          <w:color w:val="000000" w:themeColor="text1"/>
          <w:sz w:val="30"/>
          <w:szCs w:val="30"/>
          <w14:textFill>
            <w14:solidFill>
              <w14:schemeClr w14:val="tx1"/>
            </w14:solidFill>
          </w14:textFill>
        </w:rPr>
        <w:t xml:space="preserve">         </w:t>
      </w:r>
      <w:r>
        <w:rPr>
          <w:rFonts w:hint="eastAsia" w:ascii="Times New Roman" w:hAnsi="Times New Roman" w:cs="Times New Roman"/>
          <w:b/>
          <w:bCs/>
          <w:color w:val="000000" w:themeColor="text1"/>
          <w:sz w:val="30"/>
          <w:szCs w:val="30"/>
          <w:lang w:val="en-US" w:eastAsia="zh-CN"/>
          <w14:textFill>
            <w14:solidFill>
              <w14:schemeClr w14:val="tx1"/>
            </w14:solidFill>
          </w14:textFill>
        </w:rPr>
        <w:t xml:space="preserve">   Prof. Bin Zhuge</w:t>
      </w:r>
    </w:p>
    <w:p w14:paraId="246C65D0">
      <w:pPr>
        <w:spacing w:line="720"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anchor distT="0" distB="0" distL="114300" distR="114300" simplePos="0" relativeHeight="251664384" behindDoc="1" locked="0" layoutInCell="1" allowOverlap="1">
            <wp:simplePos x="0" y="0"/>
            <wp:positionH relativeFrom="column">
              <wp:posOffset>2063750</wp:posOffset>
            </wp:positionH>
            <wp:positionV relativeFrom="paragraph">
              <wp:posOffset>73025</wp:posOffset>
            </wp:positionV>
            <wp:extent cx="1651000" cy="1609090"/>
            <wp:effectExtent l="0" t="0" r="0" b="3810"/>
            <wp:wrapTight wrapText="bothSides">
              <wp:wrapPolygon>
                <wp:start x="0" y="0"/>
                <wp:lineTo x="0" y="21481"/>
                <wp:lineTo x="21434" y="21481"/>
                <wp:lineTo x="21434" y="0"/>
                <wp:lineTo x="0" y="0"/>
              </wp:wrapPolygon>
            </wp:wrapTight>
            <wp:docPr id="1750304047" name="图片 1750304047" descr="TIM截图2018030514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04047" name="图片 1750304047" descr="TIM截图201803051403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651000" cy="1609090"/>
                    </a:xfrm>
                    <a:prstGeom prst="rect">
                      <a:avLst/>
                    </a:prstGeom>
                    <a:noFill/>
                    <a:ln>
                      <a:noFill/>
                    </a:ln>
                    <a:effectLst/>
                  </pic:spPr>
                </pic:pic>
              </a:graphicData>
            </a:graphic>
          </wp:anchor>
        </w:drawing>
      </w:r>
    </w:p>
    <w:p w14:paraId="4F9E4387">
      <w:pPr>
        <w:spacing w:line="720" w:lineRule="auto"/>
        <w:rPr>
          <w:rFonts w:ascii="Times New Roman" w:hAnsi="Times New Roman" w:cs="Times New Roman"/>
          <w:color w:val="000000" w:themeColor="text1"/>
          <w:sz w:val="28"/>
          <w:szCs w:val="28"/>
          <w14:textFill>
            <w14:solidFill>
              <w14:schemeClr w14:val="tx1"/>
            </w14:solidFill>
          </w14:textFill>
        </w:rPr>
      </w:pPr>
    </w:p>
    <w:p w14:paraId="4764F2E4">
      <w:pPr>
        <w:spacing w:line="720" w:lineRule="auto"/>
        <w:rPr>
          <w:rFonts w:ascii="Times New Roman" w:hAnsi="Times New Roman" w:cs="Times New Roman"/>
          <w:color w:val="000000" w:themeColor="text1"/>
          <w:sz w:val="28"/>
          <w:szCs w:val="28"/>
          <w14:textFill>
            <w14:solidFill>
              <w14:schemeClr w14:val="tx1"/>
            </w14:solidFill>
          </w14:textFill>
        </w:rPr>
      </w:pPr>
    </w:p>
    <w:p w14:paraId="733A5ABE">
      <w:pPr>
        <w:pStyle w:val="8"/>
        <w:jc w:val="center"/>
        <w:rPr>
          <w:rFonts w:ascii="Times New Roman" w:hAnsi="Times New Roman" w:cs="Times New Roman"/>
          <w:b/>
          <w:color w:val="000000" w:themeColor="text1"/>
          <w:sz w:val="30"/>
          <w:szCs w:val="30"/>
          <w14:textFill>
            <w14:solidFill>
              <w14:schemeClr w14:val="tx1"/>
            </w14:solidFill>
          </w14:textFill>
        </w:rPr>
      </w:pPr>
      <w:r>
        <w:rPr>
          <w:rFonts w:hint="eastAsia" w:ascii="Times New Roman" w:hAnsi="Times New Roman" w:cs="Times New Roman"/>
          <w:b/>
          <w:color w:val="000000" w:themeColor="text1"/>
          <w:sz w:val="30"/>
          <w:szCs w:val="30"/>
          <w:lang w:val="en-US" w:eastAsia="zh-CN"/>
          <w14:textFill>
            <w14:solidFill>
              <w14:schemeClr w14:val="tx1"/>
            </w14:solidFill>
          </w14:textFill>
        </w:rPr>
        <w:t>Jun</w:t>
      </w:r>
      <w:r>
        <w:rPr>
          <w:rFonts w:hint="eastAsia" w:ascii="Times New Roman" w:hAnsi="Times New Roman" w:cs="Times New Roman"/>
          <w:b/>
          <w:color w:val="000000" w:themeColor="text1"/>
          <w:sz w:val="30"/>
          <w:szCs w:val="30"/>
          <w14:textFill>
            <w14:solidFill>
              <w14:schemeClr w14:val="tx1"/>
            </w14:solidFill>
          </w14:textFill>
        </w:rPr>
        <w:t>.</w:t>
      </w:r>
      <w:r>
        <w:rPr>
          <w:rFonts w:ascii="Times New Roman" w:hAnsi="Times New Roman" w:cs="Times New Roman"/>
          <w:b/>
          <w:color w:val="000000" w:themeColor="text1"/>
          <w:sz w:val="30"/>
          <w:szCs w:val="30"/>
          <w14:textFill>
            <w14:solidFill>
              <w14:schemeClr w14:val="tx1"/>
            </w14:solidFill>
          </w14:textFill>
        </w:rPr>
        <w:t xml:space="preserve"> 2025</w:t>
      </w:r>
    </w:p>
    <w:p w14:paraId="1BA154CC">
      <w:pPr>
        <w:pStyle w:val="8"/>
        <w:jc w:val="center"/>
        <w:rPr>
          <w:rFonts w:ascii="Times New Roman" w:hAnsi="Times New Roman" w:cs="Times New Roman"/>
          <w:b/>
          <w:color w:val="000000" w:themeColor="text1"/>
          <w:sz w:val="30"/>
          <w:szCs w:val="30"/>
          <w14:textFill>
            <w14:solidFill>
              <w14:schemeClr w14:val="tx1"/>
            </w14:solidFill>
          </w14:textFill>
        </w:rPr>
      </w:pPr>
      <w:r>
        <w:rPr>
          <w:rFonts w:ascii="Times New Roman" w:hAnsi="Times New Roman" w:cs="Times New Roman"/>
          <w:b/>
          <w:color w:val="000000" w:themeColor="text1"/>
          <w:sz w:val="30"/>
          <w:szCs w:val="30"/>
          <w14:textFill>
            <w14:solidFill>
              <w14:schemeClr w14:val="tx1"/>
            </w14:solidFill>
          </w14:textFill>
        </w:rPr>
        <w:t>School of Information and Electronic Engineering</w:t>
      </w:r>
    </w:p>
    <w:p w14:paraId="619D4B91">
      <w:pPr>
        <w:pStyle w:val="8"/>
        <w:jc w:val="center"/>
        <w:rPr>
          <w:rFonts w:ascii="Times New Roman" w:hAnsi="Times New Roman" w:cs="Times New Roman"/>
          <w:b/>
          <w:color w:val="000000" w:themeColor="text1"/>
          <w:sz w:val="30"/>
          <w:szCs w:val="30"/>
          <w14:textFill>
            <w14:solidFill>
              <w14:schemeClr w14:val="tx1"/>
            </w14:solidFill>
          </w14:textFill>
        </w:rPr>
      </w:pPr>
      <w:r>
        <w:rPr>
          <w:rFonts w:ascii="Times New Roman" w:hAnsi="Times New Roman" w:cs="Times New Roman"/>
          <w:b/>
          <w:color w:val="000000" w:themeColor="text1"/>
          <w:sz w:val="30"/>
          <w:szCs w:val="30"/>
          <w14:textFill>
            <w14:solidFill>
              <w14:schemeClr w14:val="tx1"/>
            </w14:solidFill>
          </w14:textFill>
        </w:rPr>
        <w:t>Zhejiang Gongshang University</w:t>
      </w:r>
    </w:p>
    <w:p w14:paraId="55E68CF7">
      <w:pPr>
        <w:jc w:val="center"/>
        <w:rPr>
          <w:bCs w:val="0"/>
        </w:rPr>
      </w:pPr>
      <w:r>
        <w:rPr>
          <w:rFonts w:ascii="Times New Roman" w:hAnsi="Times New Roman" w:cs="Times New Roman"/>
          <w:b/>
          <w:color w:val="000000" w:themeColor="text1"/>
          <w:sz w:val="30"/>
          <w:szCs w:val="30"/>
          <w14:textFill>
            <w14:solidFill>
              <w14:schemeClr w14:val="tx1"/>
            </w14:solidFill>
          </w14:textFill>
        </w:rPr>
        <w:t>Hangzhou, 310018, P. R. China</w:t>
      </w:r>
    </w:p>
    <w:p w14:paraId="3E78C849">
      <w:pPr>
        <w:ind w:left="0" w:leftChars="0" w:firstLine="0" w:firstLineChars="0"/>
        <w:rPr>
          <w:bCs w:val="0"/>
        </w:rPr>
      </w:pPr>
    </w:p>
    <w:p w14:paraId="2D472B9A">
      <w:pPr>
        <w:pStyle w:val="17"/>
        <w:spacing w:before="0" w:after="0"/>
        <w:ind w:firstLine="0"/>
        <w:rPr>
          <w:bCs w:val="0"/>
        </w:rPr>
      </w:pPr>
      <w:r>
        <w:rPr>
          <w:bCs w:val="0"/>
        </w:rPr>
        <w:t>摘要</w:t>
      </w:r>
      <w:bookmarkEnd w:id="0"/>
      <w:bookmarkEnd w:id="1"/>
      <w:bookmarkEnd w:id="2"/>
      <w:bookmarkEnd w:id="3"/>
      <w:bookmarkEnd w:id="4"/>
      <w:bookmarkEnd w:id="5"/>
    </w:p>
    <w:p w14:paraId="1E606DD7"/>
    <w:p w14:paraId="7462A21A">
      <w:pPr>
        <w:ind w:firstLine="480" w:firstLineChars="200"/>
        <w:rPr>
          <w:rFonts w:hint="eastAsia"/>
        </w:rPr>
      </w:pPr>
      <w:r>
        <w:rPr>
          <w:rFonts w:hint="eastAsia"/>
        </w:rPr>
        <w:t>在人工智能技术深度赋能教育变革的背景下，个性化习题推荐作为</w:t>
      </w:r>
      <w:r>
        <w:rPr>
          <w:rFonts w:hint="eastAsia"/>
          <w:lang w:val="en-US" w:eastAsia="zh-CN"/>
        </w:rPr>
        <w:t>智慧教育</w:t>
      </w:r>
      <w:r>
        <w:rPr>
          <w:rFonts w:hint="eastAsia"/>
        </w:rPr>
        <w:t>的支撑技术，对于提升学习效率和实现精准教学具有重要意义。</w:t>
      </w:r>
      <w:r>
        <w:rPr>
          <w:rFonts w:hint="eastAsia"/>
          <w:lang w:val="en-US" w:eastAsia="zh-CN"/>
        </w:rPr>
        <w:t>当前该领域的研究与应用仍</w:t>
      </w:r>
      <w:r>
        <w:rPr>
          <w:rFonts w:hint="eastAsia"/>
        </w:rPr>
        <w:t>面临</w:t>
      </w:r>
      <w:r>
        <w:rPr>
          <w:rFonts w:hint="eastAsia"/>
          <w:lang w:val="en-US" w:eastAsia="zh-CN"/>
        </w:rPr>
        <w:t>以下关键</w:t>
      </w:r>
      <w:r>
        <w:rPr>
          <w:rFonts w:hint="eastAsia"/>
        </w:rPr>
        <w:t>挑战：</w:t>
      </w:r>
      <w:r>
        <w:rPr>
          <w:rFonts w:hint="eastAsia"/>
          <w:lang w:val="en-US" w:eastAsia="zh-CN"/>
        </w:rPr>
        <w:t>一是主流</w:t>
      </w:r>
      <w:r>
        <w:rPr>
          <w:rFonts w:hint="eastAsia"/>
        </w:rPr>
        <w:t>静态认知建模</w:t>
      </w:r>
      <w:r>
        <w:rPr>
          <w:rFonts w:hint="eastAsia"/>
          <w:lang w:val="en-US" w:eastAsia="zh-CN"/>
        </w:rPr>
        <w:t>方法</w:t>
      </w:r>
      <w:r>
        <w:rPr>
          <w:rFonts w:hint="eastAsia"/>
        </w:rPr>
        <w:t>难以</w:t>
      </w:r>
      <w:r>
        <w:rPr>
          <w:rFonts w:hint="eastAsia"/>
          <w:lang w:val="en-US" w:eastAsia="zh-CN"/>
        </w:rPr>
        <w:t>适应</w:t>
      </w:r>
      <w:r>
        <w:rPr>
          <w:rFonts w:hint="eastAsia"/>
        </w:rPr>
        <w:t>学生知识状态的动态演化</w:t>
      </w:r>
      <w:r>
        <w:rPr>
          <w:rFonts w:hint="eastAsia"/>
          <w:lang w:eastAsia="zh-CN"/>
        </w:rPr>
        <w:t>，</w:t>
      </w:r>
      <w:r>
        <w:rPr>
          <w:rFonts w:hint="eastAsia"/>
        </w:rPr>
        <w:t>难以</w:t>
      </w:r>
      <w:r>
        <w:rPr>
          <w:rFonts w:hint="eastAsia"/>
          <w:lang w:val="en-US" w:eastAsia="zh-CN"/>
        </w:rPr>
        <w:t>实时</w:t>
      </w:r>
      <w:r>
        <w:rPr>
          <w:rFonts w:hint="eastAsia"/>
        </w:rPr>
        <w:t>刻画</w:t>
      </w:r>
      <w:r>
        <w:rPr>
          <w:rFonts w:hint="eastAsia"/>
          <w:lang w:val="en-US" w:eastAsia="zh-CN"/>
        </w:rPr>
        <w:t>学生学习认知水平</w:t>
      </w:r>
      <w:r>
        <w:rPr>
          <w:rFonts w:hint="eastAsia"/>
          <w:lang w:eastAsia="zh-CN"/>
        </w:rPr>
        <w:t>；</w:t>
      </w:r>
      <w:r>
        <w:rPr>
          <w:rFonts w:hint="eastAsia"/>
          <w:lang w:val="en-US" w:eastAsia="zh-CN"/>
        </w:rPr>
        <w:t>二是现有知识追踪模型在处理</w:t>
      </w:r>
      <w:r>
        <w:rPr>
          <w:rFonts w:hint="eastAsia"/>
        </w:rPr>
        <w:t>长序列学习行为</w:t>
      </w:r>
      <w:r>
        <w:rPr>
          <w:rFonts w:hint="eastAsia"/>
          <w:lang w:val="en-US" w:eastAsia="zh-CN"/>
        </w:rPr>
        <w:t>时存在</w:t>
      </w:r>
      <w:r>
        <w:rPr>
          <w:rFonts w:hint="eastAsia"/>
        </w:rPr>
        <w:t>分析</w:t>
      </w:r>
      <w:r>
        <w:rPr>
          <w:rFonts w:hint="eastAsia"/>
          <w:lang w:val="en-US" w:eastAsia="zh-CN"/>
        </w:rPr>
        <w:t>效率</w:t>
      </w:r>
      <w:r>
        <w:rPr>
          <w:rFonts w:hint="eastAsia"/>
        </w:rPr>
        <w:t>与预测精度的平衡困境</w:t>
      </w:r>
      <w:r>
        <w:rPr>
          <w:rFonts w:hint="eastAsia"/>
          <w:lang w:eastAsia="zh-CN"/>
        </w:rPr>
        <w:t>，</w:t>
      </w:r>
      <w:r>
        <w:rPr>
          <w:rFonts w:hint="eastAsia"/>
          <w:lang w:val="en-US" w:eastAsia="zh-CN"/>
        </w:rPr>
        <w:t>导致模型预测整体性能受限</w:t>
      </w:r>
      <w:r>
        <w:rPr>
          <w:rFonts w:hint="eastAsia"/>
        </w:rPr>
        <w:t>；</w:t>
      </w:r>
      <w:r>
        <w:rPr>
          <w:rFonts w:hint="eastAsia"/>
          <w:lang w:val="en-US" w:eastAsia="zh-CN"/>
        </w:rPr>
        <w:t>三是</w:t>
      </w:r>
      <w:r>
        <w:rPr>
          <w:rFonts w:hint="eastAsia"/>
        </w:rPr>
        <w:t>多维度教育特征</w:t>
      </w:r>
      <w:r>
        <w:rPr>
          <w:rFonts w:hint="eastAsia"/>
          <w:lang w:val="en-US" w:eastAsia="zh-CN"/>
        </w:rPr>
        <w:t>挖掘与</w:t>
      </w:r>
      <w:r>
        <w:rPr>
          <w:rFonts w:hint="eastAsia"/>
        </w:rPr>
        <w:t>融合</w:t>
      </w:r>
      <w:r>
        <w:rPr>
          <w:rFonts w:hint="eastAsia"/>
          <w:lang w:val="en-US" w:eastAsia="zh-CN"/>
        </w:rPr>
        <w:t>能力</w:t>
      </w:r>
      <w:r>
        <w:rPr>
          <w:rFonts w:hint="eastAsia"/>
        </w:rPr>
        <w:t>不足</w:t>
      </w:r>
      <w:r>
        <w:rPr>
          <w:rFonts w:hint="eastAsia"/>
          <w:lang w:eastAsia="zh-CN"/>
        </w:rPr>
        <w:t>，</w:t>
      </w:r>
      <w:r>
        <w:rPr>
          <w:rFonts w:hint="eastAsia"/>
        </w:rPr>
        <w:t>降低了推荐的适配性和个性化水平。为解决</w:t>
      </w:r>
      <w:r>
        <w:rPr>
          <w:rFonts w:hint="eastAsia"/>
          <w:lang w:val="en-US" w:eastAsia="zh-CN"/>
        </w:rPr>
        <w:t>上述</w:t>
      </w:r>
      <w:r>
        <w:rPr>
          <w:rFonts w:hint="eastAsia"/>
        </w:rPr>
        <w:t>问题，本文构建了融合动态认知建模与深度知识追踪的级联推荐框架，主要创新工作如下：</w:t>
      </w:r>
    </w:p>
    <w:p w14:paraId="06F1A6DA">
      <w:pPr>
        <w:ind w:firstLine="480" w:firstLineChars="200"/>
      </w:pPr>
      <w:r>
        <w:rPr>
          <w:rFonts w:hint="eastAsia"/>
        </w:rPr>
        <w:t>（1）针对传统相似度计算方法在教育场景中存在的问题，提出了动态认知感知多因子融合相似度模型DCF-Sim（Dynamic Cognitive-aware Fusion Similarity），综合考虑学生能力演化、题目难度差异与行为异常检测等关键因素，建立教育场景专用的多因子协同计算相似度。</w:t>
      </w:r>
    </w:p>
    <w:p w14:paraId="7F9A9FC8">
      <w:pPr>
        <w:ind w:firstLine="480" w:firstLineChars="200"/>
      </w:pPr>
      <w:r>
        <w:rPr>
          <w:rFonts w:hint="eastAsia"/>
        </w:rPr>
        <w:t>（2）针对知识追踪领域在长序列数据中存在的</w:t>
      </w:r>
      <w:r>
        <w:rPr>
          <w:rFonts w:hint="eastAsia"/>
          <w:lang w:val="en-US" w:eastAsia="zh-CN"/>
        </w:rPr>
        <w:t>处理</w:t>
      </w:r>
      <w:r>
        <w:rPr>
          <w:rFonts w:hint="eastAsia"/>
        </w:rPr>
        <w:t>效率低和预测准确度不足的问题，提出了基于稀疏注意力机制的Transformer知识追踪模型SATKT（Sparse Attention Transformer Knowledge Tracing），引入问题知识嵌入模块、稀疏注意力机制和混合损失函数，提升了模型的预测性能，也表现出了更强的可扩展性和鲁棒性。</w:t>
      </w:r>
    </w:p>
    <w:p w14:paraId="69F0AA66">
      <w:pPr>
        <w:ind w:firstLine="480" w:firstLineChars="200"/>
      </w:pPr>
      <w:r>
        <w:rPr>
          <w:rFonts w:hint="eastAsia"/>
        </w:rPr>
        <w:t>（3）</w:t>
      </w:r>
      <w:r>
        <w:rPr>
          <w:rFonts w:hint="eastAsia" w:ascii="宋体" w:hAnsi="宋体" w:eastAsia="宋体" w:cs="宋体"/>
          <w:sz w:val="24"/>
          <w:szCs w:val="24"/>
        </w:rPr>
        <w:t>为解决传统级联推荐方法普遍依赖静态特征，难以动态感知学习者状态并实现精细化推荐的问题</w:t>
      </w:r>
      <w:r>
        <w:rPr>
          <w:rFonts w:ascii="宋体" w:hAnsi="宋体" w:eastAsia="宋体" w:cs="宋体"/>
          <w:sz w:val="24"/>
          <w:szCs w:val="24"/>
        </w:rPr>
        <w:t>，</w:t>
      </w:r>
      <w:r>
        <w:rPr>
          <w:rFonts w:hint="eastAsia"/>
        </w:rPr>
        <w:t>结合动态认知感知融合相似度和深度知识追踪的掌握度，进一步提出了一种基于深度知识追踪的多因子融合习题级联推荐模型SATKT-MFCER（Multi-Factor Fusion Cascaded Exercise Recommendation based on SATKT），通过综合相似度驱动的候选集筛选实现粗粒度推荐覆盖，结合知识掌握度优化的推荐集生成完成细粒度校准，实现两级级联推荐架构，保证推荐结果的个性化和精准性。</w:t>
      </w:r>
    </w:p>
    <w:p w14:paraId="50C5F6E0">
      <w:pPr>
        <w:ind w:firstLine="480" w:firstLineChars="200"/>
      </w:pPr>
      <w:r>
        <w:rPr>
          <w:rFonts w:hint="eastAsia"/>
        </w:rPr>
        <w:t>（4）在真实教育数据集上进行实验验证，通过横向对比与模块消融分析，验证</w:t>
      </w:r>
      <w:r>
        <w:rPr>
          <w:rFonts w:hint="eastAsia"/>
          <w:lang w:val="en-US" w:eastAsia="zh-CN"/>
        </w:rPr>
        <w:t>了</w:t>
      </w:r>
      <w:r>
        <w:rPr>
          <w:rFonts w:hint="eastAsia"/>
        </w:rPr>
        <w:t>知识追踪模型SATKT与多因子融合习题推荐模型MFCER的有效性，两者在多个关键性能指标上优于现有主流方法，展现出良好的泛化能力与应用前景。</w:t>
      </w:r>
    </w:p>
    <w:p w14:paraId="559CD7D3">
      <w:pPr>
        <w:ind w:firstLine="480" w:firstLineChars="200"/>
      </w:pPr>
    </w:p>
    <w:p w14:paraId="13B4DD6C">
      <w:pPr>
        <w:ind w:firstLine="0"/>
        <w:rPr>
          <w:rFonts w:hint="eastAsia"/>
        </w:rPr>
      </w:pPr>
      <w:r>
        <w:rPr>
          <w:b/>
          <w:bCs/>
        </w:rPr>
        <w:t>关键词：</w:t>
      </w:r>
      <w:r>
        <w:rPr>
          <w:rFonts w:hint="eastAsia"/>
        </w:rPr>
        <w:t>智慧教育；习题推荐；知识追踪；相似度；级联推荐</w:t>
      </w:r>
    </w:p>
    <w:p w14:paraId="7D109B6E">
      <w:pPr>
        <w:ind w:left="0" w:leftChars="0" w:firstLine="0" w:firstLineChars="0"/>
        <w:rPr>
          <w:color w:val="000000"/>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851" w:footer="992" w:gutter="0"/>
          <w:pgNumType w:fmt="upperRoman" w:start="1"/>
          <w:cols w:space="425" w:num="1"/>
          <w:titlePg/>
          <w:docGrid w:type="lines" w:linePitch="326" w:charSpace="0"/>
        </w:sectPr>
      </w:pPr>
    </w:p>
    <w:p w14:paraId="0127CCBE">
      <w:pPr>
        <w:pStyle w:val="17"/>
        <w:spacing w:before="0" w:after="0"/>
        <w:ind w:firstLine="0"/>
      </w:pPr>
      <w:bookmarkStart w:id="10" w:name="_Toc11326"/>
      <w:bookmarkStart w:id="11" w:name="_Toc22151"/>
      <w:bookmarkStart w:id="12" w:name="_Toc534457089"/>
      <w:bookmarkStart w:id="13" w:name="_Toc32677"/>
      <w:bookmarkStart w:id="14" w:name="_Toc24346"/>
      <w:bookmarkStart w:id="15" w:name="_Toc27736"/>
      <w:r>
        <w:t>A</w:t>
      </w:r>
      <w:bookmarkEnd w:id="10"/>
      <w:bookmarkEnd w:id="11"/>
      <w:bookmarkEnd w:id="12"/>
      <w:bookmarkEnd w:id="13"/>
      <w:bookmarkEnd w:id="14"/>
      <w:r>
        <w:t>bstract</w:t>
      </w:r>
      <w:bookmarkEnd w:id="15"/>
    </w:p>
    <w:p w14:paraId="6EE63936"/>
    <w:p w14:paraId="112DC28F"/>
    <w:p w14:paraId="238DA338">
      <w:pPr>
        <w:ind w:firstLine="480" w:firstLineChars="200"/>
      </w:pPr>
      <w:r>
        <w:rPr>
          <w:rFonts w:hint="eastAsia"/>
        </w:rPr>
        <w:t>Under the profound empowerment of artificial intelligence technologies in reshaping educational paradigms, personalized exercise recommendation has become a key supporting technique in smart education, playing a vital role in improving learning efficiency and enabling precise instruction. However, current research and applications in this field still face several key challenges: mainstream static cognitive modeling methods fail to adapt to the dynamic evolution of students' knowledge states, making it difficult to capture their learning cognition levels in real time;</w:t>
      </w:r>
      <w:r>
        <w:rPr>
          <w:rFonts w:hint="eastAsia"/>
          <w:lang w:val="en-US" w:eastAsia="zh-CN"/>
        </w:rPr>
        <w:t xml:space="preserve"> </w:t>
      </w:r>
      <w:r>
        <w:rPr>
          <w:rFonts w:hint="eastAsia"/>
        </w:rPr>
        <w:t>existing knowledge tracing models struggle to balance computational efficiency and predictive accuracy when processing long-sequence learning behaviors, which results in limited overall prediction performance; inadequate capability in mining and fusing multidimensional educational features reduces the adaptability and personalization of recommendations. To address these challenges, this thesis constructs a cascaded recommendation framework integrating deep knowledge tracing and dynamic cognitive modeling, with principal innovations as follows:</w:t>
      </w:r>
    </w:p>
    <w:p w14:paraId="0BBB68D3">
      <w:pPr>
        <w:ind w:firstLine="480" w:firstLineChars="200"/>
      </w:pPr>
      <w:r>
        <w:rPr>
          <w:rFonts w:hint="eastAsia"/>
        </w:rPr>
        <w:t>(1) Dynamic Cognitive-aware Fusion Similarity Model (DCF-Sim): Targeting the limitations of traditional similarity computation methods in educational contexts, this model incorporates student competency evolution, exercise difficulty variance, and behavioral anomaly detection to establish an education-specific multi-factor collaborative similarity metric.</w:t>
      </w:r>
    </w:p>
    <w:p w14:paraId="2FB11316">
      <w:pPr>
        <w:ind w:firstLine="480" w:firstLineChars="200"/>
      </w:pPr>
      <w:r>
        <w:rPr>
          <w:rFonts w:hint="eastAsia"/>
        </w:rPr>
        <w:t>(2) Sparse Attention Transformer Knowledge Tracing Model (SATKT): Addressing computational inefficiency and prediction inaccuracy in long-sequence knowledge tracing, this model introduces a problem knowledge embedding module, a sparse attention mechanism, and a hybrid loss function, enhancing prediction performance while demonstrating superior scalability and robustness.</w:t>
      </w:r>
    </w:p>
    <w:p w14:paraId="373601D1">
      <w:pPr>
        <w:ind w:firstLine="480" w:firstLineChars="200"/>
      </w:pPr>
      <w:r>
        <w:rPr>
          <w:rFonts w:hint="eastAsia"/>
        </w:rPr>
        <w:t xml:space="preserve">(3) Multi-Factor Fusion Cascaded Exercise Recommendation Model (SATKT-MFCER): To overcome the limitations of traditional cascaded recommendation methods that rely heavily on static features and fail to dynamically perceive learners' cognitive states for fine-grained personalization, </w:t>
      </w:r>
      <w:r>
        <w:rPr>
          <w:rFonts w:hint="eastAsia"/>
          <w:lang w:val="en-US" w:eastAsia="zh-CN"/>
        </w:rPr>
        <w:t>i</w:t>
      </w:r>
      <w:r>
        <w:rPr>
          <w:rFonts w:hint="eastAsia"/>
        </w:rPr>
        <w:t>ntegrating DCF-Sim's dynamic cognitive similarity with SATKT's knowledge mastery profiling, this two-stage cascaded architecture employs similarity-driven coarse-grained candidate screening and mastery-optimized fine-grained recommendation calibration, ensuring personalized and precise outcomes.</w:t>
      </w:r>
    </w:p>
    <w:p w14:paraId="2DF08C10">
      <w:pPr>
        <w:ind w:firstLine="480" w:firstLineChars="200"/>
        <w:rPr>
          <w:rFonts w:hint="eastAsia"/>
          <w:lang w:eastAsia="zh-CN"/>
        </w:rPr>
      </w:pPr>
      <w:r>
        <w:rPr>
          <w:rFonts w:hint="eastAsia"/>
        </w:rPr>
        <w:t>(4) Experimental Validation: Evaluations on real-world educational datasets through comparative experiments and module ablation analyses confirm the effectiveness of SATKT and MFCER, demonstrating superior performance in recommendation efficacy and accuracy over existing mainstream method</w:t>
      </w:r>
      <w:r>
        <w:rPr>
          <w:rFonts w:hint="eastAsia"/>
          <w:lang w:val="en-US" w:eastAsia="zh-CN"/>
        </w:rPr>
        <w:t>s, while highlighting their strong generalization ability and practical application potential.</w:t>
      </w:r>
    </w:p>
    <w:p w14:paraId="003A1330">
      <w:pPr>
        <w:ind w:firstLine="0"/>
        <w:rPr>
          <w:b/>
          <w:bCs/>
        </w:rPr>
      </w:pPr>
    </w:p>
    <w:p w14:paraId="3E510735">
      <w:pPr>
        <w:ind w:firstLine="0"/>
        <w:sectPr>
          <w:headerReference r:id="rId12" w:type="first"/>
          <w:footerReference r:id="rId14" w:type="first"/>
          <w:headerReference r:id="rId11" w:type="default"/>
          <w:footerReference r:id="rId13" w:type="default"/>
          <w:pgSz w:w="11906" w:h="16838"/>
          <w:pgMar w:top="1418" w:right="1418" w:bottom="1418" w:left="1418" w:header="851" w:footer="992" w:gutter="0"/>
          <w:pgNumType w:fmt="upperRoman"/>
          <w:cols w:space="425" w:num="1"/>
          <w:titlePg/>
          <w:docGrid w:type="lines" w:linePitch="326" w:charSpace="0"/>
        </w:sectPr>
      </w:pPr>
      <w:r>
        <w:rPr>
          <w:b/>
          <w:bCs/>
        </w:rPr>
        <w:t>Keywords:</w:t>
      </w:r>
      <w:r>
        <w:t xml:space="preserve"> </w:t>
      </w:r>
      <w:r>
        <w:rPr>
          <w:rFonts w:hint="eastAsia"/>
        </w:rPr>
        <w:t>smart education; knowledge tracing; exercise recommendation; similarity；cascaded Exercise recommendation</w:t>
      </w:r>
    </w:p>
    <w:sdt>
      <w:sdtPr>
        <w:rPr>
          <w:rFonts w:eastAsia="宋体"/>
          <w:b w:val="0"/>
          <w:bCs w:val="0"/>
          <w:kern w:val="2"/>
          <w:sz w:val="21"/>
          <w:szCs w:val="24"/>
        </w:rPr>
        <w:id w:val="147460007"/>
        <w:docPartObj>
          <w:docPartGallery w:val="Table of Contents"/>
          <w:docPartUnique/>
        </w:docPartObj>
      </w:sdtPr>
      <w:sdtEndPr>
        <w:rPr>
          <w:rFonts w:eastAsia="宋体"/>
          <w:b w:val="0"/>
          <w:bCs w:val="0"/>
          <w:kern w:val="2"/>
          <w:sz w:val="21"/>
          <w:szCs w:val="24"/>
        </w:rPr>
      </w:sdtEndPr>
      <w:sdtContent>
        <w:p w14:paraId="66DFE555">
          <w:pPr>
            <w:pStyle w:val="2"/>
            <w:numPr>
              <w:ilvl w:val="0"/>
              <w:numId w:val="0"/>
            </w:numPr>
            <w:spacing w:before="0" w:after="0"/>
            <w:jc w:val="center"/>
          </w:pPr>
          <w:bookmarkStart w:id="16" w:name="_Toc12509"/>
          <w:bookmarkStart w:id="17" w:name="_Toc29234"/>
          <w:r>
            <w:t>目</w:t>
          </w:r>
          <w:r>
            <w:rPr>
              <w:rFonts w:hint="eastAsia"/>
            </w:rPr>
            <w:t xml:space="preserve"> </w:t>
          </w:r>
          <w:r>
            <w:t xml:space="preserve"> 录</w:t>
          </w:r>
          <w:bookmarkEnd w:id="16"/>
        </w:p>
        <w:p w14:paraId="366DE983"/>
        <w:p w14:paraId="31A41531"/>
        <w:p w14:paraId="6D1FD452">
          <w:pPr>
            <w:pStyle w:val="13"/>
            <w:tabs>
              <w:tab w:val="right" w:leader="dot" w:pos="9070"/>
            </w:tabs>
          </w:pPr>
          <w:r>
            <w:fldChar w:fldCharType="begin"/>
          </w:r>
          <w:r>
            <w:instrText xml:space="preserve"> TOC \o "1-3" \h \z \u </w:instrText>
          </w:r>
          <w:r>
            <w:fldChar w:fldCharType="separate"/>
          </w:r>
          <w:r>
            <w:fldChar w:fldCharType="begin"/>
          </w:r>
          <w:r>
            <w:instrText xml:space="preserve"> HYPERLINK \l _Toc20128 </w:instrText>
          </w:r>
          <w:r>
            <w:fldChar w:fldCharType="separate"/>
          </w:r>
          <w:r>
            <w:rPr>
              <w:bCs w:val="0"/>
            </w:rPr>
            <w:t>摘要</w:t>
          </w:r>
          <w:r>
            <w:tab/>
          </w:r>
          <w:r>
            <w:fldChar w:fldCharType="begin"/>
          </w:r>
          <w:r>
            <w:instrText xml:space="preserve"> PAGEREF _Toc20128 \h </w:instrText>
          </w:r>
          <w:r>
            <w:fldChar w:fldCharType="separate"/>
          </w:r>
          <w:r>
            <w:t>I</w:t>
          </w:r>
          <w:r>
            <w:fldChar w:fldCharType="end"/>
          </w:r>
          <w:r>
            <w:fldChar w:fldCharType="end"/>
          </w:r>
        </w:p>
        <w:p w14:paraId="284EB56F">
          <w:pPr>
            <w:pStyle w:val="13"/>
            <w:tabs>
              <w:tab w:val="right" w:leader="dot" w:pos="9070"/>
            </w:tabs>
          </w:pPr>
          <w:r>
            <w:fldChar w:fldCharType="begin"/>
          </w:r>
          <w:r>
            <w:instrText xml:space="preserve"> HYPERLINK \l _Toc27736 </w:instrText>
          </w:r>
          <w:r>
            <w:fldChar w:fldCharType="separate"/>
          </w:r>
          <w:r>
            <w:t>Abstract</w:t>
          </w:r>
          <w:r>
            <w:tab/>
          </w:r>
          <w:r>
            <w:fldChar w:fldCharType="begin"/>
          </w:r>
          <w:r>
            <w:instrText xml:space="preserve"> PAGEREF _Toc27736 \h </w:instrText>
          </w:r>
          <w:r>
            <w:fldChar w:fldCharType="separate"/>
          </w:r>
          <w:r>
            <w:t>II</w:t>
          </w:r>
          <w:r>
            <w:fldChar w:fldCharType="end"/>
          </w:r>
          <w:r>
            <w:fldChar w:fldCharType="end"/>
          </w:r>
        </w:p>
        <w:p w14:paraId="260D21FE">
          <w:pPr>
            <w:pStyle w:val="13"/>
            <w:tabs>
              <w:tab w:val="right" w:leader="dot" w:pos="9070"/>
            </w:tabs>
          </w:pPr>
          <w:r>
            <w:fldChar w:fldCharType="begin"/>
          </w:r>
          <w:r>
            <w:instrText xml:space="preserve"> HYPERLINK \l _Toc12509 </w:instrText>
          </w:r>
          <w:r>
            <w:fldChar w:fldCharType="separate"/>
          </w:r>
          <w:r>
            <w:t>目</w:t>
          </w:r>
          <w:r>
            <w:rPr>
              <w:rFonts w:hint="eastAsia"/>
            </w:rPr>
            <w:t xml:space="preserve"> </w:t>
          </w:r>
          <w:r>
            <w:t xml:space="preserve"> 录</w:t>
          </w:r>
          <w:r>
            <w:tab/>
          </w:r>
          <w:r>
            <w:fldChar w:fldCharType="begin"/>
          </w:r>
          <w:r>
            <w:instrText xml:space="preserve"> PAGEREF _Toc12509 \h </w:instrText>
          </w:r>
          <w:r>
            <w:fldChar w:fldCharType="separate"/>
          </w:r>
          <w:r>
            <w:t>IV</w:t>
          </w:r>
          <w:r>
            <w:fldChar w:fldCharType="end"/>
          </w:r>
          <w:r>
            <w:fldChar w:fldCharType="end"/>
          </w:r>
        </w:p>
        <w:p w14:paraId="39D844CF">
          <w:pPr>
            <w:pStyle w:val="13"/>
            <w:tabs>
              <w:tab w:val="right" w:leader="dot" w:pos="9070"/>
            </w:tabs>
          </w:pPr>
          <w:r>
            <w:fldChar w:fldCharType="begin"/>
          </w:r>
          <w:r>
            <w:instrText xml:space="preserve"> HYPERLINK \l _Toc30326 </w:instrText>
          </w:r>
          <w:r>
            <w:fldChar w:fldCharType="separate"/>
          </w:r>
          <w:r>
            <w:t>插</w:t>
          </w:r>
          <w:r>
            <w:rPr>
              <w:rFonts w:hint="eastAsia"/>
            </w:rPr>
            <w:t xml:space="preserve"> </w:t>
          </w:r>
          <w:r>
            <w:t xml:space="preserve"> 图</w:t>
          </w:r>
          <w:r>
            <w:tab/>
          </w:r>
          <w:r>
            <w:fldChar w:fldCharType="begin"/>
          </w:r>
          <w:r>
            <w:instrText xml:space="preserve"> PAGEREF _Toc30326 \h </w:instrText>
          </w:r>
          <w:r>
            <w:fldChar w:fldCharType="separate"/>
          </w:r>
          <w:r>
            <w:t>VII</w:t>
          </w:r>
          <w:r>
            <w:fldChar w:fldCharType="end"/>
          </w:r>
          <w:r>
            <w:fldChar w:fldCharType="end"/>
          </w:r>
        </w:p>
        <w:p w14:paraId="789EC007">
          <w:pPr>
            <w:pStyle w:val="13"/>
            <w:tabs>
              <w:tab w:val="right" w:leader="dot" w:pos="9070"/>
            </w:tabs>
          </w:pPr>
          <w:r>
            <w:fldChar w:fldCharType="begin"/>
          </w:r>
          <w:r>
            <w:instrText xml:space="preserve"> HYPERLINK \l _Toc26531 </w:instrText>
          </w:r>
          <w:r>
            <w:fldChar w:fldCharType="separate"/>
          </w:r>
          <w:r>
            <w:t>表</w:t>
          </w:r>
          <w:r>
            <w:rPr>
              <w:rFonts w:hint="eastAsia"/>
            </w:rPr>
            <w:t xml:space="preserve"> </w:t>
          </w:r>
          <w:r>
            <w:t xml:space="preserve"> 格</w:t>
          </w:r>
          <w:r>
            <w:tab/>
          </w:r>
          <w:r>
            <w:fldChar w:fldCharType="begin"/>
          </w:r>
          <w:r>
            <w:instrText xml:space="preserve"> PAGEREF _Toc26531 \h </w:instrText>
          </w:r>
          <w:r>
            <w:fldChar w:fldCharType="separate"/>
          </w:r>
          <w:r>
            <w:t>VIII</w:t>
          </w:r>
          <w:r>
            <w:fldChar w:fldCharType="end"/>
          </w:r>
          <w:r>
            <w:fldChar w:fldCharType="end"/>
          </w:r>
        </w:p>
        <w:p w14:paraId="75841577">
          <w:pPr>
            <w:pStyle w:val="13"/>
            <w:tabs>
              <w:tab w:val="right" w:leader="dot" w:pos="9070"/>
            </w:tabs>
          </w:pPr>
          <w:r>
            <w:fldChar w:fldCharType="begin"/>
          </w:r>
          <w:r>
            <w:instrText xml:space="preserve"> HYPERLINK \l _Toc7141 </w:instrText>
          </w:r>
          <w:r>
            <w:fldChar w:fldCharType="separate"/>
          </w:r>
          <w:r>
            <w:rPr>
              <w:rFonts w:hint="eastAsia"/>
              <w:kern w:val="2"/>
              <w:szCs w:val="32"/>
            </w:rPr>
            <w:t xml:space="preserve">1 </w:t>
          </w:r>
          <w:r>
            <w:rPr>
              <w:szCs w:val="32"/>
            </w:rPr>
            <w:t>绪论</w:t>
          </w:r>
          <w:r>
            <w:tab/>
          </w:r>
          <w:r>
            <w:fldChar w:fldCharType="begin"/>
          </w:r>
          <w:r>
            <w:instrText xml:space="preserve"> PAGEREF _Toc7141 \h </w:instrText>
          </w:r>
          <w:r>
            <w:fldChar w:fldCharType="separate"/>
          </w:r>
          <w:r>
            <w:t>1</w:t>
          </w:r>
          <w:r>
            <w:fldChar w:fldCharType="end"/>
          </w:r>
          <w:r>
            <w:fldChar w:fldCharType="end"/>
          </w:r>
        </w:p>
        <w:p w14:paraId="0B656A50">
          <w:pPr>
            <w:pStyle w:val="15"/>
            <w:tabs>
              <w:tab w:val="right" w:leader="dot" w:pos="9070"/>
            </w:tabs>
          </w:pPr>
          <w:r>
            <w:fldChar w:fldCharType="begin"/>
          </w:r>
          <w:r>
            <w:instrText xml:space="preserve"> HYPERLINK \l _Toc16052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1.1 </w:t>
          </w:r>
          <w:r>
            <w:t>研究背景及意义</w:t>
          </w:r>
          <w:r>
            <w:tab/>
          </w:r>
          <w:r>
            <w:fldChar w:fldCharType="begin"/>
          </w:r>
          <w:r>
            <w:instrText xml:space="preserve"> PAGEREF _Toc16052 \h </w:instrText>
          </w:r>
          <w:r>
            <w:fldChar w:fldCharType="separate"/>
          </w:r>
          <w:r>
            <w:t>1</w:t>
          </w:r>
          <w:r>
            <w:fldChar w:fldCharType="end"/>
          </w:r>
          <w:r>
            <w:fldChar w:fldCharType="end"/>
          </w:r>
        </w:p>
        <w:p w14:paraId="12288A21">
          <w:pPr>
            <w:pStyle w:val="10"/>
            <w:tabs>
              <w:tab w:val="right" w:leader="dot" w:pos="9070"/>
            </w:tabs>
          </w:pPr>
          <w:r>
            <w:fldChar w:fldCharType="begin"/>
          </w:r>
          <w:r>
            <w:instrText xml:space="preserve"> HYPERLINK \l _Toc21175 </w:instrText>
          </w:r>
          <w:r>
            <w:fldChar w:fldCharType="separate"/>
          </w:r>
          <w:r>
            <w:rPr>
              <w:rFonts w:hint="eastAsia"/>
            </w:rPr>
            <w:t>1.1.1 研究背景</w:t>
          </w:r>
          <w:r>
            <w:tab/>
          </w:r>
          <w:r>
            <w:fldChar w:fldCharType="begin"/>
          </w:r>
          <w:r>
            <w:instrText xml:space="preserve"> PAGEREF _Toc21175 \h </w:instrText>
          </w:r>
          <w:r>
            <w:fldChar w:fldCharType="separate"/>
          </w:r>
          <w:r>
            <w:t>1</w:t>
          </w:r>
          <w:r>
            <w:fldChar w:fldCharType="end"/>
          </w:r>
          <w:r>
            <w:fldChar w:fldCharType="end"/>
          </w:r>
        </w:p>
        <w:p w14:paraId="50D42D57">
          <w:pPr>
            <w:pStyle w:val="10"/>
            <w:tabs>
              <w:tab w:val="right" w:leader="dot" w:pos="9070"/>
            </w:tabs>
          </w:pPr>
          <w:r>
            <w:fldChar w:fldCharType="begin"/>
          </w:r>
          <w:r>
            <w:instrText xml:space="preserve"> HYPERLINK \l _Toc12235 </w:instrText>
          </w:r>
          <w:r>
            <w:fldChar w:fldCharType="separate"/>
          </w:r>
          <w:r>
            <w:rPr>
              <w:rFonts w:hint="eastAsia"/>
            </w:rPr>
            <w:t xml:space="preserve">1.1.2 </w:t>
          </w:r>
          <w:r>
            <w:t>研究意义</w:t>
          </w:r>
          <w:r>
            <w:tab/>
          </w:r>
          <w:r>
            <w:fldChar w:fldCharType="begin"/>
          </w:r>
          <w:r>
            <w:instrText xml:space="preserve"> PAGEREF _Toc12235 \h </w:instrText>
          </w:r>
          <w:r>
            <w:fldChar w:fldCharType="separate"/>
          </w:r>
          <w:r>
            <w:t>2</w:t>
          </w:r>
          <w:r>
            <w:fldChar w:fldCharType="end"/>
          </w:r>
          <w:r>
            <w:fldChar w:fldCharType="end"/>
          </w:r>
        </w:p>
        <w:p w14:paraId="5AE51DF8">
          <w:pPr>
            <w:pStyle w:val="15"/>
            <w:tabs>
              <w:tab w:val="right" w:leader="dot" w:pos="9070"/>
            </w:tabs>
          </w:pPr>
          <w:r>
            <w:fldChar w:fldCharType="begin"/>
          </w:r>
          <w:r>
            <w:instrText xml:space="preserve"> HYPERLINK \l _Toc25061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1.2 </w:t>
          </w:r>
          <w:r>
            <w:t>国内外研究现状</w:t>
          </w:r>
          <w:r>
            <w:tab/>
          </w:r>
          <w:r>
            <w:fldChar w:fldCharType="begin"/>
          </w:r>
          <w:r>
            <w:instrText xml:space="preserve"> PAGEREF _Toc25061 \h </w:instrText>
          </w:r>
          <w:r>
            <w:fldChar w:fldCharType="separate"/>
          </w:r>
          <w:r>
            <w:t>4</w:t>
          </w:r>
          <w:r>
            <w:fldChar w:fldCharType="end"/>
          </w:r>
          <w:r>
            <w:fldChar w:fldCharType="end"/>
          </w:r>
        </w:p>
        <w:p w14:paraId="22B27C9B">
          <w:pPr>
            <w:pStyle w:val="10"/>
            <w:tabs>
              <w:tab w:val="right" w:leader="dot" w:pos="9070"/>
            </w:tabs>
          </w:pPr>
          <w:r>
            <w:fldChar w:fldCharType="begin"/>
          </w:r>
          <w:r>
            <w:instrText xml:space="preserve"> HYPERLINK \l _Toc29056 </w:instrText>
          </w:r>
          <w:r>
            <w:fldChar w:fldCharType="separate"/>
          </w:r>
          <w:r>
            <w:rPr>
              <w:rFonts w:hint="eastAsia"/>
            </w:rPr>
            <w:t>1.2.1 知识追踪模型</w:t>
          </w:r>
          <w:r>
            <w:tab/>
          </w:r>
          <w:r>
            <w:fldChar w:fldCharType="begin"/>
          </w:r>
          <w:r>
            <w:instrText xml:space="preserve"> PAGEREF _Toc29056 \h </w:instrText>
          </w:r>
          <w:r>
            <w:fldChar w:fldCharType="separate"/>
          </w:r>
          <w:r>
            <w:t>4</w:t>
          </w:r>
          <w:r>
            <w:fldChar w:fldCharType="end"/>
          </w:r>
          <w:r>
            <w:fldChar w:fldCharType="end"/>
          </w:r>
        </w:p>
        <w:p w14:paraId="23FA5077">
          <w:pPr>
            <w:pStyle w:val="10"/>
            <w:tabs>
              <w:tab w:val="right" w:leader="dot" w:pos="9070"/>
            </w:tabs>
          </w:pPr>
          <w:r>
            <w:fldChar w:fldCharType="begin"/>
          </w:r>
          <w:r>
            <w:instrText xml:space="preserve"> HYPERLINK \l _Toc2853 </w:instrText>
          </w:r>
          <w:r>
            <w:fldChar w:fldCharType="separate"/>
          </w:r>
          <w:r>
            <w:rPr>
              <w:rFonts w:hint="eastAsia"/>
            </w:rPr>
            <w:t>1.2.2 面向教育场景的推荐算法</w:t>
          </w:r>
          <w:r>
            <w:tab/>
          </w:r>
          <w:r>
            <w:fldChar w:fldCharType="begin"/>
          </w:r>
          <w:r>
            <w:instrText xml:space="preserve"> PAGEREF _Toc2853 \h </w:instrText>
          </w:r>
          <w:r>
            <w:fldChar w:fldCharType="separate"/>
          </w:r>
          <w:r>
            <w:t>8</w:t>
          </w:r>
          <w:r>
            <w:fldChar w:fldCharType="end"/>
          </w:r>
          <w:r>
            <w:fldChar w:fldCharType="end"/>
          </w:r>
        </w:p>
        <w:p w14:paraId="2AF93C34">
          <w:pPr>
            <w:pStyle w:val="15"/>
            <w:tabs>
              <w:tab w:val="right" w:leader="dot" w:pos="9070"/>
            </w:tabs>
          </w:pPr>
          <w:r>
            <w:fldChar w:fldCharType="begin"/>
          </w:r>
          <w:r>
            <w:instrText xml:space="preserve"> HYPERLINK \l _Toc30279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1.3 </w:t>
          </w:r>
          <w:r>
            <w:rPr>
              <w:rFonts w:hint="eastAsia"/>
            </w:rPr>
            <w:t>研究内容</w:t>
          </w:r>
          <w:r>
            <w:tab/>
          </w:r>
          <w:r>
            <w:fldChar w:fldCharType="begin"/>
          </w:r>
          <w:r>
            <w:instrText xml:space="preserve"> PAGEREF _Toc30279 \h </w:instrText>
          </w:r>
          <w:r>
            <w:fldChar w:fldCharType="separate"/>
          </w:r>
          <w:r>
            <w:t>11</w:t>
          </w:r>
          <w:r>
            <w:fldChar w:fldCharType="end"/>
          </w:r>
          <w:r>
            <w:fldChar w:fldCharType="end"/>
          </w:r>
        </w:p>
        <w:p w14:paraId="46DC614E">
          <w:pPr>
            <w:pStyle w:val="15"/>
            <w:tabs>
              <w:tab w:val="right" w:leader="dot" w:pos="9070"/>
            </w:tabs>
          </w:pPr>
          <w:r>
            <w:fldChar w:fldCharType="begin"/>
          </w:r>
          <w:r>
            <w:instrText xml:space="preserve"> HYPERLINK \l _Toc6244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1.4 </w:t>
          </w:r>
          <w:r>
            <w:rPr>
              <w:rFonts w:hint="eastAsia"/>
            </w:rPr>
            <w:t>研究贡献及创新点</w:t>
          </w:r>
          <w:r>
            <w:tab/>
          </w:r>
          <w:r>
            <w:fldChar w:fldCharType="begin"/>
          </w:r>
          <w:r>
            <w:instrText xml:space="preserve"> PAGEREF _Toc6244 \h </w:instrText>
          </w:r>
          <w:r>
            <w:fldChar w:fldCharType="separate"/>
          </w:r>
          <w:r>
            <w:t>12</w:t>
          </w:r>
          <w:r>
            <w:fldChar w:fldCharType="end"/>
          </w:r>
          <w:r>
            <w:fldChar w:fldCharType="end"/>
          </w:r>
        </w:p>
        <w:p w14:paraId="00433336">
          <w:pPr>
            <w:pStyle w:val="15"/>
            <w:tabs>
              <w:tab w:val="right" w:leader="dot" w:pos="9070"/>
            </w:tabs>
          </w:pPr>
          <w:r>
            <w:fldChar w:fldCharType="begin"/>
          </w:r>
          <w:r>
            <w:instrText xml:space="preserve"> HYPERLINK \l _Toc9332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1.5 </w:t>
          </w:r>
          <w:r>
            <w:rPr>
              <w:rFonts w:hint="eastAsia"/>
            </w:rPr>
            <w:t>论文结构</w:t>
          </w:r>
          <w:r>
            <w:tab/>
          </w:r>
          <w:r>
            <w:fldChar w:fldCharType="begin"/>
          </w:r>
          <w:r>
            <w:instrText xml:space="preserve"> PAGEREF _Toc9332 \h </w:instrText>
          </w:r>
          <w:r>
            <w:fldChar w:fldCharType="separate"/>
          </w:r>
          <w:r>
            <w:t>13</w:t>
          </w:r>
          <w:r>
            <w:fldChar w:fldCharType="end"/>
          </w:r>
          <w:r>
            <w:fldChar w:fldCharType="end"/>
          </w:r>
        </w:p>
        <w:p w14:paraId="5A6E91C8">
          <w:pPr>
            <w:pStyle w:val="13"/>
            <w:tabs>
              <w:tab w:val="right" w:leader="dot" w:pos="9070"/>
            </w:tabs>
          </w:pPr>
          <w:r>
            <w:fldChar w:fldCharType="begin"/>
          </w:r>
          <w:r>
            <w:instrText xml:space="preserve"> HYPERLINK \l _Toc4667 </w:instrText>
          </w:r>
          <w:r>
            <w:fldChar w:fldCharType="separate"/>
          </w:r>
          <w:r>
            <w:rPr>
              <w:rFonts w:hint="eastAsia"/>
            </w:rPr>
            <w:t>2 基于动态认知多因子融合的相似度</w:t>
          </w:r>
          <w:r>
            <w:rPr>
              <w:rFonts w:hint="eastAsia"/>
              <w:lang w:val="en-US" w:eastAsia="zh-CN"/>
            </w:rPr>
            <w:t>计算</w:t>
          </w:r>
          <w:r>
            <w:rPr>
              <w:rFonts w:hint="eastAsia"/>
            </w:rPr>
            <w:t>模型</w:t>
          </w:r>
          <w:r>
            <w:tab/>
          </w:r>
          <w:r>
            <w:fldChar w:fldCharType="begin"/>
          </w:r>
          <w:r>
            <w:instrText xml:space="preserve"> PAGEREF _Toc4667 \h </w:instrText>
          </w:r>
          <w:r>
            <w:fldChar w:fldCharType="separate"/>
          </w:r>
          <w:r>
            <w:t>14</w:t>
          </w:r>
          <w:r>
            <w:fldChar w:fldCharType="end"/>
          </w:r>
          <w:r>
            <w:fldChar w:fldCharType="end"/>
          </w:r>
        </w:p>
        <w:p w14:paraId="2C8142E5">
          <w:pPr>
            <w:pStyle w:val="15"/>
            <w:tabs>
              <w:tab w:val="right" w:leader="dot" w:pos="9070"/>
            </w:tabs>
          </w:pPr>
          <w:r>
            <w:fldChar w:fldCharType="begin"/>
          </w:r>
          <w:r>
            <w:instrText xml:space="preserve"> HYPERLINK \l _Toc6004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2.1 </w:t>
          </w:r>
          <w:r>
            <w:rPr>
              <w:rFonts w:hint="eastAsia"/>
            </w:rPr>
            <w:t>传统相似度计算模型</w:t>
          </w:r>
          <w:r>
            <w:tab/>
          </w:r>
          <w:r>
            <w:fldChar w:fldCharType="begin"/>
          </w:r>
          <w:r>
            <w:instrText xml:space="preserve"> PAGEREF _Toc6004 \h </w:instrText>
          </w:r>
          <w:r>
            <w:fldChar w:fldCharType="separate"/>
          </w:r>
          <w:r>
            <w:t>14</w:t>
          </w:r>
          <w:r>
            <w:fldChar w:fldCharType="end"/>
          </w:r>
          <w:r>
            <w:fldChar w:fldCharType="end"/>
          </w:r>
        </w:p>
        <w:p w14:paraId="6CF94463">
          <w:pPr>
            <w:pStyle w:val="10"/>
            <w:tabs>
              <w:tab w:val="right" w:leader="dot" w:pos="9070"/>
            </w:tabs>
          </w:pPr>
          <w:r>
            <w:fldChar w:fldCharType="begin"/>
          </w:r>
          <w:r>
            <w:instrText xml:space="preserve"> HYPERLINK \l _Toc20177 </w:instrText>
          </w:r>
          <w:r>
            <w:fldChar w:fldCharType="separate"/>
          </w:r>
          <w:r>
            <w:rPr>
              <w:rFonts w:hint="eastAsia"/>
            </w:rPr>
            <w:t xml:space="preserve">2.1.1 </w:t>
          </w:r>
          <w:r>
            <w:t>余弦相似度</w:t>
          </w:r>
          <w:r>
            <w:tab/>
          </w:r>
          <w:r>
            <w:fldChar w:fldCharType="begin"/>
          </w:r>
          <w:r>
            <w:instrText xml:space="preserve"> PAGEREF _Toc20177 \h </w:instrText>
          </w:r>
          <w:r>
            <w:fldChar w:fldCharType="separate"/>
          </w:r>
          <w:r>
            <w:t>14</w:t>
          </w:r>
          <w:r>
            <w:fldChar w:fldCharType="end"/>
          </w:r>
          <w:r>
            <w:fldChar w:fldCharType="end"/>
          </w:r>
        </w:p>
        <w:p w14:paraId="2B8504BB">
          <w:pPr>
            <w:pStyle w:val="10"/>
            <w:tabs>
              <w:tab w:val="right" w:leader="dot" w:pos="9070"/>
            </w:tabs>
          </w:pPr>
          <w:r>
            <w:fldChar w:fldCharType="begin"/>
          </w:r>
          <w:r>
            <w:instrText xml:space="preserve"> HYPERLINK \l _Toc31630 </w:instrText>
          </w:r>
          <w:r>
            <w:fldChar w:fldCharType="separate"/>
          </w:r>
          <w:r>
            <w:rPr>
              <w:rFonts w:hint="eastAsia"/>
            </w:rPr>
            <w:t xml:space="preserve">2.1.2 </w:t>
          </w:r>
          <w:r>
            <w:t>曼哈顿距离</w:t>
          </w:r>
          <w:r>
            <w:tab/>
          </w:r>
          <w:r>
            <w:fldChar w:fldCharType="begin"/>
          </w:r>
          <w:r>
            <w:instrText xml:space="preserve"> PAGEREF _Toc31630 \h </w:instrText>
          </w:r>
          <w:r>
            <w:fldChar w:fldCharType="separate"/>
          </w:r>
          <w:r>
            <w:t>15</w:t>
          </w:r>
          <w:r>
            <w:fldChar w:fldCharType="end"/>
          </w:r>
          <w:r>
            <w:fldChar w:fldCharType="end"/>
          </w:r>
        </w:p>
        <w:p w14:paraId="7A009E56">
          <w:pPr>
            <w:pStyle w:val="10"/>
            <w:tabs>
              <w:tab w:val="right" w:leader="dot" w:pos="9070"/>
            </w:tabs>
          </w:pPr>
          <w:r>
            <w:fldChar w:fldCharType="begin"/>
          </w:r>
          <w:r>
            <w:instrText xml:space="preserve"> HYPERLINK \l _Toc17675 </w:instrText>
          </w:r>
          <w:r>
            <w:fldChar w:fldCharType="separate"/>
          </w:r>
          <w:r>
            <w:rPr>
              <w:rFonts w:hint="eastAsia"/>
            </w:rPr>
            <w:t xml:space="preserve">2.1.3 </w:t>
          </w:r>
          <w:r>
            <w:t>Jaccard相似系数</w:t>
          </w:r>
          <w:r>
            <w:tab/>
          </w:r>
          <w:r>
            <w:fldChar w:fldCharType="begin"/>
          </w:r>
          <w:r>
            <w:instrText xml:space="preserve"> PAGEREF _Toc17675 \h </w:instrText>
          </w:r>
          <w:r>
            <w:fldChar w:fldCharType="separate"/>
          </w:r>
          <w:r>
            <w:t>16</w:t>
          </w:r>
          <w:r>
            <w:fldChar w:fldCharType="end"/>
          </w:r>
          <w:r>
            <w:fldChar w:fldCharType="end"/>
          </w:r>
        </w:p>
        <w:p w14:paraId="1BDEF6E7">
          <w:pPr>
            <w:pStyle w:val="15"/>
            <w:tabs>
              <w:tab w:val="right" w:leader="dot" w:pos="9070"/>
            </w:tabs>
          </w:pPr>
          <w:r>
            <w:fldChar w:fldCharType="begin"/>
          </w:r>
          <w:r>
            <w:instrText xml:space="preserve"> HYPERLINK \l _Toc24811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2.2 </w:t>
          </w:r>
          <w:r>
            <w:rPr>
              <w:rFonts w:hint="eastAsia"/>
            </w:rPr>
            <w:t>动态认知多因子融合的相似度计算模型</w:t>
          </w:r>
          <w:r>
            <w:tab/>
          </w:r>
          <w:r>
            <w:fldChar w:fldCharType="begin"/>
          </w:r>
          <w:r>
            <w:instrText xml:space="preserve"> PAGEREF _Toc24811 \h </w:instrText>
          </w:r>
          <w:r>
            <w:fldChar w:fldCharType="separate"/>
          </w:r>
          <w:r>
            <w:t>16</w:t>
          </w:r>
          <w:r>
            <w:fldChar w:fldCharType="end"/>
          </w:r>
          <w:r>
            <w:fldChar w:fldCharType="end"/>
          </w:r>
        </w:p>
        <w:p w14:paraId="0EFA569C">
          <w:pPr>
            <w:pStyle w:val="10"/>
            <w:tabs>
              <w:tab w:val="right" w:leader="dot" w:pos="9070"/>
            </w:tabs>
          </w:pPr>
          <w:r>
            <w:fldChar w:fldCharType="begin"/>
          </w:r>
          <w:r>
            <w:instrText xml:space="preserve"> HYPERLINK \l _Toc11767 </w:instrText>
          </w:r>
          <w:r>
            <w:fldChar w:fldCharType="separate"/>
          </w:r>
          <w:r>
            <w:rPr>
              <w:rFonts w:hint="eastAsia"/>
            </w:rPr>
            <w:t>2.2.1 认知特征融合方法</w:t>
          </w:r>
          <w:r>
            <w:tab/>
          </w:r>
          <w:r>
            <w:fldChar w:fldCharType="begin"/>
          </w:r>
          <w:r>
            <w:instrText xml:space="preserve"> PAGEREF _Toc11767 \h </w:instrText>
          </w:r>
          <w:r>
            <w:fldChar w:fldCharType="separate"/>
          </w:r>
          <w:r>
            <w:t>17</w:t>
          </w:r>
          <w:r>
            <w:fldChar w:fldCharType="end"/>
          </w:r>
          <w:r>
            <w:fldChar w:fldCharType="end"/>
          </w:r>
        </w:p>
        <w:p w14:paraId="32B53D73">
          <w:pPr>
            <w:pStyle w:val="10"/>
            <w:tabs>
              <w:tab w:val="right" w:leader="dot" w:pos="9070"/>
            </w:tabs>
          </w:pPr>
          <w:r>
            <w:fldChar w:fldCharType="begin"/>
          </w:r>
          <w:r>
            <w:instrText xml:space="preserve"> HYPERLINK \l _Toc1982 </w:instrText>
          </w:r>
          <w:r>
            <w:fldChar w:fldCharType="separate"/>
          </w:r>
          <w:r>
            <w:rPr>
              <w:rFonts w:hint="eastAsia"/>
            </w:rPr>
            <w:t>2.2.2 异常行为惩罚机制</w:t>
          </w:r>
          <w:r>
            <w:tab/>
          </w:r>
          <w:r>
            <w:fldChar w:fldCharType="begin"/>
          </w:r>
          <w:r>
            <w:instrText xml:space="preserve"> PAGEREF _Toc1982 \h </w:instrText>
          </w:r>
          <w:r>
            <w:fldChar w:fldCharType="separate"/>
          </w:r>
          <w:r>
            <w:t>19</w:t>
          </w:r>
          <w:r>
            <w:fldChar w:fldCharType="end"/>
          </w:r>
          <w:r>
            <w:fldChar w:fldCharType="end"/>
          </w:r>
        </w:p>
        <w:p w14:paraId="6C869C7A">
          <w:pPr>
            <w:pStyle w:val="10"/>
            <w:tabs>
              <w:tab w:val="right" w:leader="dot" w:pos="9070"/>
            </w:tabs>
          </w:pPr>
          <w:r>
            <w:fldChar w:fldCharType="begin"/>
          </w:r>
          <w:r>
            <w:instrText xml:space="preserve"> HYPERLINK \l _Toc3797 </w:instrText>
          </w:r>
          <w:r>
            <w:fldChar w:fldCharType="separate"/>
          </w:r>
          <w:r>
            <w:rPr>
              <w:rFonts w:hint="eastAsia"/>
            </w:rPr>
            <w:t>2.2.3 多因子协同计算框架</w:t>
          </w:r>
          <w:r>
            <w:tab/>
          </w:r>
          <w:r>
            <w:fldChar w:fldCharType="begin"/>
          </w:r>
          <w:r>
            <w:instrText xml:space="preserve"> PAGEREF _Toc3797 \h </w:instrText>
          </w:r>
          <w:r>
            <w:fldChar w:fldCharType="separate"/>
          </w:r>
          <w:r>
            <w:t>20</w:t>
          </w:r>
          <w:r>
            <w:fldChar w:fldCharType="end"/>
          </w:r>
          <w:r>
            <w:fldChar w:fldCharType="end"/>
          </w:r>
        </w:p>
        <w:p w14:paraId="723905BB">
          <w:pPr>
            <w:pStyle w:val="15"/>
            <w:tabs>
              <w:tab w:val="right" w:leader="dot" w:pos="9070"/>
            </w:tabs>
          </w:pPr>
          <w:r>
            <w:fldChar w:fldCharType="begin"/>
          </w:r>
          <w:r>
            <w:instrText xml:space="preserve"> HYPERLINK \l _Toc30397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2.3 </w:t>
          </w:r>
          <w:r>
            <w:rPr>
              <w:rFonts w:hint="eastAsia"/>
            </w:rPr>
            <w:t>本章小结</w:t>
          </w:r>
          <w:r>
            <w:tab/>
          </w:r>
          <w:r>
            <w:fldChar w:fldCharType="begin"/>
          </w:r>
          <w:r>
            <w:instrText xml:space="preserve"> PAGEREF _Toc30397 \h </w:instrText>
          </w:r>
          <w:r>
            <w:fldChar w:fldCharType="separate"/>
          </w:r>
          <w:r>
            <w:t>22</w:t>
          </w:r>
          <w:r>
            <w:fldChar w:fldCharType="end"/>
          </w:r>
          <w:r>
            <w:fldChar w:fldCharType="end"/>
          </w:r>
        </w:p>
        <w:p w14:paraId="7ACF6EA4">
          <w:pPr>
            <w:pStyle w:val="13"/>
            <w:tabs>
              <w:tab w:val="right" w:leader="dot" w:pos="9070"/>
            </w:tabs>
          </w:pPr>
          <w:r>
            <w:fldChar w:fldCharType="begin"/>
          </w:r>
          <w:r>
            <w:instrText xml:space="preserve"> HYPERLINK \l _Toc22575 </w:instrText>
          </w:r>
          <w:r>
            <w:fldChar w:fldCharType="separate"/>
          </w:r>
          <w:r>
            <w:rPr>
              <w:rFonts w:hint="eastAsia"/>
            </w:rPr>
            <w:t>3 基于稀疏注意力Transformer的知识追踪算法</w:t>
          </w:r>
          <w:r>
            <w:tab/>
          </w:r>
          <w:r>
            <w:fldChar w:fldCharType="begin"/>
          </w:r>
          <w:r>
            <w:instrText xml:space="preserve"> PAGEREF _Toc22575 \h </w:instrText>
          </w:r>
          <w:r>
            <w:fldChar w:fldCharType="separate"/>
          </w:r>
          <w:r>
            <w:t>23</w:t>
          </w:r>
          <w:r>
            <w:fldChar w:fldCharType="end"/>
          </w:r>
          <w:r>
            <w:fldChar w:fldCharType="end"/>
          </w:r>
        </w:p>
        <w:p w14:paraId="43819C0D">
          <w:pPr>
            <w:pStyle w:val="15"/>
            <w:tabs>
              <w:tab w:val="right" w:leader="dot" w:pos="9070"/>
            </w:tabs>
          </w:pPr>
          <w:r>
            <w:fldChar w:fldCharType="begin"/>
          </w:r>
          <w:r>
            <w:instrText xml:space="preserve"> HYPERLINK \l _Toc30282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3.1 </w:t>
          </w:r>
          <w:r>
            <w:rPr>
              <w:rFonts w:hint="eastAsia"/>
            </w:rPr>
            <w:t>关键模型与技术基础</w:t>
          </w:r>
          <w:r>
            <w:tab/>
          </w:r>
          <w:r>
            <w:fldChar w:fldCharType="begin"/>
          </w:r>
          <w:r>
            <w:instrText xml:space="preserve"> PAGEREF _Toc30282 \h </w:instrText>
          </w:r>
          <w:r>
            <w:fldChar w:fldCharType="separate"/>
          </w:r>
          <w:r>
            <w:t>23</w:t>
          </w:r>
          <w:r>
            <w:fldChar w:fldCharType="end"/>
          </w:r>
          <w:r>
            <w:fldChar w:fldCharType="end"/>
          </w:r>
        </w:p>
        <w:p w14:paraId="0769A0F7">
          <w:pPr>
            <w:pStyle w:val="10"/>
            <w:tabs>
              <w:tab w:val="right" w:leader="dot" w:pos="9070"/>
            </w:tabs>
          </w:pPr>
          <w:r>
            <w:fldChar w:fldCharType="begin"/>
          </w:r>
          <w:r>
            <w:instrText xml:space="preserve"> HYPERLINK \l _Toc27352 </w:instrText>
          </w:r>
          <w:r>
            <w:fldChar w:fldCharType="separate"/>
          </w:r>
          <w:r>
            <w:rPr>
              <w:rFonts w:hint="eastAsia"/>
            </w:rPr>
            <w:t>3.1.1 Transformer模型</w:t>
          </w:r>
          <w:r>
            <w:tab/>
          </w:r>
          <w:r>
            <w:fldChar w:fldCharType="begin"/>
          </w:r>
          <w:r>
            <w:instrText xml:space="preserve"> PAGEREF _Toc27352 \h </w:instrText>
          </w:r>
          <w:r>
            <w:fldChar w:fldCharType="separate"/>
          </w:r>
          <w:r>
            <w:t>23</w:t>
          </w:r>
          <w:r>
            <w:fldChar w:fldCharType="end"/>
          </w:r>
          <w:r>
            <w:fldChar w:fldCharType="end"/>
          </w:r>
        </w:p>
        <w:p w14:paraId="71A36739">
          <w:pPr>
            <w:pStyle w:val="10"/>
            <w:tabs>
              <w:tab w:val="right" w:leader="dot" w:pos="9070"/>
            </w:tabs>
          </w:pPr>
          <w:r>
            <w:fldChar w:fldCharType="begin"/>
          </w:r>
          <w:r>
            <w:instrText xml:space="preserve"> HYPERLINK \l _Toc7677 </w:instrText>
          </w:r>
          <w:r>
            <w:fldChar w:fldCharType="separate"/>
          </w:r>
          <w:r>
            <w:rPr>
              <w:rFonts w:hint="eastAsia"/>
            </w:rPr>
            <w:t>3.1.2 SAKT模型</w:t>
          </w:r>
          <w:r>
            <w:tab/>
          </w:r>
          <w:r>
            <w:fldChar w:fldCharType="begin"/>
          </w:r>
          <w:r>
            <w:instrText xml:space="preserve"> PAGEREF _Toc7677 \h </w:instrText>
          </w:r>
          <w:r>
            <w:fldChar w:fldCharType="separate"/>
          </w:r>
          <w:r>
            <w:t>25</w:t>
          </w:r>
          <w:r>
            <w:fldChar w:fldCharType="end"/>
          </w:r>
          <w:r>
            <w:fldChar w:fldCharType="end"/>
          </w:r>
        </w:p>
        <w:p w14:paraId="2DFDB218">
          <w:pPr>
            <w:pStyle w:val="15"/>
            <w:tabs>
              <w:tab w:val="right" w:leader="dot" w:pos="9070"/>
            </w:tabs>
          </w:pPr>
          <w:r>
            <w:fldChar w:fldCharType="begin"/>
          </w:r>
          <w:r>
            <w:instrText xml:space="preserve"> HYPERLINK \l _Toc6611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3.2 </w:t>
          </w:r>
          <w:r>
            <w:rPr>
              <w:rFonts w:hint="eastAsia"/>
            </w:rPr>
            <w:t>稀疏注意力知识追踪SATKT模型</w:t>
          </w:r>
          <w:r>
            <w:tab/>
          </w:r>
          <w:r>
            <w:fldChar w:fldCharType="begin"/>
          </w:r>
          <w:r>
            <w:instrText xml:space="preserve"> PAGEREF _Toc6611 \h </w:instrText>
          </w:r>
          <w:r>
            <w:fldChar w:fldCharType="separate"/>
          </w:r>
          <w:r>
            <w:t>27</w:t>
          </w:r>
          <w:r>
            <w:fldChar w:fldCharType="end"/>
          </w:r>
          <w:r>
            <w:fldChar w:fldCharType="end"/>
          </w:r>
        </w:p>
        <w:p w14:paraId="620D09A8">
          <w:pPr>
            <w:pStyle w:val="10"/>
            <w:tabs>
              <w:tab w:val="right" w:leader="dot" w:pos="9070"/>
            </w:tabs>
          </w:pPr>
          <w:r>
            <w:fldChar w:fldCharType="begin"/>
          </w:r>
          <w:r>
            <w:instrText xml:space="preserve"> HYPERLINK \l _Toc20337 </w:instrText>
          </w:r>
          <w:r>
            <w:fldChar w:fldCharType="separate"/>
          </w:r>
          <w:r>
            <w:rPr>
              <w:rFonts w:hint="eastAsia"/>
            </w:rPr>
            <w:t>3.2.1 模型总体架构</w:t>
          </w:r>
          <w:r>
            <w:tab/>
          </w:r>
          <w:r>
            <w:fldChar w:fldCharType="begin"/>
          </w:r>
          <w:r>
            <w:instrText xml:space="preserve"> PAGEREF _Toc20337 \h </w:instrText>
          </w:r>
          <w:r>
            <w:fldChar w:fldCharType="separate"/>
          </w:r>
          <w:r>
            <w:t>28</w:t>
          </w:r>
          <w:r>
            <w:fldChar w:fldCharType="end"/>
          </w:r>
          <w:r>
            <w:fldChar w:fldCharType="end"/>
          </w:r>
        </w:p>
        <w:p w14:paraId="4C1D8195">
          <w:pPr>
            <w:pStyle w:val="10"/>
            <w:tabs>
              <w:tab w:val="right" w:leader="dot" w:pos="9070"/>
            </w:tabs>
          </w:pPr>
          <w:r>
            <w:fldChar w:fldCharType="begin"/>
          </w:r>
          <w:r>
            <w:instrText xml:space="preserve"> HYPERLINK \l _Toc14440 </w:instrText>
          </w:r>
          <w:r>
            <w:fldChar w:fldCharType="separate"/>
          </w:r>
          <w:r>
            <w:rPr>
              <w:rFonts w:hint="eastAsia"/>
            </w:rPr>
            <w:t>3.2.2 问题知识嵌入</w:t>
          </w:r>
          <w:r>
            <w:tab/>
          </w:r>
          <w:r>
            <w:fldChar w:fldCharType="begin"/>
          </w:r>
          <w:r>
            <w:instrText xml:space="preserve"> PAGEREF _Toc14440 \h </w:instrText>
          </w:r>
          <w:r>
            <w:fldChar w:fldCharType="separate"/>
          </w:r>
          <w:r>
            <w:t>29</w:t>
          </w:r>
          <w:r>
            <w:fldChar w:fldCharType="end"/>
          </w:r>
          <w:r>
            <w:fldChar w:fldCharType="end"/>
          </w:r>
        </w:p>
        <w:p w14:paraId="4A527424">
          <w:pPr>
            <w:pStyle w:val="10"/>
            <w:tabs>
              <w:tab w:val="right" w:leader="dot" w:pos="9070"/>
            </w:tabs>
          </w:pPr>
          <w:r>
            <w:fldChar w:fldCharType="begin"/>
          </w:r>
          <w:r>
            <w:instrText xml:space="preserve"> HYPERLINK \l _Toc4223 </w:instrText>
          </w:r>
          <w:r>
            <w:fldChar w:fldCharType="separate"/>
          </w:r>
          <w:r>
            <w:rPr>
              <w:rFonts w:hint="eastAsia"/>
            </w:rPr>
            <w:t>3.2.3 稀疏注意力机制</w:t>
          </w:r>
          <w:r>
            <w:tab/>
          </w:r>
          <w:r>
            <w:fldChar w:fldCharType="begin"/>
          </w:r>
          <w:r>
            <w:instrText xml:space="preserve"> PAGEREF _Toc4223 \h </w:instrText>
          </w:r>
          <w:r>
            <w:fldChar w:fldCharType="separate"/>
          </w:r>
          <w:r>
            <w:t>30</w:t>
          </w:r>
          <w:r>
            <w:fldChar w:fldCharType="end"/>
          </w:r>
          <w:r>
            <w:fldChar w:fldCharType="end"/>
          </w:r>
        </w:p>
        <w:p w14:paraId="76B62433">
          <w:pPr>
            <w:pStyle w:val="10"/>
            <w:tabs>
              <w:tab w:val="right" w:leader="dot" w:pos="9070"/>
            </w:tabs>
          </w:pPr>
          <w:r>
            <w:fldChar w:fldCharType="begin"/>
          </w:r>
          <w:r>
            <w:instrText xml:space="preserve"> HYPERLINK \l _Toc32245 </w:instrText>
          </w:r>
          <w:r>
            <w:fldChar w:fldCharType="separate"/>
          </w:r>
          <w:r>
            <w:rPr>
              <w:rFonts w:hint="eastAsia"/>
            </w:rPr>
            <w:t>3.2.4 混合损失函数</w:t>
          </w:r>
          <w:r>
            <w:tab/>
          </w:r>
          <w:r>
            <w:fldChar w:fldCharType="begin"/>
          </w:r>
          <w:r>
            <w:instrText xml:space="preserve"> PAGEREF _Toc32245 \h </w:instrText>
          </w:r>
          <w:r>
            <w:fldChar w:fldCharType="separate"/>
          </w:r>
          <w:r>
            <w:t>31</w:t>
          </w:r>
          <w:r>
            <w:fldChar w:fldCharType="end"/>
          </w:r>
          <w:r>
            <w:fldChar w:fldCharType="end"/>
          </w:r>
        </w:p>
        <w:p w14:paraId="4C1DCF11">
          <w:pPr>
            <w:pStyle w:val="15"/>
            <w:tabs>
              <w:tab w:val="right" w:leader="dot" w:pos="9070"/>
            </w:tabs>
          </w:pPr>
          <w:r>
            <w:fldChar w:fldCharType="begin"/>
          </w:r>
          <w:r>
            <w:instrText xml:space="preserve"> HYPERLINK \l _Toc2127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3.3 </w:t>
          </w:r>
          <w:r>
            <w:rPr>
              <w:rFonts w:hint="eastAsia"/>
            </w:rPr>
            <w:t>实验设计与结果分析</w:t>
          </w:r>
          <w:r>
            <w:tab/>
          </w:r>
          <w:r>
            <w:fldChar w:fldCharType="begin"/>
          </w:r>
          <w:r>
            <w:instrText xml:space="preserve"> PAGEREF _Toc2127 \h </w:instrText>
          </w:r>
          <w:r>
            <w:fldChar w:fldCharType="separate"/>
          </w:r>
          <w:r>
            <w:t>32</w:t>
          </w:r>
          <w:r>
            <w:fldChar w:fldCharType="end"/>
          </w:r>
          <w:r>
            <w:fldChar w:fldCharType="end"/>
          </w:r>
        </w:p>
        <w:p w14:paraId="7997D0E1">
          <w:pPr>
            <w:pStyle w:val="10"/>
            <w:tabs>
              <w:tab w:val="right" w:leader="dot" w:pos="9070"/>
            </w:tabs>
          </w:pPr>
          <w:r>
            <w:fldChar w:fldCharType="begin"/>
          </w:r>
          <w:r>
            <w:instrText xml:space="preserve"> HYPERLINK \l _Toc5441 </w:instrText>
          </w:r>
          <w:r>
            <w:fldChar w:fldCharType="separate"/>
          </w:r>
          <w:r>
            <w:rPr>
              <w:rFonts w:hint="eastAsia"/>
            </w:rPr>
            <w:t>3.3.1 实验数据与预处理</w:t>
          </w:r>
          <w:r>
            <w:tab/>
          </w:r>
          <w:r>
            <w:fldChar w:fldCharType="begin"/>
          </w:r>
          <w:r>
            <w:instrText xml:space="preserve"> PAGEREF _Toc5441 \h </w:instrText>
          </w:r>
          <w:r>
            <w:fldChar w:fldCharType="separate"/>
          </w:r>
          <w:r>
            <w:t>32</w:t>
          </w:r>
          <w:r>
            <w:fldChar w:fldCharType="end"/>
          </w:r>
          <w:r>
            <w:fldChar w:fldCharType="end"/>
          </w:r>
        </w:p>
        <w:p w14:paraId="1AA839AA">
          <w:pPr>
            <w:pStyle w:val="10"/>
            <w:tabs>
              <w:tab w:val="right" w:leader="dot" w:pos="9070"/>
            </w:tabs>
          </w:pPr>
          <w:r>
            <w:fldChar w:fldCharType="begin"/>
          </w:r>
          <w:r>
            <w:instrText xml:space="preserve"> HYPERLINK \l _Toc15840 </w:instrText>
          </w:r>
          <w:r>
            <w:fldChar w:fldCharType="separate"/>
          </w:r>
          <w:r>
            <w:rPr>
              <w:rFonts w:hint="eastAsia"/>
            </w:rPr>
            <w:t>3.3.2 实验细节</w:t>
          </w:r>
          <w:r>
            <w:tab/>
          </w:r>
          <w:r>
            <w:fldChar w:fldCharType="begin"/>
          </w:r>
          <w:r>
            <w:instrText xml:space="preserve"> PAGEREF _Toc15840 \h </w:instrText>
          </w:r>
          <w:r>
            <w:fldChar w:fldCharType="separate"/>
          </w:r>
          <w:r>
            <w:t>36</w:t>
          </w:r>
          <w:r>
            <w:fldChar w:fldCharType="end"/>
          </w:r>
          <w:r>
            <w:fldChar w:fldCharType="end"/>
          </w:r>
        </w:p>
        <w:p w14:paraId="57A0CF35">
          <w:pPr>
            <w:pStyle w:val="10"/>
            <w:tabs>
              <w:tab w:val="right" w:leader="dot" w:pos="9070"/>
            </w:tabs>
          </w:pPr>
          <w:r>
            <w:fldChar w:fldCharType="begin"/>
          </w:r>
          <w:r>
            <w:instrText xml:space="preserve"> HYPERLINK \l _Toc6993 </w:instrText>
          </w:r>
          <w:r>
            <w:fldChar w:fldCharType="separate"/>
          </w:r>
          <w:r>
            <w:rPr>
              <w:rFonts w:hint="eastAsia"/>
            </w:rPr>
            <w:t>3.3.3 实验设计与结果分析</w:t>
          </w:r>
          <w:r>
            <w:tab/>
          </w:r>
          <w:r>
            <w:fldChar w:fldCharType="begin"/>
          </w:r>
          <w:r>
            <w:instrText xml:space="preserve"> PAGEREF _Toc6993 \h </w:instrText>
          </w:r>
          <w:r>
            <w:fldChar w:fldCharType="separate"/>
          </w:r>
          <w:r>
            <w:t>37</w:t>
          </w:r>
          <w:r>
            <w:fldChar w:fldCharType="end"/>
          </w:r>
          <w:r>
            <w:fldChar w:fldCharType="end"/>
          </w:r>
        </w:p>
        <w:p w14:paraId="00C621AB">
          <w:pPr>
            <w:pStyle w:val="15"/>
            <w:tabs>
              <w:tab w:val="right" w:leader="dot" w:pos="9070"/>
            </w:tabs>
          </w:pPr>
          <w:r>
            <w:fldChar w:fldCharType="begin"/>
          </w:r>
          <w:r>
            <w:instrText xml:space="preserve"> HYPERLINK \l _Toc27648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3.4 </w:t>
          </w:r>
          <w:r>
            <w:rPr>
              <w:rFonts w:hint="eastAsia"/>
            </w:rPr>
            <w:t>本章小结</w:t>
          </w:r>
          <w:r>
            <w:tab/>
          </w:r>
          <w:r>
            <w:fldChar w:fldCharType="begin"/>
          </w:r>
          <w:r>
            <w:instrText xml:space="preserve"> PAGEREF _Toc27648 \h </w:instrText>
          </w:r>
          <w:r>
            <w:fldChar w:fldCharType="separate"/>
          </w:r>
          <w:r>
            <w:t>42</w:t>
          </w:r>
          <w:r>
            <w:fldChar w:fldCharType="end"/>
          </w:r>
          <w:r>
            <w:fldChar w:fldCharType="end"/>
          </w:r>
        </w:p>
        <w:p w14:paraId="1CBBE019">
          <w:pPr>
            <w:pStyle w:val="13"/>
            <w:tabs>
              <w:tab w:val="right" w:leader="dot" w:pos="9070"/>
            </w:tabs>
          </w:pPr>
          <w:r>
            <w:fldChar w:fldCharType="begin"/>
          </w:r>
          <w:r>
            <w:instrText xml:space="preserve"> HYPERLINK \l _Toc12827 </w:instrText>
          </w:r>
          <w:r>
            <w:fldChar w:fldCharType="separate"/>
          </w:r>
          <w:r>
            <w:rPr>
              <w:rFonts w:hint="eastAsia"/>
            </w:rPr>
            <w:t>4 基于深度知识追踪的多因子融合习题级联推荐方法</w:t>
          </w:r>
          <w:r>
            <w:tab/>
          </w:r>
          <w:r>
            <w:fldChar w:fldCharType="begin"/>
          </w:r>
          <w:r>
            <w:instrText xml:space="preserve"> PAGEREF _Toc12827 \h </w:instrText>
          </w:r>
          <w:r>
            <w:fldChar w:fldCharType="separate"/>
          </w:r>
          <w:r>
            <w:t>44</w:t>
          </w:r>
          <w:r>
            <w:fldChar w:fldCharType="end"/>
          </w:r>
          <w:r>
            <w:fldChar w:fldCharType="end"/>
          </w:r>
        </w:p>
        <w:p w14:paraId="0987D207">
          <w:pPr>
            <w:pStyle w:val="15"/>
            <w:tabs>
              <w:tab w:val="right" w:leader="dot" w:pos="9070"/>
            </w:tabs>
          </w:pPr>
          <w:r>
            <w:fldChar w:fldCharType="begin"/>
          </w:r>
          <w:r>
            <w:instrText xml:space="preserve"> HYPERLINK \l _Toc7622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4.1 </w:t>
          </w:r>
          <w:r>
            <w:rPr>
              <w:rFonts w:hint="eastAsia"/>
            </w:rPr>
            <w:t>教育级联推荐理论</w:t>
          </w:r>
          <w:r>
            <w:tab/>
          </w:r>
          <w:r>
            <w:fldChar w:fldCharType="begin"/>
          </w:r>
          <w:r>
            <w:instrText xml:space="preserve"> PAGEREF _Toc7622 \h </w:instrText>
          </w:r>
          <w:r>
            <w:fldChar w:fldCharType="separate"/>
          </w:r>
          <w:r>
            <w:t>44</w:t>
          </w:r>
          <w:r>
            <w:fldChar w:fldCharType="end"/>
          </w:r>
          <w:r>
            <w:fldChar w:fldCharType="end"/>
          </w:r>
        </w:p>
        <w:p w14:paraId="7862EA0F">
          <w:pPr>
            <w:pStyle w:val="15"/>
            <w:tabs>
              <w:tab w:val="right" w:leader="dot" w:pos="9070"/>
            </w:tabs>
          </w:pPr>
          <w:r>
            <w:fldChar w:fldCharType="begin"/>
          </w:r>
          <w:r>
            <w:instrText xml:space="preserve"> HYPERLINK \l _Toc11649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4.2 </w:t>
          </w:r>
          <w:r>
            <w:rPr>
              <w:rFonts w:hint="eastAsia"/>
            </w:rPr>
            <w:t>习题级联推荐方法MFCER框架</w:t>
          </w:r>
          <w:r>
            <w:tab/>
          </w:r>
          <w:r>
            <w:fldChar w:fldCharType="begin"/>
          </w:r>
          <w:r>
            <w:instrText xml:space="preserve"> PAGEREF _Toc11649 \h </w:instrText>
          </w:r>
          <w:r>
            <w:fldChar w:fldCharType="separate"/>
          </w:r>
          <w:r>
            <w:t>45</w:t>
          </w:r>
          <w:r>
            <w:fldChar w:fldCharType="end"/>
          </w:r>
          <w:r>
            <w:fldChar w:fldCharType="end"/>
          </w:r>
        </w:p>
        <w:p w14:paraId="5604D201">
          <w:pPr>
            <w:pStyle w:val="10"/>
            <w:tabs>
              <w:tab w:val="right" w:leader="dot" w:pos="9070"/>
            </w:tabs>
          </w:pPr>
          <w:r>
            <w:fldChar w:fldCharType="begin"/>
          </w:r>
          <w:r>
            <w:instrText xml:space="preserve"> HYPERLINK \l _Toc8200 </w:instrText>
          </w:r>
          <w:r>
            <w:fldChar w:fldCharType="separate"/>
          </w:r>
          <w:r>
            <w:rPr>
              <w:rFonts w:hint="eastAsia"/>
            </w:rPr>
            <w:t>4.2.1 基于综合相似度的候选集生成</w:t>
          </w:r>
          <w:r>
            <w:tab/>
          </w:r>
          <w:r>
            <w:fldChar w:fldCharType="begin"/>
          </w:r>
          <w:r>
            <w:instrText xml:space="preserve"> PAGEREF _Toc8200 \h </w:instrText>
          </w:r>
          <w:r>
            <w:fldChar w:fldCharType="separate"/>
          </w:r>
          <w:r>
            <w:t>48</w:t>
          </w:r>
          <w:r>
            <w:fldChar w:fldCharType="end"/>
          </w:r>
          <w:r>
            <w:fldChar w:fldCharType="end"/>
          </w:r>
        </w:p>
        <w:p w14:paraId="36F642B9">
          <w:pPr>
            <w:pStyle w:val="10"/>
            <w:tabs>
              <w:tab w:val="right" w:leader="dot" w:pos="9070"/>
            </w:tabs>
          </w:pPr>
          <w:r>
            <w:fldChar w:fldCharType="begin"/>
          </w:r>
          <w:r>
            <w:instrText xml:space="preserve"> HYPERLINK \l _Toc21886 </w:instrText>
          </w:r>
          <w:r>
            <w:fldChar w:fldCharType="separate"/>
          </w:r>
          <w:r>
            <w:rPr>
              <w:rFonts w:hint="eastAsia"/>
            </w:rPr>
            <w:t>4.2.2 基于知识掌握度的推荐集生成</w:t>
          </w:r>
          <w:r>
            <w:tab/>
          </w:r>
          <w:r>
            <w:fldChar w:fldCharType="begin"/>
          </w:r>
          <w:r>
            <w:instrText xml:space="preserve"> PAGEREF _Toc21886 \h </w:instrText>
          </w:r>
          <w:r>
            <w:fldChar w:fldCharType="separate"/>
          </w:r>
          <w:r>
            <w:t>50</w:t>
          </w:r>
          <w:r>
            <w:fldChar w:fldCharType="end"/>
          </w:r>
          <w:r>
            <w:fldChar w:fldCharType="end"/>
          </w:r>
        </w:p>
        <w:p w14:paraId="395BFFD3">
          <w:pPr>
            <w:pStyle w:val="15"/>
            <w:tabs>
              <w:tab w:val="right" w:leader="dot" w:pos="9070"/>
            </w:tabs>
          </w:pPr>
          <w:r>
            <w:fldChar w:fldCharType="begin"/>
          </w:r>
          <w:r>
            <w:instrText xml:space="preserve"> HYPERLINK \l _Toc30569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4.3 </w:t>
          </w:r>
          <w:r>
            <w:rPr>
              <w:rFonts w:hint="eastAsia"/>
            </w:rPr>
            <w:t>实验设计与结果分析</w:t>
          </w:r>
          <w:r>
            <w:tab/>
          </w:r>
          <w:r>
            <w:fldChar w:fldCharType="begin"/>
          </w:r>
          <w:r>
            <w:instrText xml:space="preserve"> PAGEREF _Toc30569 \h </w:instrText>
          </w:r>
          <w:r>
            <w:fldChar w:fldCharType="separate"/>
          </w:r>
          <w:r>
            <w:t>52</w:t>
          </w:r>
          <w:r>
            <w:fldChar w:fldCharType="end"/>
          </w:r>
          <w:r>
            <w:fldChar w:fldCharType="end"/>
          </w:r>
        </w:p>
        <w:p w14:paraId="20E2A44C">
          <w:pPr>
            <w:pStyle w:val="10"/>
            <w:tabs>
              <w:tab w:val="right" w:leader="dot" w:pos="9070"/>
            </w:tabs>
          </w:pPr>
          <w:r>
            <w:fldChar w:fldCharType="begin"/>
          </w:r>
          <w:r>
            <w:instrText xml:space="preserve"> HYPERLINK \l _Toc20080 </w:instrText>
          </w:r>
          <w:r>
            <w:fldChar w:fldCharType="separate"/>
          </w:r>
          <w:r>
            <w:rPr>
              <w:rFonts w:hint="eastAsia"/>
            </w:rPr>
            <w:t>4.3.1 实验数据与预处理</w:t>
          </w:r>
          <w:r>
            <w:tab/>
          </w:r>
          <w:r>
            <w:fldChar w:fldCharType="begin"/>
          </w:r>
          <w:r>
            <w:instrText xml:space="preserve"> PAGEREF _Toc20080 \h </w:instrText>
          </w:r>
          <w:r>
            <w:fldChar w:fldCharType="separate"/>
          </w:r>
          <w:r>
            <w:t>52</w:t>
          </w:r>
          <w:r>
            <w:fldChar w:fldCharType="end"/>
          </w:r>
          <w:r>
            <w:fldChar w:fldCharType="end"/>
          </w:r>
        </w:p>
        <w:p w14:paraId="60572ADD">
          <w:pPr>
            <w:pStyle w:val="10"/>
            <w:tabs>
              <w:tab w:val="right" w:leader="dot" w:pos="9070"/>
            </w:tabs>
          </w:pPr>
          <w:r>
            <w:fldChar w:fldCharType="begin"/>
          </w:r>
          <w:r>
            <w:instrText xml:space="preserve"> HYPERLINK \l _Toc18418 </w:instrText>
          </w:r>
          <w:r>
            <w:fldChar w:fldCharType="separate"/>
          </w:r>
          <w:r>
            <w:rPr>
              <w:rFonts w:hint="eastAsia"/>
            </w:rPr>
            <w:t>4.3.2 基线模型</w:t>
          </w:r>
          <w:r>
            <w:tab/>
          </w:r>
          <w:r>
            <w:fldChar w:fldCharType="begin"/>
          </w:r>
          <w:r>
            <w:instrText xml:space="preserve"> PAGEREF _Toc18418 \h </w:instrText>
          </w:r>
          <w:r>
            <w:fldChar w:fldCharType="separate"/>
          </w:r>
          <w:r>
            <w:t>54</w:t>
          </w:r>
          <w:r>
            <w:fldChar w:fldCharType="end"/>
          </w:r>
          <w:r>
            <w:fldChar w:fldCharType="end"/>
          </w:r>
        </w:p>
        <w:p w14:paraId="5D7C99AE">
          <w:pPr>
            <w:pStyle w:val="10"/>
            <w:tabs>
              <w:tab w:val="right" w:leader="dot" w:pos="9070"/>
            </w:tabs>
          </w:pPr>
          <w:r>
            <w:fldChar w:fldCharType="begin"/>
          </w:r>
          <w:r>
            <w:instrText xml:space="preserve"> HYPERLINK \l _Toc216 </w:instrText>
          </w:r>
          <w:r>
            <w:fldChar w:fldCharType="separate"/>
          </w:r>
          <w:r>
            <w:rPr>
              <w:rFonts w:hint="eastAsia"/>
            </w:rPr>
            <w:t>4.3.3 评估指标</w:t>
          </w:r>
          <w:r>
            <w:tab/>
          </w:r>
          <w:r>
            <w:fldChar w:fldCharType="begin"/>
          </w:r>
          <w:r>
            <w:instrText xml:space="preserve"> PAGEREF _Toc216 \h </w:instrText>
          </w:r>
          <w:r>
            <w:fldChar w:fldCharType="separate"/>
          </w:r>
          <w:r>
            <w:t>55</w:t>
          </w:r>
          <w:r>
            <w:fldChar w:fldCharType="end"/>
          </w:r>
          <w:r>
            <w:fldChar w:fldCharType="end"/>
          </w:r>
        </w:p>
        <w:p w14:paraId="6C613144">
          <w:pPr>
            <w:pStyle w:val="10"/>
            <w:tabs>
              <w:tab w:val="right" w:leader="dot" w:pos="9070"/>
            </w:tabs>
          </w:pPr>
          <w:r>
            <w:fldChar w:fldCharType="begin"/>
          </w:r>
          <w:r>
            <w:instrText xml:space="preserve"> HYPERLINK \l _Toc16979 </w:instrText>
          </w:r>
          <w:r>
            <w:fldChar w:fldCharType="separate"/>
          </w:r>
          <w:r>
            <w:rPr>
              <w:rFonts w:hint="eastAsia"/>
            </w:rPr>
            <w:t>4.3.4 实验设计与结果分析</w:t>
          </w:r>
          <w:r>
            <w:tab/>
          </w:r>
          <w:r>
            <w:fldChar w:fldCharType="begin"/>
          </w:r>
          <w:r>
            <w:instrText xml:space="preserve"> PAGEREF _Toc16979 \h </w:instrText>
          </w:r>
          <w:r>
            <w:fldChar w:fldCharType="separate"/>
          </w:r>
          <w:r>
            <w:t>56</w:t>
          </w:r>
          <w:r>
            <w:fldChar w:fldCharType="end"/>
          </w:r>
          <w:r>
            <w:fldChar w:fldCharType="end"/>
          </w:r>
        </w:p>
        <w:p w14:paraId="11FD0524">
          <w:pPr>
            <w:pStyle w:val="15"/>
            <w:tabs>
              <w:tab w:val="right" w:leader="dot" w:pos="9070"/>
            </w:tabs>
          </w:pPr>
          <w:r>
            <w:fldChar w:fldCharType="begin"/>
          </w:r>
          <w:r>
            <w:instrText xml:space="preserve"> HYPERLINK \l _Toc25617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4.4 </w:t>
          </w:r>
          <w:r>
            <w:rPr>
              <w:rFonts w:hint="eastAsia"/>
            </w:rPr>
            <w:t>本章小结</w:t>
          </w:r>
          <w:r>
            <w:tab/>
          </w:r>
          <w:r>
            <w:fldChar w:fldCharType="begin"/>
          </w:r>
          <w:r>
            <w:instrText xml:space="preserve"> PAGEREF _Toc25617 \h </w:instrText>
          </w:r>
          <w:r>
            <w:fldChar w:fldCharType="separate"/>
          </w:r>
          <w:r>
            <w:t>62</w:t>
          </w:r>
          <w:r>
            <w:fldChar w:fldCharType="end"/>
          </w:r>
          <w:r>
            <w:fldChar w:fldCharType="end"/>
          </w:r>
        </w:p>
        <w:p w14:paraId="02CA2B7C">
          <w:pPr>
            <w:pStyle w:val="13"/>
            <w:tabs>
              <w:tab w:val="right" w:leader="dot" w:pos="9070"/>
            </w:tabs>
          </w:pPr>
          <w:r>
            <w:fldChar w:fldCharType="begin"/>
          </w:r>
          <w:r>
            <w:instrText xml:space="preserve"> HYPERLINK \l _Toc3128 </w:instrText>
          </w:r>
          <w:r>
            <w:fldChar w:fldCharType="separate"/>
          </w:r>
          <w:r>
            <w:rPr>
              <w:rFonts w:hint="eastAsia"/>
            </w:rPr>
            <w:t>5 总结与展望</w:t>
          </w:r>
          <w:r>
            <w:tab/>
          </w:r>
          <w:r>
            <w:fldChar w:fldCharType="begin"/>
          </w:r>
          <w:r>
            <w:instrText xml:space="preserve"> PAGEREF _Toc3128 \h </w:instrText>
          </w:r>
          <w:r>
            <w:fldChar w:fldCharType="separate"/>
          </w:r>
          <w:r>
            <w:t>63</w:t>
          </w:r>
          <w:r>
            <w:fldChar w:fldCharType="end"/>
          </w:r>
          <w:r>
            <w:fldChar w:fldCharType="end"/>
          </w:r>
        </w:p>
        <w:p w14:paraId="4257A1F9">
          <w:pPr>
            <w:pStyle w:val="15"/>
            <w:tabs>
              <w:tab w:val="right" w:leader="dot" w:pos="9070"/>
            </w:tabs>
          </w:pPr>
          <w:r>
            <w:fldChar w:fldCharType="begin"/>
          </w:r>
          <w:r>
            <w:instrText xml:space="preserve"> HYPERLINK \l _Toc27597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5.1 </w:t>
          </w:r>
          <w:r>
            <w:rPr>
              <w:rFonts w:hint="eastAsia"/>
            </w:rPr>
            <w:t>论文总结</w:t>
          </w:r>
          <w:r>
            <w:tab/>
          </w:r>
          <w:r>
            <w:fldChar w:fldCharType="begin"/>
          </w:r>
          <w:r>
            <w:instrText xml:space="preserve"> PAGEREF _Toc27597 \h </w:instrText>
          </w:r>
          <w:r>
            <w:fldChar w:fldCharType="separate"/>
          </w:r>
          <w:r>
            <w:t>63</w:t>
          </w:r>
          <w:r>
            <w:fldChar w:fldCharType="end"/>
          </w:r>
          <w:r>
            <w:fldChar w:fldCharType="end"/>
          </w:r>
        </w:p>
        <w:p w14:paraId="068B41EE">
          <w:pPr>
            <w:pStyle w:val="15"/>
            <w:tabs>
              <w:tab w:val="right" w:leader="dot" w:pos="9070"/>
            </w:tabs>
          </w:pPr>
          <w:r>
            <w:fldChar w:fldCharType="begin"/>
          </w:r>
          <w:r>
            <w:instrText xml:space="preserve"> HYPERLINK \l _Toc1124 </w:instrText>
          </w:r>
          <w:r>
            <w:fldChar w:fldCharType="separate"/>
          </w:r>
          <w:r>
            <w:rPr>
              <w:rFonts w:hint="default" w:ascii="Times New Roman" w:hAnsi="Times New Roman" w:cs="Times New Roman"/>
              <w:bCs/>
              <w:i w:val="0"/>
              <w:iCs w:val="0"/>
              <w:caps w:val="0"/>
              <w:smallCaps w:val="0"/>
              <w:strike w:val="0"/>
              <w:dstrike w:val="0"/>
              <w:vanish w:val="0"/>
              <w:spacing w:val="0"/>
              <w:position w:val="0"/>
              <w:vertAlign w:val="baseline"/>
            </w:rPr>
            <w:t xml:space="preserve">5.2 </w:t>
          </w:r>
          <w:r>
            <w:rPr>
              <w:rFonts w:hint="eastAsia"/>
            </w:rPr>
            <w:t>工作展望</w:t>
          </w:r>
          <w:r>
            <w:tab/>
          </w:r>
          <w:r>
            <w:fldChar w:fldCharType="begin"/>
          </w:r>
          <w:r>
            <w:instrText xml:space="preserve"> PAGEREF _Toc1124 \h </w:instrText>
          </w:r>
          <w:r>
            <w:fldChar w:fldCharType="separate"/>
          </w:r>
          <w:r>
            <w:t>64</w:t>
          </w:r>
          <w:r>
            <w:fldChar w:fldCharType="end"/>
          </w:r>
          <w:r>
            <w:fldChar w:fldCharType="end"/>
          </w:r>
        </w:p>
        <w:p w14:paraId="26842573">
          <w:pPr>
            <w:pStyle w:val="13"/>
            <w:tabs>
              <w:tab w:val="right" w:leader="dot" w:pos="9070"/>
            </w:tabs>
          </w:pPr>
          <w:r>
            <w:fldChar w:fldCharType="begin"/>
          </w:r>
          <w:r>
            <w:instrText xml:space="preserve"> HYPERLINK \l _Toc5713 </w:instrText>
          </w:r>
          <w:r>
            <w:fldChar w:fldCharType="separate"/>
          </w:r>
          <w:r>
            <w:t>参考文献</w:t>
          </w:r>
          <w:r>
            <w:tab/>
          </w:r>
          <w:r>
            <w:fldChar w:fldCharType="begin"/>
          </w:r>
          <w:r>
            <w:instrText xml:space="preserve"> PAGEREF _Toc5713 \h </w:instrText>
          </w:r>
          <w:r>
            <w:fldChar w:fldCharType="separate"/>
          </w:r>
          <w:r>
            <w:t>66</w:t>
          </w:r>
          <w:r>
            <w:fldChar w:fldCharType="end"/>
          </w:r>
          <w:r>
            <w:fldChar w:fldCharType="end"/>
          </w:r>
        </w:p>
        <w:p w14:paraId="32F6C593">
          <w:pPr>
            <w:pStyle w:val="13"/>
            <w:tabs>
              <w:tab w:val="right" w:leader="dot" w:pos="9070"/>
            </w:tabs>
          </w:pPr>
          <w:r>
            <w:fldChar w:fldCharType="begin"/>
          </w:r>
          <w:r>
            <w:instrText xml:space="preserve"> HYPERLINK \l _Toc2147 </w:instrText>
          </w:r>
          <w:r>
            <w:fldChar w:fldCharType="separate"/>
          </w:r>
          <w:r>
            <w:rPr>
              <w:rFonts w:hint="eastAsia"/>
              <w:lang w:val="en-US" w:eastAsia="zh-CN"/>
            </w:rPr>
            <w:t>致谢</w:t>
          </w:r>
          <w:r>
            <w:tab/>
          </w:r>
          <w:r>
            <w:fldChar w:fldCharType="begin"/>
          </w:r>
          <w:r>
            <w:instrText xml:space="preserve"> PAGEREF _Toc2147 \h </w:instrText>
          </w:r>
          <w:r>
            <w:fldChar w:fldCharType="separate"/>
          </w:r>
          <w:r>
            <w:t>72</w:t>
          </w:r>
          <w:r>
            <w:fldChar w:fldCharType="end"/>
          </w:r>
          <w:r>
            <w:fldChar w:fldCharType="end"/>
          </w:r>
        </w:p>
        <w:p w14:paraId="1CA420E8">
          <w:pPr>
            <w:pStyle w:val="13"/>
            <w:tabs>
              <w:tab w:val="right" w:leader="dot" w:pos="9070"/>
            </w:tabs>
          </w:pPr>
          <w:r>
            <w:fldChar w:fldCharType="begin"/>
          </w:r>
          <w:r>
            <w:instrText xml:space="preserve"> HYPERLINK \l _Toc18894 </w:instrText>
          </w:r>
          <w:r>
            <w:fldChar w:fldCharType="separate"/>
          </w:r>
          <w:r>
            <w:rPr>
              <w:rFonts w:hint="eastAsia"/>
              <w:lang w:val="en-US" w:eastAsia="zh-CN"/>
            </w:rPr>
            <w:t>攻读</w:t>
          </w:r>
          <w:r>
            <w:t>硕士学位期间的研究成</w:t>
          </w:r>
          <w:r>
            <w:rPr>
              <w:rFonts w:hint="eastAsia"/>
            </w:rPr>
            <w:t>果</w:t>
          </w:r>
          <w:r>
            <w:tab/>
          </w:r>
          <w:r>
            <w:fldChar w:fldCharType="begin"/>
          </w:r>
          <w:r>
            <w:instrText xml:space="preserve"> PAGEREF _Toc18894 \h </w:instrText>
          </w:r>
          <w:r>
            <w:fldChar w:fldCharType="separate"/>
          </w:r>
          <w:r>
            <w:t>74</w:t>
          </w:r>
          <w:r>
            <w:fldChar w:fldCharType="end"/>
          </w:r>
          <w:r>
            <w:fldChar w:fldCharType="end"/>
          </w:r>
        </w:p>
        <w:p w14:paraId="0D063C25">
          <w:pPr>
            <w:pStyle w:val="13"/>
            <w:tabs>
              <w:tab w:val="right" w:leader="dot" w:pos="9070"/>
            </w:tabs>
          </w:pPr>
          <w:r>
            <w:fldChar w:fldCharType="begin"/>
          </w:r>
          <w:r>
            <w:instrText xml:space="preserve"> HYPERLINK \l _Toc20760 </w:instrText>
          </w:r>
          <w:r>
            <w:fldChar w:fldCharType="separate"/>
          </w:r>
          <w:r>
            <w:rPr>
              <w:rFonts w:hint="eastAsia"/>
              <w:lang w:val="en-US" w:eastAsia="zh-CN"/>
            </w:rPr>
            <w:t>独创性声明和论文使用授权声明</w:t>
          </w:r>
          <w:r>
            <w:tab/>
          </w:r>
          <w:r>
            <w:fldChar w:fldCharType="begin"/>
          </w:r>
          <w:r>
            <w:instrText xml:space="preserve"> PAGEREF _Toc20760 \h </w:instrText>
          </w:r>
          <w:r>
            <w:fldChar w:fldCharType="separate"/>
          </w:r>
          <w:r>
            <w:t>75</w:t>
          </w:r>
          <w:r>
            <w:fldChar w:fldCharType="end"/>
          </w:r>
          <w:r>
            <w:fldChar w:fldCharType="end"/>
          </w:r>
        </w:p>
        <w:p w14:paraId="7050AA90">
          <w:pPr>
            <w:ind w:firstLine="0"/>
          </w:pPr>
          <w:r>
            <w:fldChar w:fldCharType="end"/>
          </w:r>
        </w:p>
      </w:sdtContent>
    </w:sdt>
    <w:p w14:paraId="61AC5CBB">
      <w:pPr>
        <w:widowControl/>
        <w:spacing w:line="240" w:lineRule="auto"/>
        <w:ind w:firstLine="0"/>
        <w:jc w:val="left"/>
      </w:pPr>
      <w:bookmarkStart w:id="18" w:name="_Toc18910"/>
      <w:r>
        <w:br w:type="page"/>
      </w:r>
    </w:p>
    <w:p w14:paraId="2C6E6D0B">
      <w:pPr>
        <w:pStyle w:val="2"/>
        <w:numPr>
          <w:ilvl w:val="0"/>
          <w:numId w:val="0"/>
        </w:numPr>
        <w:jc w:val="center"/>
      </w:pPr>
      <w:bookmarkStart w:id="19" w:name="_Toc30326"/>
      <w:r>
        <w:t>插</w:t>
      </w:r>
      <w:r>
        <w:rPr>
          <w:rFonts w:hint="eastAsia"/>
        </w:rPr>
        <w:t xml:space="preserve"> </w:t>
      </w:r>
      <w:r>
        <w:t xml:space="preserve"> 图</w:t>
      </w:r>
      <w:bookmarkEnd w:id="19"/>
    </w:p>
    <w:p w14:paraId="235A032F"/>
    <w:p w14:paraId="4F38E0CA"/>
    <w:p w14:paraId="505B7321">
      <w:pPr>
        <w:pStyle w:val="14"/>
        <w:tabs>
          <w:tab w:val="right" w:leader="dot" w:pos="9070"/>
        </w:tabs>
      </w:pPr>
      <w:r>
        <w:fldChar w:fldCharType="begin"/>
      </w:r>
      <w:r>
        <w:instrText xml:space="preserve"> TOC \h \z \c "图" </w:instrText>
      </w:r>
      <w:r>
        <w:fldChar w:fldCharType="separate"/>
      </w:r>
      <w:r>
        <w:fldChar w:fldCharType="begin"/>
      </w:r>
      <w:r>
        <w:instrText xml:space="preserve"> HYPERLINK \l _Toc1742 </w:instrText>
      </w:r>
      <w:r>
        <w:fldChar w:fldCharType="separate"/>
      </w:r>
      <w:r>
        <w:rPr>
          <w:szCs w:val="21"/>
        </w:rPr>
        <w:t>图1</w:t>
      </w:r>
      <w:r>
        <w:rPr>
          <w:rFonts w:hint="eastAsia"/>
          <w:szCs w:val="21"/>
        </w:rPr>
        <w:t>.</w:t>
      </w:r>
      <w:r>
        <w:t xml:space="preserve">1 </w:t>
      </w:r>
      <w:r>
        <w:rPr>
          <w:rFonts w:hint="eastAsia"/>
          <w:szCs w:val="21"/>
        </w:rPr>
        <w:t>2020年-2024年中国在线教育市场规模及AI贡献率</w:t>
      </w:r>
      <w:r>
        <w:tab/>
      </w:r>
      <w:r>
        <w:fldChar w:fldCharType="begin"/>
      </w:r>
      <w:r>
        <w:instrText xml:space="preserve"> PAGEREF _Toc1742 \h </w:instrText>
      </w:r>
      <w:r>
        <w:fldChar w:fldCharType="separate"/>
      </w:r>
      <w:r>
        <w:t>2</w:t>
      </w:r>
      <w:r>
        <w:fldChar w:fldCharType="end"/>
      </w:r>
      <w:r>
        <w:fldChar w:fldCharType="end"/>
      </w:r>
    </w:p>
    <w:p w14:paraId="378DEF81">
      <w:pPr>
        <w:pStyle w:val="14"/>
        <w:tabs>
          <w:tab w:val="right" w:leader="dot" w:pos="9070"/>
        </w:tabs>
      </w:pPr>
      <w:r>
        <w:fldChar w:fldCharType="begin"/>
      </w:r>
      <w:r>
        <w:instrText xml:space="preserve"> HYPERLINK \l _Toc4884 </w:instrText>
      </w:r>
      <w:r>
        <w:fldChar w:fldCharType="separate"/>
      </w:r>
      <w:r>
        <w:rPr>
          <w:szCs w:val="21"/>
        </w:rPr>
        <w:t>图1</w:t>
      </w:r>
      <w:r>
        <w:rPr>
          <w:rFonts w:hint="eastAsia"/>
          <w:szCs w:val="21"/>
        </w:rPr>
        <w:t>.</w:t>
      </w:r>
      <w:r>
        <w:t xml:space="preserve">2 </w:t>
      </w:r>
      <w:r>
        <w:rPr>
          <w:rFonts w:hint="eastAsia"/>
          <w:szCs w:val="21"/>
        </w:rPr>
        <w:t>知识追踪示意图</w:t>
      </w:r>
      <w:r>
        <w:tab/>
      </w:r>
      <w:r>
        <w:fldChar w:fldCharType="begin"/>
      </w:r>
      <w:r>
        <w:instrText xml:space="preserve"> PAGEREF _Toc4884 \h </w:instrText>
      </w:r>
      <w:r>
        <w:fldChar w:fldCharType="separate"/>
      </w:r>
      <w:r>
        <w:t>5</w:t>
      </w:r>
      <w:r>
        <w:fldChar w:fldCharType="end"/>
      </w:r>
      <w:r>
        <w:fldChar w:fldCharType="end"/>
      </w:r>
    </w:p>
    <w:p w14:paraId="7BCEA491">
      <w:pPr>
        <w:pStyle w:val="14"/>
        <w:tabs>
          <w:tab w:val="right" w:leader="dot" w:pos="9070"/>
        </w:tabs>
      </w:pPr>
      <w:r>
        <w:fldChar w:fldCharType="begin"/>
      </w:r>
      <w:r>
        <w:instrText xml:space="preserve"> HYPERLINK \l _Toc2379 </w:instrText>
      </w:r>
      <w:r>
        <w:fldChar w:fldCharType="separate"/>
      </w:r>
      <w:r>
        <w:rPr>
          <w:szCs w:val="21"/>
        </w:rPr>
        <w:t>图2</w:t>
      </w:r>
      <w:r>
        <w:rPr>
          <w:rFonts w:hint="eastAsia"/>
          <w:szCs w:val="21"/>
        </w:rPr>
        <w:t>.</w:t>
      </w:r>
      <w:r>
        <w:t xml:space="preserve">1 </w:t>
      </w:r>
      <w:r>
        <w:rPr>
          <w:rFonts w:hint="eastAsia"/>
          <w:szCs w:val="21"/>
        </w:rPr>
        <w:t>DCF-Sim模型架构图</w:t>
      </w:r>
      <w:r>
        <w:tab/>
      </w:r>
      <w:r>
        <w:fldChar w:fldCharType="begin"/>
      </w:r>
      <w:r>
        <w:instrText xml:space="preserve"> PAGEREF _Toc2379 \h </w:instrText>
      </w:r>
      <w:r>
        <w:fldChar w:fldCharType="separate"/>
      </w:r>
      <w:r>
        <w:t>17</w:t>
      </w:r>
      <w:r>
        <w:fldChar w:fldCharType="end"/>
      </w:r>
      <w:r>
        <w:fldChar w:fldCharType="end"/>
      </w:r>
    </w:p>
    <w:p w14:paraId="216EA6F5">
      <w:pPr>
        <w:pStyle w:val="14"/>
        <w:tabs>
          <w:tab w:val="right" w:leader="dot" w:pos="9070"/>
        </w:tabs>
      </w:pPr>
      <w:r>
        <w:fldChar w:fldCharType="begin"/>
      </w:r>
      <w:r>
        <w:instrText xml:space="preserve"> HYPERLINK \l _Toc3468 </w:instrText>
      </w:r>
      <w:r>
        <w:fldChar w:fldCharType="separate"/>
      </w:r>
      <w:r>
        <w:rPr>
          <w:szCs w:val="21"/>
        </w:rPr>
        <w:t>图3</w:t>
      </w:r>
      <w:r>
        <w:rPr>
          <w:rFonts w:hint="eastAsia"/>
          <w:szCs w:val="21"/>
        </w:rPr>
        <w:t>.</w:t>
      </w:r>
      <w:r>
        <w:t xml:space="preserve">1 </w:t>
      </w:r>
      <w:r>
        <w:rPr>
          <w:rFonts w:hint="eastAsia"/>
          <w:szCs w:val="21"/>
        </w:rPr>
        <w:t>Transformer模型架构图</w:t>
      </w:r>
      <w:r>
        <w:tab/>
      </w:r>
      <w:r>
        <w:fldChar w:fldCharType="begin"/>
      </w:r>
      <w:r>
        <w:instrText xml:space="preserve"> PAGEREF _Toc3468 \h </w:instrText>
      </w:r>
      <w:r>
        <w:fldChar w:fldCharType="separate"/>
      </w:r>
      <w:r>
        <w:t>24</w:t>
      </w:r>
      <w:r>
        <w:fldChar w:fldCharType="end"/>
      </w:r>
      <w:r>
        <w:fldChar w:fldCharType="end"/>
      </w:r>
    </w:p>
    <w:p w14:paraId="7EE1168C">
      <w:pPr>
        <w:pStyle w:val="14"/>
        <w:tabs>
          <w:tab w:val="right" w:leader="dot" w:pos="9070"/>
        </w:tabs>
      </w:pPr>
      <w:r>
        <w:fldChar w:fldCharType="begin"/>
      </w:r>
      <w:r>
        <w:instrText xml:space="preserve"> HYPERLINK \l _Toc15675 </w:instrText>
      </w:r>
      <w:r>
        <w:fldChar w:fldCharType="separate"/>
      </w:r>
      <w:r>
        <w:rPr>
          <w:szCs w:val="21"/>
        </w:rPr>
        <w:t>图3</w:t>
      </w:r>
      <w:r>
        <w:rPr>
          <w:rFonts w:hint="eastAsia"/>
          <w:szCs w:val="21"/>
        </w:rPr>
        <w:t>.</w:t>
      </w:r>
      <w:r>
        <w:t xml:space="preserve">2 </w:t>
      </w:r>
      <w:r>
        <w:rPr>
          <w:rFonts w:hint="eastAsia"/>
          <w:szCs w:val="21"/>
        </w:rPr>
        <w:t>SAKT模型架构图</w:t>
      </w:r>
      <w:r>
        <w:tab/>
      </w:r>
      <w:r>
        <w:fldChar w:fldCharType="begin"/>
      </w:r>
      <w:r>
        <w:instrText xml:space="preserve"> PAGEREF _Toc15675 \h </w:instrText>
      </w:r>
      <w:r>
        <w:fldChar w:fldCharType="separate"/>
      </w:r>
      <w:r>
        <w:t>27</w:t>
      </w:r>
      <w:r>
        <w:fldChar w:fldCharType="end"/>
      </w:r>
      <w:r>
        <w:fldChar w:fldCharType="end"/>
      </w:r>
    </w:p>
    <w:p w14:paraId="6F415956">
      <w:pPr>
        <w:pStyle w:val="14"/>
        <w:tabs>
          <w:tab w:val="right" w:leader="dot" w:pos="9070"/>
        </w:tabs>
      </w:pPr>
      <w:r>
        <w:fldChar w:fldCharType="begin"/>
      </w:r>
      <w:r>
        <w:instrText xml:space="preserve"> HYPERLINK \l _Toc23942 </w:instrText>
      </w:r>
      <w:r>
        <w:fldChar w:fldCharType="separate"/>
      </w:r>
      <w:r>
        <w:rPr>
          <w:szCs w:val="21"/>
        </w:rPr>
        <w:t>图3</w:t>
      </w:r>
      <w:r>
        <w:rPr>
          <w:rFonts w:hint="eastAsia"/>
          <w:szCs w:val="21"/>
        </w:rPr>
        <w:t>.</w:t>
      </w:r>
      <w:r>
        <w:t xml:space="preserve">3 </w:t>
      </w:r>
      <w:r>
        <w:rPr>
          <w:rFonts w:hint="eastAsia"/>
          <w:szCs w:val="21"/>
        </w:rPr>
        <w:t>SATKT模型架构图</w:t>
      </w:r>
      <w:r>
        <w:tab/>
      </w:r>
      <w:r>
        <w:fldChar w:fldCharType="begin"/>
      </w:r>
      <w:r>
        <w:instrText xml:space="preserve"> PAGEREF _Toc23942 \h </w:instrText>
      </w:r>
      <w:r>
        <w:fldChar w:fldCharType="separate"/>
      </w:r>
      <w:r>
        <w:t>28</w:t>
      </w:r>
      <w:r>
        <w:fldChar w:fldCharType="end"/>
      </w:r>
      <w:r>
        <w:fldChar w:fldCharType="end"/>
      </w:r>
    </w:p>
    <w:p w14:paraId="74BC1CA0">
      <w:pPr>
        <w:pStyle w:val="14"/>
        <w:tabs>
          <w:tab w:val="right" w:leader="dot" w:pos="9070"/>
        </w:tabs>
      </w:pPr>
      <w:r>
        <w:fldChar w:fldCharType="begin"/>
      </w:r>
      <w:r>
        <w:instrText xml:space="preserve"> HYPERLINK \l _Toc7875 </w:instrText>
      </w:r>
      <w:r>
        <w:fldChar w:fldCharType="separate"/>
      </w:r>
      <w:r>
        <w:rPr>
          <w:szCs w:val="21"/>
        </w:rPr>
        <w:t>图3</w:t>
      </w:r>
      <w:r>
        <w:rPr>
          <w:rFonts w:hint="eastAsia"/>
          <w:szCs w:val="21"/>
        </w:rPr>
        <w:t>.</w:t>
      </w:r>
      <w:r>
        <w:t>4</w:t>
      </w:r>
      <w:r>
        <w:rPr>
          <w:szCs w:val="21"/>
        </w:rPr>
        <w:t xml:space="preserve"> </w:t>
      </w:r>
      <w:r>
        <w:rPr>
          <w:rFonts w:hint="eastAsia"/>
          <w:szCs w:val="21"/>
        </w:rPr>
        <w:t>doudouyun数据集</w:t>
      </w:r>
      <w:r>
        <w:rPr>
          <w:rFonts w:hint="eastAsia"/>
          <w:szCs w:val="21"/>
          <w:lang w:val="en-US" w:eastAsia="zh-CN"/>
        </w:rPr>
        <w:t>数据字段示例</w:t>
      </w:r>
      <w:r>
        <w:tab/>
      </w:r>
      <w:r>
        <w:fldChar w:fldCharType="begin"/>
      </w:r>
      <w:r>
        <w:instrText xml:space="preserve"> PAGEREF _Toc7875 \h </w:instrText>
      </w:r>
      <w:r>
        <w:fldChar w:fldCharType="separate"/>
      </w:r>
      <w:r>
        <w:t>35</w:t>
      </w:r>
      <w:r>
        <w:fldChar w:fldCharType="end"/>
      </w:r>
      <w:r>
        <w:fldChar w:fldCharType="end"/>
      </w:r>
    </w:p>
    <w:p w14:paraId="058797D5">
      <w:pPr>
        <w:pStyle w:val="14"/>
        <w:tabs>
          <w:tab w:val="right" w:leader="dot" w:pos="9070"/>
        </w:tabs>
      </w:pPr>
      <w:r>
        <w:fldChar w:fldCharType="begin"/>
      </w:r>
      <w:r>
        <w:instrText xml:space="preserve"> HYPERLINK \l _Toc9184 </w:instrText>
      </w:r>
      <w:r>
        <w:fldChar w:fldCharType="separate"/>
      </w:r>
      <w:r>
        <w:rPr>
          <w:szCs w:val="21"/>
        </w:rPr>
        <w:t>图3</w:t>
      </w:r>
      <w:r>
        <w:rPr>
          <w:rFonts w:hint="eastAsia"/>
          <w:szCs w:val="21"/>
        </w:rPr>
        <w:t>.</w:t>
      </w:r>
      <w:r>
        <w:t xml:space="preserve">5 </w:t>
      </w:r>
      <w:r>
        <w:rPr>
          <w:rFonts w:hint="eastAsia"/>
          <w:szCs w:val="21"/>
        </w:rPr>
        <w:t>SATKT</w:t>
      </w:r>
      <w:r>
        <w:rPr>
          <w:szCs w:val="21"/>
        </w:rPr>
        <w:t>与</w:t>
      </w:r>
      <w:r>
        <w:rPr>
          <w:rFonts w:hint="eastAsia"/>
          <w:szCs w:val="21"/>
        </w:rPr>
        <w:t>对比模型ACC表现</w:t>
      </w:r>
      <w:r>
        <w:tab/>
      </w:r>
      <w:r>
        <w:fldChar w:fldCharType="begin"/>
      </w:r>
      <w:r>
        <w:instrText xml:space="preserve"> PAGEREF _Toc9184 \h </w:instrText>
      </w:r>
      <w:r>
        <w:fldChar w:fldCharType="separate"/>
      </w:r>
      <w:r>
        <w:t>39</w:t>
      </w:r>
      <w:r>
        <w:fldChar w:fldCharType="end"/>
      </w:r>
      <w:r>
        <w:fldChar w:fldCharType="end"/>
      </w:r>
    </w:p>
    <w:p w14:paraId="0EFD753D">
      <w:pPr>
        <w:pStyle w:val="14"/>
        <w:tabs>
          <w:tab w:val="right" w:leader="dot" w:pos="9070"/>
        </w:tabs>
      </w:pPr>
      <w:r>
        <w:fldChar w:fldCharType="begin"/>
      </w:r>
      <w:r>
        <w:instrText xml:space="preserve"> HYPERLINK \l _Toc13897 </w:instrText>
      </w:r>
      <w:r>
        <w:fldChar w:fldCharType="separate"/>
      </w:r>
      <w:r>
        <w:rPr>
          <w:szCs w:val="21"/>
        </w:rPr>
        <w:t>图3</w:t>
      </w:r>
      <w:r>
        <w:rPr>
          <w:rFonts w:hint="eastAsia"/>
          <w:szCs w:val="21"/>
        </w:rPr>
        <w:t>.</w:t>
      </w:r>
      <w:r>
        <w:t xml:space="preserve">6 </w:t>
      </w:r>
      <w:r>
        <w:rPr>
          <w:rFonts w:hint="eastAsia"/>
          <w:szCs w:val="21"/>
        </w:rPr>
        <w:t>SATKT</w:t>
      </w:r>
      <w:r>
        <w:rPr>
          <w:szCs w:val="21"/>
        </w:rPr>
        <w:t>与</w:t>
      </w:r>
      <w:r>
        <w:rPr>
          <w:rFonts w:hint="eastAsia"/>
          <w:szCs w:val="21"/>
        </w:rPr>
        <w:t>对比模型RMSE表现</w:t>
      </w:r>
      <w:r>
        <w:tab/>
      </w:r>
      <w:r>
        <w:fldChar w:fldCharType="begin"/>
      </w:r>
      <w:r>
        <w:instrText xml:space="preserve"> PAGEREF _Toc13897 \h </w:instrText>
      </w:r>
      <w:r>
        <w:fldChar w:fldCharType="separate"/>
      </w:r>
      <w:r>
        <w:t>39</w:t>
      </w:r>
      <w:r>
        <w:fldChar w:fldCharType="end"/>
      </w:r>
      <w:r>
        <w:fldChar w:fldCharType="end"/>
      </w:r>
    </w:p>
    <w:p w14:paraId="53DA9D03">
      <w:pPr>
        <w:pStyle w:val="14"/>
        <w:tabs>
          <w:tab w:val="right" w:leader="dot" w:pos="9070"/>
        </w:tabs>
      </w:pPr>
      <w:r>
        <w:fldChar w:fldCharType="begin"/>
      </w:r>
      <w:r>
        <w:instrText xml:space="preserve"> HYPERLINK \l _Toc4582 </w:instrText>
      </w:r>
      <w:r>
        <w:fldChar w:fldCharType="separate"/>
      </w:r>
      <w:r>
        <w:rPr>
          <w:szCs w:val="21"/>
        </w:rPr>
        <w:t>图3</w:t>
      </w:r>
      <w:r>
        <w:rPr>
          <w:rFonts w:hint="eastAsia"/>
          <w:szCs w:val="21"/>
        </w:rPr>
        <w:t>.</w:t>
      </w:r>
      <w:r>
        <w:t xml:space="preserve">7 </w:t>
      </w:r>
      <w:r>
        <w:rPr>
          <w:rFonts w:hint="eastAsia"/>
          <w:szCs w:val="21"/>
        </w:rPr>
        <w:t>k_index对于模型AUC效果影响</w:t>
      </w:r>
      <w:r>
        <w:tab/>
      </w:r>
      <w:r>
        <w:fldChar w:fldCharType="begin"/>
      </w:r>
      <w:r>
        <w:instrText xml:space="preserve"> PAGEREF _Toc4582 \h </w:instrText>
      </w:r>
      <w:r>
        <w:fldChar w:fldCharType="separate"/>
      </w:r>
      <w:r>
        <w:t>41</w:t>
      </w:r>
      <w:r>
        <w:fldChar w:fldCharType="end"/>
      </w:r>
      <w:r>
        <w:fldChar w:fldCharType="end"/>
      </w:r>
    </w:p>
    <w:p w14:paraId="03CE79A7">
      <w:pPr>
        <w:pStyle w:val="14"/>
        <w:tabs>
          <w:tab w:val="right" w:leader="dot" w:pos="9070"/>
        </w:tabs>
      </w:pPr>
      <w:r>
        <w:fldChar w:fldCharType="begin"/>
      </w:r>
      <w:r>
        <w:instrText xml:space="preserve"> HYPERLINK \l _Toc21025 </w:instrText>
      </w:r>
      <w:r>
        <w:fldChar w:fldCharType="separate"/>
      </w:r>
      <w:r>
        <w:rPr>
          <w:szCs w:val="21"/>
        </w:rPr>
        <w:t>图3</w:t>
      </w:r>
      <w:r>
        <w:rPr>
          <w:rFonts w:hint="eastAsia"/>
          <w:szCs w:val="21"/>
        </w:rPr>
        <w:t>.</w:t>
      </w:r>
      <w:r>
        <w:t xml:space="preserve">8 </w:t>
      </w:r>
      <w:r>
        <w:rPr>
          <w:rFonts w:hint="eastAsia"/>
          <w:szCs w:val="21"/>
        </w:rPr>
        <w:t>序列中四个注意力头的注意力热图</w:t>
      </w:r>
      <w:r>
        <w:tab/>
      </w:r>
      <w:r>
        <w:fldChar w:fldCharType="begin"/>
      </w:r>
      <w:r>
        <w:instrText xml:space="preserve"> PAGEREF _Toc21025 \h </w:instrText>
      </w:r>
      <w:r>
        <w:fldChar w:fldCharType="separate"/>
      </w:r>
      <w:r>
        <w:t>42</w:t>
      </w:r>
      <w:r>
        <w:fldChar w:fldCharType="end"/>
      </w:r>
      <w:r>
        <w:fldChar w:fldCharType="end"/>
      </w:r>
    </w:p>
    <w:p w14:paraId="54FB61EA">
      <w:pPr>
        <w:pStyle w:val="14"/>
        <w:tabs>
          <w:tab w:val="right" w:leader="dot" w:pos="9070"/>
        </w:tabs>
      </w:pPr>
      <w:r>
        <w:fldChar w:fldCharType="begin"/>
      </w:r>
      <w:r>
        <w:instrText xml:space="preserve"> HYPERLINK \l _Toc4121 </w:instrText>
      </w:r>
      <w:r>
        <w:fldChar w:fldCharType="separate"/>
      </w:r>
      <w:r>
        <w:rPr>
          <w:szCs w:val="21"/>
        </w:rPr>
        <w:t>图4</w:t>
      </w:r>
      <w:r>
        <w:rPr>
          <w:rFonts w:hint="eastAsia"/>
          <w:szCs w:val="21"/>
        </w:rPr>
        <w:t>.</w:t>
      </w:r>
      <w:r>
        <w:t xml:space="preserve">1 </w:t>
      </w:r>
      <w:r>
        <w:rPr>
          <w:rFonts w:hint="eastAsia"/>
          <w:szCs w:val="21"/>
        </w:rPr>
        <w:t>习题级联推荐模型架构图</w:t>
      </w:r>
      <w:r>
        <w:tab/>
      </w:r>
      <w:r>
        <w:fldChar w:fldCharType="begin"/>
      </w:r>
      <w:r>
        <w:instrText xml:space="preserve"> PAGEREF _Toc4121 \h </w:instrText>
      </w:r>
      <w:r>
        <w:fldChar w:fldCharType="separate"/>
      </w:r>
      <w:r>
        <w:t>47</w:t>
      </w:r>
      <w:r>
        <w:fldChar w:fldCharType="end"/>
      </w:r>
      <w:r>
        <w:fldChar w:fldCharType="end"/>
      </w:r>
    </w:p>
    <w:p w14:paraId="3D6020DD">
      <w:pPr>
        <w:pStyle w:val="14"/>
        <w:tabs>
          <w:tab w:val="right" w:leader="dot" w:pos="9070"/>
        </w:tabs>
      </w:pPr>
      <w:r>
        <w:fldChar w:fldCharType="begin"/>
      </w:r>
      <w:r>
        <w:instrText xml:space="preserve"> HYPERLINK \l _Toc873 </w:instrText>
      </w:r>
      <w:r>
        <w:fldChar w:fldCharType="separate"/>
      </w:r>
      <w:r>
        <w:rPr>
          <w:szCs w:val="21"/>
        </w:rPr>
        <w:t>图4</w:t>
      </w:r>
      <w:r>
        <w:rPr>
          <w:rFonts w:hint="eastAsia"/>
          <w:szCs w:val="21"/>
        </w:rPr>
        <w:t>.</w:t>
      </w:r>
      <w:r>
        <w:t xml:space="preserve">2 </w:t>
      </w:r>
      <w:r>
        <w:rPr>
          <w:rFonts w:hint="eastAsia"/>
          <w:szCs w:val="21"/>
        </w:rPr>
        <w:t>n_neighbor对algebra05数据集推荐效果的影响</w:t>
      </w:r>
      <w:r>
        <w:tab/>
      </w:r>
      <w:r>
        <w:fldChar w:fldCharType="begin"/>
      </w:r>
      <w:r>
        <w:instrText xml:space="preserve"> PAGEREF _Toc873 \h </w:instrText>
      </w:r>
      <w:r>
        <w:fldChar w:fldCharType="separate"/>
      </w:r>
      <w:r>
        <w:t>60</w:t>
      </w:r>
      <w:r>
        <w:fldChar w:fldCharType="end"/>
      </w:r>
      <w:r>
        <w:fldChar w:fldCharType="end"/>
      </w:r>
    </w:p>
    <w:p w14:paraId="3B88B409">
      <w:pPr>
        <w:pStyle w:val="14"/>
        <w:tabs>
          <w:tab w:val="right" w:leader="dot" w:pos="9070"/>
        </w:tabs>
      </w:pPr>
      <w:r>
        <w:fldChar w:fldCharType="begin"/>
      </w:r>
      <w:r>
        <w:instrText xml:space="preserve"> HYPERLINK \l _Toc16943 </w:instrText>
      </w:r>
      <w:r>
        <w:fldChar w:fldCharType="separate"/>
      </w:r>
      <w:r>
        <w:rPr>
          <w:szCs w:val="21"/>
        </w:rPr>
        <w:t>图4</w:t>
      </w:r>
      <w:r>
        <w:rPr>
          <w:rFonts w:hint="eastAsia"/>
          <w:szCs w:val="21"/>
        </w:rPr>
        <w:t>.</w:t>
      </w:r>
      <w:r>
        <w:t xml:space="preserve">3 </w:t>
      </w:r>
      <w:r>
        <w:rPr>
          <w:rFonts w:hint="eastAsia"/>
          <w:szCs w:val="21"/>
        </w:rPr>
        <w:t>n_neighbor对assist09数据集推荐效果的影响</w:t>
      </w:r>
      <w:r>
        <w:tab/>
      </w:r>
      <w:r>
        <w:fldChar w:fldCharType="begin"/>
      </w:r>
      <w:r>
        <w:instrText xml:space="preserve"> PAGEREF _Toc16943 \h </w:instrText>
      </w:r>
      <w:r>
        <w:fldChar w:fldCharType="separate"/>
      </w:r>
      <w:r>
        <w:t>61</w:t>
      </w:r>
      <w:r>
        <w:fldChar w:fldCharType="end"/>
      </w:r>
      <w:r>
        <w:fldChar w:fldCharType="end"/>
      </w:r>
    </w:p>
    <w:p w14:paraId="18CB3854">
      <w:pPr>
        <w:pStyle w:val="14"/>
        <w:tabs>
          <w:tab w:val="right" w:leader="dot" w:pos="9070"/>
        </w:tabs>
      </w:pPr>
      <w:r>
        <w:fldChar w:fldCharType="begin"/>
      </w:r>
      <w:r>
        <w:instrText xml:space="preserve"> HYPERLINK \l _Toc25137 </w:instrText>
      </w:r>
      <w:r>
        <w:fldChar w:fldCharType="separate"/>
      </w:r>
      <w:r>
        <w:rPr>
          <w:szCs w:val="21"/>
        </w:rPr>
        <w:t>图4</w:t>
      </w:r>
      <w:r>
        <w:rPr>
          <w:rFonts w:hint="eastAsia"/>
          <w:szCs w:val="21"/>
        </w:rPr>
        <w:t>.</w:t>
      </w:r>
      <w:r>
        <w:t xml:space="preserve">4 </w:t>
      </w:r>
      <w:r>
        <w:rPr>
          <w:rFonts w:hint="eastAsia"/>
          <w:szCs w:val="21"/>
        </w:rPr>
        <w:t>n_neighbor对statics数据集推荐效果的影响</w:t>
      </w:r>
      <w:r>
        <w:tab/>
      </w:r>
      <w:r>
        <w:fldChar w:fldCharType="begin"/>
      </w:r>
      <w:r>
        <w:instrText xml:space="preserve"> PAGEREF _Toc25137 \h </w:instrText>
      </w:r>
      <w:r>
        <w:fldChar w:fldCharType="separate"/>
      </w:r>
      <w:r>
        <w:t>61</w:t>
      </w:r>
      <w:r>
        <w:fldChar w:fldCharType="end"/>
      </w:r>
      <w:r>
        <w:fldChar w:fldCharType="end"/>
      </w:r>
    </w:p>
    <w:p w14:paraId="01F0C1CB">
      <w:pPr>
        <w:ind w:firstLine="0"/>
      </w:pPr>
      <w:r>
        <w:fldChar w:fldCharType="end"/>
      </w:r>
    </w:p>
    <w:p w14:paraId="0C474059">
      <w:pPr>
        <w:widowControl/>
        <w:spacing w:line="240" w:lineRule="auto"/>
        <w:ind w:firstLine="0"/>
        <w:jc w:val="left"/>
      </w:pPr>
      <w:r>
        <w:br w:type="page"/>
      </w:r>
    </w:p>
    <w:p w14:paraId="247C4145">
      <w:pPr>
        <w:pStyle w:val="2"/>
        <w:numPr>
          <w:ilvl w:val="0"/>
          <w:numId w:val="0"/>
        </w:numPr>
        <w:jc w:val="center"/>
      </w:pPr>
      <w:bookmarkStart w:id="20" w:name="_Toc26531"/>
      <w:r>
        <w:t>表</w:t>
      </w:r>
      <w:r>
        <w:rPr>
          <w:rFonts w:hint="eastAsia"/>
        </w:rPr>
        <w:t xml:space="preserve"> </w:t>
      </w:r>
      <w:r>
        <w:t xml:space="preserve"> 格</w:t>
      </w:r>
      <w:bookmarkEnd w:id="20"/>
    </w:p>
    <w:p w14:paraId="4DE0C19B"/>
    <w:p w14:paraId="42704830"/>
    <w:p w14:paraId="111F420F">
      <w:pPr>
        <w:pStyle w:val="14"/>
        <w:tabs>
          <w:tab w:val="right" w:leader="dot" w:pos="9070"/>
        </w:tabs>
      </w:pPr>
      <w:r>
        <w:fldChar w:fldCharType="begin"/>
      </w:r>
      <w:r>
        <w:instrText xml:space="preserve"> TOC \h \z \c "表" </w:instrText>
      </w:r>
      <w:r>
        <w:fldChar w:fldCharType="separate"/>
      </w:r>
      <w:r>
        <w:fldChar w:fldCharType="begin"/>
      </w:r>
      <w:r>
        <w:instrText xml:space="preserve"> HYPERLINK \l _Toc31560 </w:instrText>
      </w:r>
      <w:r>
        <w:fldChar w:fldCharType="separate"/>
      </w:r>
      <w:r>
        <w:rPr>
          <w:rFonts w:hAnsi="Times New Roman"/>
          <w:szCs w:val="21"/>
        </w:rPr>
        <w:t>表3</w:t>
      </w:r>
      <w:r>
        <w:rPr>
          <w:rFonts w:hint="eastAsia" w:hAnsi="Times New Roman"/>
          <w:szCs w:val="21"/>
        </w:rPr>
        <w:t>.</w:t>
      </w:r>
      <w:r>
        <w:t xml:space="preserve">1 </w:t>
      </w:r>
      <w:r>
        <w:rPr>
          <w:rFonts w:hint="eastAsia" w:hAnsi="Times New Roman"/>
          <w:szCs w:val="21"/>
        </w:rPr>
        <w:t>数据集信息</w:t>
      </w:r>
      <w:r>
        <w:tab/>
      </w:r>
      <w:r>
        <w:fldChar w:fldCharType="begin"/>
      </w:r>
      <w:r>
        <w:instrText xml:space="preserve"> PAGEREF _Toc31560 \h </w:instrText>
      </w:r>
      <w:r>
        <w:fldChar w:fldCharType="separate"/>
      </w:r>
      <w:r>
        <w:t>33</w:t>
      </w:r>
      <w:r>
        <w:fldChar w:fldCharType="end"/>
      </w:r>
      <w:r>
        <w:fldChar w:fldCharType="end"/>
      </w:r>
    </w:p>
    <w:p w14:paraId="1ADBCA78">
      <w:pPr>
        <w:pStyle w:val="14"/>
        <w:tabs>
          <w:tab w:val="right" w:leader="dot" w:pos="9070"/>
        </w:tabs>
      </w:pPr>
      <w:r>
        <w:fldChar w:fldCharType="begin"/>
      </w:r>
      <w:r>
        <w:instrText xml:space="preserve"> HYPERLINK \l _Toc16108 </w:instrText>
      </w:r>
      <w:r>
        <w:fldChar w:fldCharType="separate"/>
      </w:r>
      <w:r>
        <w:rPr>
          <w:rFonts w:hAnsi="Times New Roman"/>
          <w:szCs w:val="21"/>
        </w:rPr>
        <w:t>表3</w:t>
      </w:r>
      <w:r>
        <w:rPr>
          <w:rFonts w:hint="eastAsia" w:hAnsi="Times New Roman"/>
          <w:szCs w:val="21"/>
        </w:rPr>
        <w:t>.</w:t>
      </w:r>
      <w:r>
        <w:t xml:space="preserve">2 </w:t>
      </w:r>
      <w:r>
        <w:rPr>
          <w:rFonts w:hint="eastAsia" w:hAnsi="Times New Roman"/>
          <w:szCs w:val="21"/>
        </w:rPr>
        <w:t>数据集正样本比例统计</w:t>
      </w:r>
      <w:r>
        <w:tab/>
      </w:r>
      <w:r>
        <w:fldChar w:fldCharType="begin"/>
      </w:r>
      <w:r>
        <w:instrText xml:space="preserve"> PAGEREF _Toc16108 \h </w:instrText>
      </w:r>
      <w:r>
        <w:fldChar w:fldCharType="separate"/>
      </w:r>
      <w:r>
        <w:t>35</w:t>
      </w:r>
      <w:r>
        <w:fldChar w:fldCharType="end"/>
      </w:r>
      <w:r>
        <w:fldChar w:fldCharType="end"/>
      </w:r>
    </w:p>
    <w:p w14:paraId="187F580A">
      <w:pPr>
        <w:pStyle w:val="14"/>
        <w:tabs>
          <w:tab w:val="right" w:leader="dot" w:pos="9070"/>
        </w:tabs>
      </w:pPr>
      <w:r>
        <w:fldChar w:fldCharType="begin"/>
      </w:r>
      <w:r>
        <w:instrText xml:space="preserve"> HYPERLINK \l _Toc3912 </w:instrText>
      </w:r>
      <w:r>
        <w:fldChar w:fldCharType="separate"/>
      </w:r>
      <w:r>
        <w:rPr>
          <w:rFonts w:hAnsi="Times New Roman"/>
          <w:szCs w:val="21"/>
        </w:rPr>
        <w:t>表3</w:t>
      </w:r>
      <w:r>
        <w:rPr>
          <w:rFonts w:hint="eastAsia" w:hAnsi="Times New Roman"/>
          <w:szCs w:val="21"/>
        </w:rPr>
        <w:t>.</w:t>
      </w:r>
      <w:r>
        <w:t xml:space="preserve">3 </w:t>
      </w:r>
      <w:r>
        <w:rPr>
          <w:rFonts w:hint="eastAsia" w:hAnsi="Times New Roman"/>
          <w:szCs w:val="21"/>
        </w:rPr>
        <w:t>实验参数</w:t>
      </w:r>
      <w:r>
        <w:tab/>
      </w:r>
      <w:r>
        <w:fldChar w:fldCharType="begin"/>
      </w:r>
      <w:r>
        <w:instrText xml:space="preserve"> PAGEREF _Toc3912 \h </w:instrText>
      </w:r>
      <w:r>
        <w:fldChar w:fldCharType="separate"/>
      </w:r>
      <w:r>
        <w:t>36</w:t>
      </w:r>
      <w:r>
        <w:fldChar w:fldCharType="end"/>
      </w:r>
      <w:r>
        <w:fldChar w:fldCharType="end"/>
      </w:r>
    </w:p>
    <w:p w14:paraId="4640635F">
      <w:pPr>
        <w:pStyle w:val="14"/>
        <w:tabs>
          <w:tab w:val="right" w:leader="dot" w:pos="9070"/>
        </w:tabs>
      </w:pPr>
      <w:r>
        <w:fldChar w:fldCharType="begin"/>
      </w:r>
      <w:r>
        <w:instrText xml:space="preserve"> HYPERLINK \l _Toc16767 </w:instrText>
      </w:r>
      <w:r>
        <w:fldChar w:fldCharType="separate"/>
      </w:r>
      <w:r>
        <w:rPr>
          <w:rFonts w:hAnsi="Times New Roman"/>
          <w:szCs w:val="21"/>
        </w:rPr>
        <w:t>表3</w:t>
      </w:r>
      <w:r>
        <w:rPr>
          <w:rFonts w:hint="eastAsia" w:hAnsi="Times New Roman"/>
          <w:szCs w:val="21"/>
        </w:rPr>
        <w:t>.</w:t>
      </w:r>
      <w:r>
        <w:t xml:space="preserve">4 </w:t>
      </w:r>
      <w:r>
        <w:rPr>
          <w:rFonts w:hint="eastAsia" w:hAnsi="Times New Roman"/>
          <w:szCs w:val="21"/>
        </w:rPr>
        <w:t>SATKT</w:t>
      </w:r>
      <w:r>
        <w:rPr>
          <w:rFonts w:hAnsi="Times New Roman"/>
          <w:szCs w:val="21"/>
        </w:rPr>
        <w:t>与</w:t>
      </w:r>
      <w:r>
        <w:rPr>
          <w:rFonts w:hint="eastAsia" w:hAnsi="Times New Roman"/>
          <w:szCs w:val="21"/>
        </w:rPr>
        <w:t>对比模型AUC结果</w:t>
      </w:r>
      <w:r>
        <w:tab/>
      </w:r>
      <w:r>
        <w:fldChar w:fldCharType="begin"/>
      </w:r>
      <w:r>
        <w:instrText xml:space="preserve"> PAGEREF _Toc16767 \h </w:instrText>
      </w:r>
      <w:r>
        <w:fldChar w:fldCharType="separate"/>
      </w:r>
      <w:r>
        <w:t>38</w:t>
      </w:r>
      <w:r>
        <w:fldChar w:fldCharType="end"/>
      </w:r>
      <w:r>
        <w:fldChar w:fldCharType="end"/>
      </w:r>
    </w:p>
    <w:p w14:paraId="7A342F7A">
      <w:pPr>
        <w:pStyle w:val="14"/>
        <w:tabs>
          <w:tab w:val="right" w:leader="dot" w:pos="9070"/>
        </w:tabs>
      </w:pPr>
      <w:r>
        <w:fldChar w:fldCharType="begin"/>
      </w:r>
      <w:r>
        <w:instrText xml:space="preserve"> HYPERLINK \l _Toc25254 </w:instrText>
      </w:r>
      <w:r>
        <w:fldChar w:fldCharType="separate"/>
      </w:r>
      <w:r>
        <w:rPr>
          <w:rFonts w:hAnsi="Times New Roman"/>
          <w:szCs w:val="21"/>
        </w:rPr>
        <w:t>表3</w:t>
      </w:r>
      <w:r>
        <w:rPr>
          <w:rFonts w:hint="eastAsia" w:hAnsi="Times New Roman"/>
          <w:szCs w:val="21"/>
        </w:rPr>
        <w:t>.</w:t>
      </w:r>
      <w:r>
        <w:t xml:space="preserve">5 </w:t>
      </w:r>
      <w:r>
        <w:rPr>
          <w:rFonts w:hAnsi="Times New Roman"/>
          <w:szCs w:val="21"/>
        </w:rPr>
        <w:t>SATKT</w:t>
      </w:r>
      <w:r>
        <w:rPr>
          <w:rFonts w:hint="eastAsia" w:hAnsi="Times New Roman"/>
          <w:szCs w:val="21"/>
        </w:rPr>
        <w:t>算法消融实验AUC结果</w:t>
      </w:r>
      <w:r>
        <w:tab/>
      </w:r>
      <w:r>
        <w:fldChar w:fldCharType="begin"/>
      </w:r>
      <w:r>
        <w:instrText xml:space="preserve"> PAGEREF _Toc25254 \h </w:instrText>
      </w:r>
      <w:r>
        <w:fldChar w:fldCharType="separate"/>
      </w:r>
      <w:r>
        <w:t>40</w:t>
      </w:r>
      <w:r>
        <w:fldChar w:fldCharType="end"/>
      </w:r>
      <w:r>
        <w:fldChar w:fldCharType="end"/>
      </w:r>
    </w:p>
    <w:p w14:paraId="10942B85">
      <w:pPr>
        <w:pStyle w:val="14"/>
        <w:tabs>
          <w:tab w:val="right" w:leader="dot" w:pos="9070"/>
        </w:tabs>
      </w:pPr>
      <w:r>
        <w:fldChar w:fldCharType="begin"/>
      </w:r>
      <w:r>
        <w:instrText xml:space="preserve"> HYPERLINK \l _Toc3714 </w:instrText>
      </w:r>
      <w:r>
        <w:fldChar w:fldCharType="separate"/>
      </w:r>
      <w:r>
        <w:rPr>
          <w:rFonts w:hAnsi="Times New Roman"/>
          <w:szCs w:val="21"/>
        </w:rPr>
        <w:t>表4</w:t>
      </w:r>
      <w:r>
        <w:rPr>
          <w:rFonts w:hint="eastAsia" w:hAnsi="Times New Roman"/>
          <w:szCs w:val="21"/>
        </w:rPr>
        <w:t>.</w:t>
      </w:r>
      <w:r>
        <w:t xml:space="preserve">1 </w:t>
      </w:r>
      <w:r>
        <w:rPr>
          <w:rFonts w:hint="eastAsia" w:hAnsi="Times New Roman"/>
          <w:szCs w:val="21"/>
        </w:rPr>
        <w:t>习题级联推荐算法</w:t>
      </w:r>
      <w:r>
        <w:tab/>
      </w:r>
      <w:r>
        <w:fldChar w:fldCharType="begin"/>
      </w:r>
      <w:r>
        <w:instrText xml:space="preserve"> PAGEREF _Toc3714 \h </w:instrText>
      </w:r>
      <w:r>
        <w:fldChar w:fldCharType="separate"/>
      </w:r>
      <w:r>
        <w:t>47</w:t>
      </w:r>
      <w:r>
        <w:fldChar w:fldCharType="end"/>
      </w:r>
      <w:r>
        <w:fldChar w:fldCharType="end"/>
      </w:r>
    </w:p>
    <w:p w14:paraId="51892AEE">
      <w:pPr>
        <w:pStyle w:val="14"/>
        <w:tabs>
          <w:tab w:val="right" w:leader="dot" w:pos="9070"/>
        </w:tabs>
      </w:pPr>
      <w:r>
        <w:fldChar w:fldCharType="begin"/>
      </w:r>
      <w:r>
        <w:instrText xml:space="preserve"> HYPERLINK \l _Toc13598 </w:instrText>
      </w:r>
      <w:r>
        <w:fldChar w:fldCharType="separate"/>
      </w:r>
      <w:r>
        <w:rPr>
          <w:rFonts w:hAnsi="Times New Roman"/>
          <w:szCs w:val="21"/>
        </w:rPr>
        <w:t>表4</w:t>
      </w:r>
      <w:r>
        <w:rPr>
          <w:rFonts w:hint="eastAsia" w:hAnsi="Times New Roman"/>
          <w:szCs w:val="21"/>
        </w:rPr>
        <w:t>.</w:t>
      </w:r>
      <w:r>
        <w:t xml:space="preserve">2 </w:t>
      </w:r>
      <w:r>
        <w:rPr>
          <w:rFonts w:hint="eastAsia" w:hAnsi="Times New Roman"/>
          <w:szCs w:val="21"/>
        </w:rPr>
        <w:t>数据集难度统计</w:t>
      </w:r>
      <w:r>
        <w:tab/>
      </w:r>
      <w:r>
        <w:fldChar w:fldCharType="begin"/>
      </w:r>
      <w:r>
        <w:instrText xml:space="preserve"> PAGEREF _Toc13598 \h </w:instrText>
      </w:r>
      <w:r>
        <w:fldChar w:fldCharType="separate"/>
      </w:r>
      <w:r>
        <w:t>53</w:t>
      </w:r>
      <w:r>
        <w:fldChar w:fldCharType="end"/>
      </w:r>
      <w:r>
        <w:fldChar w:fldCharType="end"/>
      </w:r>
    </w:p>
    <w:p w14:paraId="4EC5026A">
      <w:pPr>
        <w:pStyle w:val="14"/>
        <w:tabs>
          <w:tab w:val="right" w:leader="dot" w:pos="9070"/>
        </w:tabs>
      </w:pPr>
      <w:r>
        <w:fldChar w:fldCharType="begin"/>
      </w:r>
      <w:r>
        <w:instrText xml:space="preserve"> HYPERLINK \l _Toc3628 </w:instrText>
      </w:r>
      <w:r>
        <w:fldChar w:fldCharType="separate"/>
      </w:r>
      <w:r>
        <w:rPr>
          <w:rFonts w:hAnsi="Times New Roman"/>
          <w:szCs w:val="21"/>
        </w:rPr>
        <w:t>表4</w:t>
      </w:r>
      <w:r>
        <w:rPr>
          <w:rFonts w:hint="eastAsia" w:hAnsi="Times New Roman"/>
          <w:szCs w:val="21"/>
        </w:rPr>
        <w:t>.</w:t>
      </w:r>
      <w:r>
        <w:t xml:space="preserve">3 </w:t>
      </w:r>
      <w:r>
        <w:rPr>
          <w:rFonts w:hint="eastAsia" w:hAnsi="Times New Roman"/>
          <w:szCs w:val="21"/>
        </w:rPr>
        <w:t>algebra05数据集习题推荐对比实验结果</w:t>
      </w:r>
      <w:r>
        <w:tab/>
      </w:r>
      <w:r>
        <w:fldChar w:fldCharType="begin"/>
      </w:r>
      <w:r>
        <w:instrText xml:space="preserve"> PAGEREF _Toc3628 \h </w:instrText>
      </w:r>
      <w:r>
        <w:fldChar w:fldCharType="separate"/>
      </w:r>
      <w:r>
        <w:t>57</w:t>
      </w:r>
      <w:r>
        <w:fldChar w:fldCharType="end"/>
      </w:r>
      <w:r>
        <w:fldChar w:fldCharType="end"/>
      </w:r>
    </w:p>
    <w:p w14:paraId="68409712">
      <w:pPr>
        <w:pStyle w:val="14"/>
        <w:tabs>
          <w:tab w:val="right" w:leader="dot" w:pos="9070"/>
        </w:tabs>
      </w:pPr>
      <w:r>
        <w:fldChar w:fldCharType="begin"/>
      </w:r>
      <w:r>
        <w:instrText xml:space="preserve"> HYPERLINK \l _Toc12365 </w:instrText>
      </w:r>
      <w:r>
        <w:fldChar w:fldCharType="separate"/>
      </w:r>
      <w:r>
        <w:rPr>
          <w:rFonts w:hAnsi="Times New Roman"/>
          <w:szCs w:val="21"/>
        </w:rPr>
        <w:t>表4</w:t>
      </w:r>
      <w:r>
        <w:rPr>
          <w:rFonts w:hint="eastAsia" w:hAnsi="Times New Roman"/>
          <w:szCs w:val="21"/>
        </w:rPr>
        <w:t>.</w:t>
      </w:r>
      <w:r>
        <w:t xml:space="preserve">4 </w:t>
      </w:r>
      <w:r>
        <w:rPr>
          <w:rFonts w:hint="eastAsia" w:hAnsi="Times New Roman"/>
          <w:szCs w:val="21"/>
        </w:rPr>
        <w:t>assisit09数据集习题推荐对比实验结果</w:t>
      </w:r>
      <w:r>
        <w:tab/>
      </w:r>
      <w:r>
        <w:fldChar w:fldCharType="begin"/>
      </w:r>
      <w:r>
        <w:instrText xml:space="preserve"> PAGEREF _Toc12365 \h </w:instrText>
      </w:r>
      <w:r>
        <w:fldChar w:fldCharType="separate"/>
      </w:r>
      <w:r>
        <w:t>57</w:t>
      </w:r>
      <w:r>
        <w:fldChar w:fldCharType="end"/>
      </w:r>
      <w:r>
        <w:fldChar w:fldCharType="end"/>
      </w:r>
    </w:p>
    <w:p w14:paraId="34AB2E1B">
      <w:pPr>
        <w:pStyle w:val="14"/>
        <w:tabs>
          <w:tab w:val="right" w:leader="dot" w:pos="9070"/>
        </w:tabs>
      </w:pPr>
      <w:r>
        <w:fldChar w:fldCharType="begin"/>
      </w:r>
      <w:r>
        <w:instrText xml:space="preserve"> HYPERLINK \l _Toc13236 </w:instrText>
      </w:r>
      <w:r>
        <w:fldChar w:fldCharType="separate"/>
      </w:r>
      <w:r>
        <w:rPr>
          <w:rFonts w:hAnsi="Times New Roman"/>
          <w:szCs w:val="21"/>
        </w:rPr>
        <w:t>表4</w:t>
      </w:r>
      <w:r>
        <w:rPr>
          <w:rFonts w:hint="eastAsia" w:hAnsi="Times New Roman"/>
          <w:szCs w:val="21"/>
        </w:rPr>
        <w:t>.</w:t>
      </w:r>
      <w:r>
        <w:t xml:space="preserve">5 </w:t>
      </w:r>
      <w:r>
        <w:rPr>
          <w:rFonts w:hint="eastAsia" w:hAnsi="Times New Roman"/>
          <w:szCs w:val="21"/>
        </w:rPr>
        <w:t>statics数据集习题推荐对比实验结果</w:t>
      </w:r>
      <w:r>
        <w:tab/>
      </w:r>
      <w:r>
        <w:fldChar w:fldCharType="begin"/>
      </w:r>
      <w:r>
        <w:instrText xml:space="preserve"> PAGEREF _Toc13236 \h </w:instrText>
      </w:r>
      <w:r>
        <w:fldChar w:fldCharType="separate"/>
      </w:r>
      <w:r>
        <w:t>58</w:t>
      </w:r>
      <w:r>
        <w:fldChar w:fldCharType="end"/>
      </w:r>
      <w:r>
        <w:fldChar w:fldCharType="end"/>
      </w:r>
    </w:p>
    <w:p w14:paraId="445C86A0">
      <w:pPr>
        <w:pStyle w:val="14"/>
        <w:tabs>
          <w:tab w:val="right" w:leader="dot" w:pos="9070"/>
        </w:tabs>
      </w:pPr>
      <w:r>
        <w:fldChar w:fldCharType="begin"/>
      </w:r>
      <w:r>
        <w:instrText xml:space="preserve"> HYPERLINK \l _Toc17084 </w:instrText>
      </w:r>
      <w:r>
        <w:fldChar w:fldCharType="separate"/>
      </w:r>
      <w:r>
        <w:rPr>
          <w:rFonts w:hAnsi="Times New Roman"/>
          <w:szCs w:val="21"/>
        </w:rPr>
        <w:t>表4</w:t>
      </w:r>
      <w:r>
        <w:rPr>
          <w:rFonts w:hint="eastAsia" w:hAnsi="Times New Roman"/>
          <w:szCs w:val="21"/>
        </w:rPr>
        <w:t>.</w:t>
      </w:r>
      <w:r>
        <w:t xml:space="preserve">6 </w:t>
      </w:r>
      <w:r>
        <w:rPr>
          <w:rFonts w:hint="eastAsia" w:hAnsi="Times New Roman"/>
          <w:szCs w:val="21"/>
        </w:rPr>
        <w:t>algebra05数据集习题推荐消融实验结果</w:t>
      </w:r>
      <w:r>
        <w:tab/>
      </w:r>
      <w:r>
        <w:fldChar w:fldCharType="begin"/>
      </w:r>
      <w:r>
        <w:instrText xml:space="preserve"> PAGEREF _Toc17084 \h </w:instrText>
      </w:r>
      <w:r>
        <w:fldChar w:fldCharType="separate"/>
      </w:r>
      <w:r>
        <w:t>59</w:t>
      </w:r>
      <w:r>
        <w:fldChar w:fldCharType="end"/>
      </w:r>
      <w:r>
        <w:fldChar w:fldCharType="end"/>
      </w:r>
    </w:p>
    <w:p w14:paraId="0D898C72">
      <w:pPr>
        <w:pStyle w:val="14"/>
        <w:tabs>
          <w:tab w:val="right" w:leader="dot" w:pos="9070"/>
        </w:tabs>
      </w:pPr>
      <w:r>
        <w:fldChar w:fldCharType="begin"/>
      </w:r>
      <w:r>
        <w:instrText xml:space="preserve"> HYPERLINK \l _Toc20593 </w:instrText>
      </w:r>
      <w:r>
        <w:fldChar w:fldCharType="separate"/>
      </w:r>
      <w:r>
        <w:rPr>
          <w:rFonts w:hAnsi="Times New Roman"/>
          <w:szCs w:val="21"/>
        </w:rPr>
        <w:t>表4</w:t>
      </w:r>
      <w:r>
        <w:rPr>
          <w:rFonts w:hint="eastAsia" w:hAnsi="Times New Roman"/>
          <w:szCs w:val="21"/>
        </w:rPr>
        <w:t>.</w:t>
      </w:r>
      <w:r>
        <w:t xml:space="preserve">7 </w:t>
      </w:r>
      <w:r>
        <w:rPr>
          <w:rFonts w:hint="eastAsia" w:hAnsi="Times New Roman"/>
          <w:szCs w:val="21"/>
        </w:rPr>
        <w:t>assisit09数据集习题推荐消融实验结果</w:t>
      </w:r>
      <w:r>
        <w:tab/>
      </w:r>
      <w:r>
        <w:fldChar w:fldCharType="begin"/>
      </w:r>
      <w:r>
        <w:instrText xml:space="preserve"> PAGEREF _Toc20593 \h </w:instrText>
      </w:r>
      <w:r>
        <w:fldChar w:fldCharType="separate"/>
      </w:r>
      <w:r>
        <w:t>59</w:t>
      </w:r>
      <w:r>
        <w:fldChar w:fldCharType="end"/>
      </w:r>
      <w:r>
        <w:fldChar w:fldCharType="end"/>
      </w:r>
    </w:p>
    <w:p w14:paraId="591111E3">
      <w:pPr>
        <w:pStyle w:val="14"/>
        <w:tabs>
          <w:tab w:val="right" w:leader="dot" w:pos="9070"/>
        </w:tabs>
      </w:pPr>
      <w:r>
        <w:fldChar w:fldCharType="begin"/>
      </w:r>
      <w:r>
        <w:instrText xml:space="preserve"> HYPERLINK \l _Toc11290 </w:instrText>
      </w:r>
      <w:r>
        <w:fldChar w:fldCharType="separate"/>
      </w:r>
      <w:r>
        <w:rPr>
          <w:rFonts w:hAnsi="Times New Roman"/>
          <w:szCs w:val="21"/>
        </w:rPr>
        <w:t>表4</w:t>
      </w:r>
      <w:r>
        <w:rPr>
          <w:rFonts w:hint="eastAsia" w:hAnsi="Times New Roman"/>
          <w:szCs w:val="21"/>
        </w:rPr>
        <w:t>.</w:t>
      </w:r>
      <w:r>
        <w:t xml:space="preserve">8 </w:t>
      </w:r>
      <w:r>
        <w:rPr>
          <w:rFonts w:hint="eastAsia" w:hAnsi="Times New Roman"/>
        </w:rPr>
        <w:t>statics数据集习题推荐消融实验结果</w:t>
      </w:r>
      <w:r>
        <w:tab/>
      </w:r>
      <w:r>
        <w:fldChar w:fldCharType="begin"/>
      </w:r>
      <w:r>
        <w:instrText xml:space="preserve"> PAGEREF _Toc11290 \h </w:instrText>
      </w:r>
      <w:r>
        <w:fldChar w:fldCharType="separate"/>
      </w:r>
      <w:r>
        <w:t>59</w:t>
      </w:r>
      <w:r>
        <w:fldChar w:fldCharType="end"/>
      </w:r>
      <w:r>
        <w:fldChar w:fldCharType="end"/>
      </w:r>
    </w:p>
    <w:p w14:paraId="466ACBB6">
      <w:pPr>
        <w:ind w:firstLine="0"/>
        <w:sectPr>
          <w:headerReference r:id="rId15" w:type="default"/>
          <w:footerReference r:id="rId16" w:type="default"/>
          <w:pgSz w:w="11906" w:h="16838"/>
          <w:pgMar w:top="1418" w:right="1418" w:bottom="1418" w:left="1418" w:header="851" w:footer="992" w:gutter="0"/>
          <w:pgNumType w:fmt="upperRoman" w:start="4"/>
          <w:cols w:space="425" w:num="1"/>
          <w:docGrid w:type="lines" w:linePitch="326" w:charSpace="0"/>
        </w:sectPr>
      </w:pPr>
      <w:r>
        <w:fldChar w:fldCharType="end"/>
      </w:r>
    </w:p>
    <w:p w14:paraId="6561142B">
      <w:pPr>
        <w:pStyle w:val="2"/>
        <w:spacing w:before="0" w:after="0"/>
        <w:ind w:left="0" w:firstLine="0"/>
        <w:rPr>
          <w:kern w:val="2"/>
          <w:szCs w:val="32"/>
        </w:rPr>
      </w:pPr>
      <w:bookmarkStart w:id="21" w:name="_Toc7141"/>
      <w:r>
        <w:rPr>
          <w:szCs w:val="32"/>
        </w:rPr>
        <w:t>绪论</w:t>
      </w:r>
      <w:r>
        <w:rPr>
          <w:kern w:val="2"/>
          <w:szCs w:val="32"/>
        </w:rPr>
        <w:fldChar w:fldCharType="begin"/>
      </w:r>
      <w:r>
        <w:rPr>
          <w:kern w:val="2"/>
          <w:szCs w:val="32"/>
        </w:rPr>
        <w:instrText xml:space="preserve"> SEQ equ \r \h </w:instrText>
      </w:r>
      <w:r>
        <w:rPr>
          <w:kern w:val="2"/>
          <w:szCs w:val="32"/>
        </w:rPr>
        <w:fldChar w:fldCharType="separate"/>
      </w:r>
      <w:r>
        <w:rPr>
          <w:kern w:val="2"/>
          <w:szCs w:val="32"/>
        </w:rPr>
        <w:fldChar w:fldCharType="end"/>
      </w:r>
      <w:r>
        <w:rPr>
          <w:kern w:val="2"/>
          <w:szCs w:val="32"/>
        </w:rPr>
        <w:fldChar w:fldCharType="begin"/>
      </w:r>
      <w:r>
        <w:rPr>
          <w:kern w:val="2"/>
          <w:szCs w:val="32"/>
        </w:rPr>
        <w:instrText xml:space="preserve"> SEQ chap \h </w:instrText>
      </w:r>
      <w:r>
        <w:rPr>
          <w:kern w:val="2"/>
          <w:szCs w:val="32"/>
        </w:rPr>
        <w:fldChar w:fldCharType="separate"/>
      </w:r>
      <w:r>
        <w:rPr>
          <w:kern w:val="2"/>
          <w:szCs w:val="32"/>
        </w:rPr>
        <w:fldChar w:fldCharType="end"/>
      </w:r>
      <w:bookmarkEnd w:id="17"/>
      <w:bookmarkEnd w:id="18"/>
      <w:bookmarkEnd w:id="21"/>
    </w:p>
    <w:p w14:paraId="584FAC4E">
      <w:pPr>
        <w:pBdr>
          <w:between w:val="single" w:color="auto" w:sz="4" w:space="0"/>
        </w:pBdr>
        <w:ind w:firstLine="480" w:firstLineChars="200"/>
      </w:pPr>
      <w:r>
        <w:rPr>
          <w:rFonts w:hint="eastAsia"/>
        </w:rPr>
        <w:t>本章开篇阐明研究的现实背景与意义，聚焦知识追踪与习题推荐两大核心领域，系统梳理国内外研究进展与现存问题。然后对本文的研究内容、研究贡献以及创新点进行详细介绍，完整呈现研究工作的学术贡献与实践价值。</w:t>
      </w:r>
    </w:p>
    <w:p w14:paraId="039221C1">
      <w:pPr>
        <w:pStyle w:val="3"/>
        <w:widowControl w:val="0"/>
        <w:spacing w:before="0" w:after="0" w:line="360" w:lineRule="auto"/>
      </w:pPr>
      <w:bookmarkStart w:id="22" w:name="_Toc23689"/>
      <w:bookmarkStart w:id="23" w:name="_Toc28295"/>
      <w:bookmarkStart w:id="24" w:name="_Toc9723"/>
      <w:bookmarkStart w:id="25" w:name="_Toc16052"/>
      <w:bookmarkStart w:id="26" w:name="_Toc23918"/>
      <w:r>
        <w:t>研究背景及意义</w:t>
      </w:r>
      <w:bookmarkEnd w:id="22"/>
      <w:bookmarkEnd w:id="23"/>
      <w:bookmarkEnd w:id="24"/>
      <w:bookmarkEnd w:id="25"/>
      <w:bookmarkEnd w:id="26"/>
    </w:p>
    <w:p w14:paraId="18258E6E">
      <w:pPr>
        <w:ind w:firstLine="480" w:firstLineChars="200"/>
      </w:pPr>
      <w:r>
        <w:rPr>
          <w:rFonts w:hint="eastAsia"/>
        </w:rPr>
        <w:t>教育是人类社会发展的基石，是塑造个体素质和国家综合竞争力的重要手段。随着全球化进程的加速以及信息技术的迅猛发展，教育的内涵和外延正在发生深刻的变革。现代教育不再仅仅局限于知识的传播与获取，而是逐步转向以学习者为中心、个性化教育为核心的智慧教育模式。智慧教育旨在利用先进的科技手段，通过高效的资源配置、动态的学习路径设计以及个性化的学习支持，推动教育公平与质量的双重提升。面对社会发展的新需求和技术进步的新挑战，智慧教育的研究与实践具有重要的理论价值和现实意义</w:t>
      </w:r>
      <w:r>
        <w:t>。</w:t>
      </w:r>
    </w:p>
    <w:p w14:paraId="73D5D6F8">
      <w:pPr>
        <w:pStyle w:val="5"/>
        <w:spacing w:before="0" w:after="0"/>
        <w:ind w:left="0" w:firstLine="0"/>
        <w:jc w:val="left"/>
      </w:pPr>
      <w:bookmarkStart w:id="27" w:name="_Toc21175"/>
      <w:r>
        <w:rPr>
          <w:rFonts w:hint="eastAsia"/>
        </w:rPr>
        <w:t>研究背景</w:t>
      </w:r>
      <w:bookmarkEnd w:id="27"/>
    </w:p>
    <w:p w14:paraId="6DA4CD18">
      <w:pPr>
        <w:ind w:firstLine="480" w:firstLineChars="200"/>
      </w:pPr>
      <w:r>
        <w:rPr>
          <w:rFonts w:hint="eastAsia"/>
        </w:rPr>
        <w:t>随着信息技术的迅猛发展和教育现代化的推进，智慧教育逐渐成为全球教育改革的核心议题。智慧教育指的是通过利用大数据、云计算、人工智能、物联网等信息技术手段，为学习者提供个性化、动态化和精准化的学习支持。近年来，国家对教育信息化高度重视，并出台了诸多政策推动智慧教育的发展。《教育信息化2.0行动计划》提出，到2022年构建起“互联网+教育”新生态，实现教育信息化从融合应用向创新发展的战略性转变。这一目标的实现，不仅需要教育资源的数字化与共享化，更需要在教育教学中融入智能化技术，为学生提供因材施教的个性化学习路径。</w:t>
      </w:r>
    </w:p>
    <w:p w14:paraId="665D0C39">
      <w:pPr>
        <w:spacing w:after="163" w:afterLines="50"/>
        <w:ind w:firstLine="480" w:firstLineChars="200"/>
      </w:pPr>
      <w:r>
        <w:rPr>
          <w:rFonts w:hint="eastAsia"/>
        </w:rPr>
        <w:t>从数据来看，智慧教育的市场规模正在快速增长。据艾瑞咨询研究院的统计报告，如</w:t>
      </w:r>
      <w:r>
        <w:rPr>
          <w:rFonts w:hint="eastAsia"/>
        </w:rPr>
        <w:fldChar w:fldCharType="begin"/>
      </w:r>
      <w:r>
        <w:rPr>
          <w:rFonts w:hint="eastAsia"/>
        </w:rPr>
        <w:instrText xml:space="preserve"> REF _Ref6198 \h </w:instrText>
      </w:r>
      <w:r>
        <w:instrText xml:space="preserve"> \* MERGEFORMAT </w:instrText>
      </w:r>
      <w:r>
        <w:rPr>
          <w:rFonts w:hint="eastAsia"/>
        </w:rPr>
        <w:fldChar w:fldCharType="separate"/>
      </w:r>
      <w:r>
        <w:t>图</w:t>
      </w:r>
      <w:r>
        <w:fldChar w:fldCharType="begin"/>
      </w:r>
      <w:r>
        <w:rPr>
          <w:rFonts w:hint="eastAsia"/>
        </w:rPr>
        <w:instrText xml:space="preserve"> </w:instrText>
      </w:r>
      <w:r>
        <w:instrText xml:space="preserve">STYLEREF 1 \s </w:instrText>
      </w:r>
      <w:r>
        <w:fldChar w:fldCharType="separate"/>
      </w:r>
      <w:r>
        <w:t>1</w:t>
      </w:r>
      <w:r>
        <w:fldChar w:fldCharType="end"/>
      </w:r>
      <w:r>
        <w:rPr>
          <w:rFonts w:hint="eastAsia"/>
        </w:rPr>
        <w:t>.</w:t>
      </w:r>
      <w:r>
        <w:t>1</w:t>
      </w:r>
      <w:r>
        <w:rPr>
          <w:rFonts w:hint="eastAsia"/>
        </w:rPr>
        <w:fldChar w:fldCharType="end"/>
      </w:r>
      <w:r>
        <w:rPr>
          <w:rFonts w:hint="eastAsia"/>
        </w:rPr>
        <w:t>所示，从整体趋势来看，智慧教育市场在2020至2024年期间呈现增长态势，尤其是2023年和2024年显示出明显的回升趋势；同时，到2023年C端在线教育市场规模的AI技术贡献率为7%，到2027年，这一比例将提升至16%，表明AI技术在智慧教育市场中所占的比重正在逐步增加。此外，根据中国互联网络信息中心的数据显示，截至2023年6月，中国在线教育用户规模已达4.46亿人，占全国网民的40.1%。这一趋势不仅反映了在线教育的普及程度，也为智慧教育的进一步发展奠定了坚实的基础。</w:t>
      </w:r>
    </w:p>
    <w:p w14:paraId="1AAAE650">
      <w:pPr>
        <w:ind w:firstLine="0"/>
        <w:jc w:val="center"/>
      </w:pPr>
      <w:r>
        <w:rPr>
          <w:rFonts w:hint="eastAsia"/>
        </w:rPr>
        <w:drawing>
          <wp:inline distT="0" distB="0" distL="114300" distR="114300">
            <wp:extent cx="5400040" cy="2319655"/>
            <wp:effectExtent l="0" t="0" r="0" b="0"/>
            <wp:docPr id="33" name="图片 33" descr="5f2437a4cf2c307e17f56e3f63711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f2437a4cf2c307e17f56e3f63711c89"/>
                    <pic:cNvPicPr>
                      <a:picLocks noChangeAspect="1"/>
                    </pic:cNvPicPr>
                  </pic:nvPicPr>
                  <pic:blipFill>
                    <a:blip r:embed="rId30"/>
                    <a:srcRect l="6246" t="9891" b="14743"/>
                    <a:stretch>
                      <a:fillRect/>
                    </a:stretch>
                  </pic:blipFill>
                  <pic:spPr>
                    <a:xfrm>
                      <a:off x="0" y="0"/>
                      <a:ext cx="5400040" cy="2319655"/>
                    </a:xfrm>
                    <a:prstGeom prst="rect">
                      <a:avLst/>
                    </a:prstGeom>
                  </pic:spPr>
                </pic:pic>
              </a:graphicData>
            </a:graphic>
          </wp:inline>
        </w:drawing>
      </w:r>
    </w:p>
    <w:p w14:paraId="29524B5A">
      <w:pPr>
        <w:spacing w:after="163" w:afterLines="50"/>
        <w:ind w:firstLine="0"/>
        <w:jc w:val="center"/>
        <w:rPr>
          <w:sz w:val="21"/>
          <w:szCs w:val="21"/>
        </w:rPr>
      </w:pPr>
      <w:bookmarkStart w:id="28" w:name="_Ref6198"/>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1</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1</w:t>
      </w:r>
      <w:r>
        <w:rPr>
          <w:sz w:val="21"/>
          <w:szCs w:val="21"/>
        </w:rPr>
        <w:fldChar w:fldCharType="end"/>
      </w:r>
      <w:bookmarkEnd w:id="28"/>
      <w:bookmarkStart w:id="29" w:name="_Toc1742"/>
      <w:r>
        <w:rPr>
          <w:rFonts w:hint="eastAsia"/>
          <w:sz w:val="21"/>
          <w:szCs w:val="21"/>
        </w:rPr>
        <w:t xml:space="preserve"> 2020年-2024年中国在线教育市场规模及AI贡献率</w:t>
      </w:r>
      <w:bookmarkEnd w:id="29"/>
    </w:p>
    <w:p w14:paraId="55218FB0">
      <w:r>
        <w:rPr>
          <w:rFonts w:hint="eastAsia"/>
        </w:rPr>
        <w:t>在智慧教育蓬勃发展的进程中，其虽展现出重塑传统教育范式的潜力，却仍面临多重实践困境亟待突破：如何利用技术手段提升学生学习效果和教学效率？如何应对海量教育数据带来的计算压力？如何在提升教育公平的同时，满足个性化教育需求？这些问题的存在，使得智慧教育的发展需要理论与实践的双重支撑，尤其在“双减”政策深化实施背景下，亟需通过智能算法优化教育资源配置效率，建立以质量提升为核心、以增效减负为路径的新型教育供给模式，方能破解规模化教育与个性化培养之间的固有矛盾，从而实现“提质增效”的目标。</w:t>
      </w:r>
    </w:p>
    <w:p w14:paraId="03924488">
      <w:pPr>
        <w:ind w:firstLine="480" w:firstLineChars="200"/>
      </w:pPr>
      <w:r>
        <w:rPr>
          <w:rFonts w:hint="eastAsia"/>
        </w:rPr>
        <w:t>在数字化转型加速推进的背景下，线上教育模式虽为突发公共事件中的教育连续性提供了基础保障，却亦凸显出传统在线教育模式在个性化学习支持与精准教学服务方面的结构性缺陷，这种局限性在后疫情时代教育新常态下愈发凸显为制约教育质量提升的关键障碍。在此背景下，教育智能化转型已成为后疫情时代重塑教育生态的核心命题，如何利用大数据技术构建学生知识图谱、通过人工智能技术精准预测学生学习状态并提供适配性学习资源，已成为智慧教育领域的研究热点。</w:t>
      </w:r>
    </w:p>
    <w:p w14:paraId="1D5BD6F9">
      <w:pPr>
        <w:pStyle w:val="5"/>
        <w:keepNext w:val="0"/>
        <w:keepLines w:val="0"/>
        <w:widowControl/>
      </w:pPr>
      <w:bookmarkStart w:id="30" w:name="_Toc25100"/>
      <w:bookmarkStart w:id="31" w:name="_Toc12235"/>
      <w:bookmarkStart w:id="32" w:name="_Toc11399"/>
      <w:r>
        <w:t>研究意义</w:t>
      </w:r>
      <w:bookmarkEnd w:id="30"/>
      <w:bookmarkEnd w:id="31"/>
      <w:bookmarkEnd w:id="32"/>
    </w:p>
    <w:p w14:paraId="6752BF75">
      <w:r>
        <w:rPr>
          <w:rFonts w:hint="eastAsia"/>
        </w:rPr>
        <w:t>智慧教育的提出不仅是一种教育理念的创新，更是AI技术驱动下教育模式从“以教师为中心”向“以学生为中心”转变的具体体现。传统的教学模式以标准化的教学内容为主，忽视了学生之间的个体差异。研究表明，学生的学习能力、兴趣偏好以及知识掌握情况存在显著差异。智慧教育通过AI技术动态分析学生的学习行为和知识状态，为个性化教育提供了理论和技术支持，具有重要的学术价值和实践意义。</w:t>
      </w:r>
    </w:p>
    <w:p w14:paraId="6C87E3C3">
      <w:r>
        <w:rPr>
          <w:rFonts w:hint="eastAsia"/>
        </w:rPr>
        <w:t>从理论层面来看，AI赋能的智慧教育正在重塑教育研究范式。通过深度神经网络构建的学生知识图谱和动态认知诊断模型，不仅能揭示学习规律，更开创了教育学研究与AI技术的交叉创新领域。基于人工智能的知识追踪技术通过持续建模学生的认知状态演变，为教学干预提供实时决策依据。强化学习驱动的个性化路径规划和生成式AI支持的自适应教学系统，正在拓展智慧教育的理论边界。</w:t>
      </w:r>
    </w:p>
    <w:p w14:paraId="34399E23">
      <w:r>
        <w:rPr>
          <w:rFonts w:hint="eastAsia"/>
        </w:rPr>
        <w:t>从技术层面来看，AI技术集群正在重构教育技术生态。智慧教育推动了多种前沿技术在教育场景中的集成与应用，深度学习算法通过挖掘百万级学习行为数据，不仅能生成个性化学习路径，更能预测学习瓶颈并提前干预。智能推荐系统融合知识图谱与认知诊断技术，通过分析学生的学习历史、兴趣偏好和知识状态，为学生推荐适合的学习资源和练习题目，从而提高学习效率，实现教育资源的精准匹配。自然语言处理技术通过语义理解进行文本分析与内容生成，使智能导学系统具备类人交互能力。特别值得关注的是，多模态学习分析技术通过整合眼动、语音等生物特征数据，正在构建更全面的学习者数字画像。</w:t>
      </w:r>
    </w:p>
    <w:p w14:paraId="21746694">
      <w:r>
        <w:rPr>
          <w:rFonts w:hint="eastAsia"/>
        </w:rPr>
        <w:t>从社会层面来看，AI驱动的智慧教育正在重塑教育公平格局。智慧教育有助于推动教育公平与资源均衡的实现，长期以来，教育资源分布不均问题在农村和偏远地区尤为突出，这极大地限制了这些地区学生的学习机会和教育质量。若在传统教育难以覆盖的偏远地区，通过云端部署智能教学代理系统，能够使优质教育资源获取成本大大降低。AI个性化学习平台可根据区域特征动态调整教学策略，有效缓解城乡教育鸿沟。联邦学习技术在保护数据隐私的前提下，使跨区域教育大数据协同分析成为可能，为教育均衡发展提供了创新解决方案。此外，智慧教育还能够有效降低教育成本。通过在线学习模式，学生可以在家完成大部分学习任务，从而节省了交通成本和时间开销。对于学校和教育机构而言，智慧教育的应用减少了传统教学模式对人力资源的依赖，大幅提高了教学管理的效率和教学服务的质量。通过数据驱动的方式，智慧教育实现了教学流程的自动化和智能化，为教育资源的高效分配提供了可能。</w:t>
      </w:r>
    </w:p>
    <w:p w14:paraId="099008A5">
      <w:r>
        <w:rPr>
          <w:rFonts w:hint="eastAsia"/>
        </w:rPr>
        <w:t>智慧教育作为教育与AI技术深度融合的产物，不仅是教育改革的创新方向，也是解决教育公平与效率问题的关键手段。在当前社会发展和教育变革的背景下，研究智慧教育的相关技术与应用，具有重要的理论价值和实践意义。这不仅有助于提升教育系统的智能化水平，还为实现“人人皆学、处处能学、时时可学”的目标奠定了基础，智慧教育的普及也将为社会可持续发展和国家创新能力的提升提供重要助力。</w:t>
      </w:r>
    </w:p>
    <w:p w14:paraId="75A8635A">
      <w:r>
        <w:rPr>
          <w:rFonts w:hint="eastAsia"/>
        </w:rPr>
        <w:t>尽管智慧教育在近年来取得了显著的进展，但其发展仍面临一些挑战。首先，数据隐私与安全问题是智慧教育推广过程中亟待解决的重要问题</w:t>
      </w:r>
      <w:r>
        <w:rPr>
          <w:rFonts w:hint="eastAsia"/>
          <w:vertAlign w:val="superscript"/>
        </w:rPr>
        <w:fldChar w:fldCharType="begin"/>
      </w:r>
      <w:r>
        <w:rPr>
          <w:rFonts w:hint="eastAsia"/>
          <w:vertAlign w:val="superscript"/>
        </w:rPr>
        <w:instrText xml:space="preserve"> REF _Ref7468 \w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如何在保护学生数据隐私的同时，充分利用教育数据进行智能化分析，是当前研究的重点方向之一；其次，智慧教育在不同地区和学校之间的发展水平存在较大差异，城乡教育资源的不平衡现象依然存在；再次，教师与AI协同机制的缺失影响技术落地效果；此外，智慧教育的推广还需要对教师进行系统的培训，以提升其对新技术的适应能力和使用效率；最后，教育大模型的伦理风险需要建立新的治理框架，算法偏见可能导致个性化推荐的系统性偏差。但这些挑战恰恰为AI教育研究指明了突破方向。</w:t>
      </w:r>
    </w:p>
    <w:p w14:paraId="57F8637D">
      <w:r>
        <w:rPr>
          <w:rFonts w:hint="eastAsia"/>
        </w:rPr>
        <w:t>未来，随着信息技术的进一步发展，智慧教育将在个性化教学、资源共享、教育公平等方面发挥更加重要的作用。随着教育脑机接口、认知数字孪生技术等前沿技术的发展，智慧教育将突破传统学习范式，开创人机协同进化的教育新形态，生成式AI与自适应学习系统的融合将推动个性化教育进入新阶段，这些AI驱动的创新不仅将重塑教育体系，更将为构建终身学习型社会提供核心支撑。通过构建以学生为中心的智慧学习生态系统，智慧教育将推动教育理念和实践的深刻变革，为实现教育公平和社会可持续发展提供新的动力。</w:t>
      </w:r>
    </w:p>
    <w:p w14:paraId="6F0D8C8C">
      <w:pPr>
        <w:pStyle w:val="3"/>
        <w:widowControl w:val="0"/>
        <w:spacing w:before="0" w:after="0" w:line="360" w:lineRule="auto"/>
      </w:pPr>
      <w:bookmarkStart w:id="33" w:name="_Toc25061"/>
      <w:r>
        <w:t>国内外研究现状</w:t>
      </w:r>
      <w:bookmarkEnd w:id="33"/>
    </w:p>
    <w:p w14:paraId="75D5C467">
      <w:pPr>
        <w:ind w:firstLine="480" w:firstLineChars="200"/>
      </w:pPr>
      <w:r>
        <w:rPr>
          <w:rFonts w:hint="eastAsia"/>
        </w:rPr>
        <w:t>本节聚焦知识追踪与个性化习题推荐两大核心领域，系统梳理国内外最新研究成果，分析不同理论和模型的演进脉络及实践应用现状。</w:t>
      </w:r>
    </w:p>
    <w:p w14:paraId="24DC92D7">
      <w:pPr>
        <w:pStyle w:val="5"/>
      </w:pPr>
      <w:bookmarkStart w:id="34" w:name="_Toc22864"/>
      <w:bookmarkStart w:id="35" w:name="_Toc16196"/>
      <w:bookmarkStart w:id="36" w:name="_Toc29056"/>
      <w:bookmarkStart w:id="37" w:name="_Hlk98429780"/>
      <w:bookmarkStart w:id="38" w:name="_Ref53516170"/>
      <w:r>
        <w:rPr>
          <w:rFonts w:hint="eastAsia"/>
        </w:rPr>
        <w:t>知识追踪</w:t>
      </w:r>
      <w:bookmarkEnd w:id="34"/>
      <w:bookmarkEnd w:id="35"/>
      <w:r>
        <w:rPr>
          <w:rFonts w:hint="eastAsia"/>
        </w:rPr>
        <w:t>模型</w:t>
      </w:r>
      <w:bookmarkEnd w:id="36"/>
    </w:p>
    <w:p w14:paraId="3CF9F97A">
      <w:r>
        <w:rPr>
          <w:rFonts w:hint="eastAsia"/>
        </w:rPr>
        <w:t>近年来，计算机科学和深度学习技术正迅猛发展，个性化智能教育已成为教育技术领域的重要趋势，如何准确地追踪学习者的知识状态，为他们提供个性化的学习支持，成为了一个重要研究方向。知识追踪（Knowledge Tracing，KT）是教育心理学、教育数据挖掘和学生建模领域的重要研究内容之一</w:t>
      </w:r>
      <w:r>
        <w:rPr>
          <w:rFonts w:hint="eastAsia"/>
          <w:vertAlign w:val="superscript"/>
        </w:rPr>
        <w:fldChar w:fldCharType="begin"/>
      </w:r>
      <w:r>
        <w:rPr>
          <w:rFonts w:hint="eastAsia"/>
          <w:vertAlign w:val="superscript"/>
        </w:rPr>
        <w:instrText xml:space="preserve"> REF _Ref7631 \w \h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近年来在智慧教育领域得到了广泛的研究和应用。其通过分析学生的学习历史数据，构建其知识状态的动态模型，进而预测其未来的学习表现。智慧教育不断兴起的趋势要求知识追踪模型不仅需要在预测精度上有显著提升，还需具备良好的解释性、稳定性，以便在实际教育场景中得到更广泛的应用</w:t>
      </w:r>
      <w:r>
        <w:rPr>
          <w:rFonts w:hint="eastAsia"/>
          <w:vertAlign w:val="superscript"/>
        </w:rPr>
        <w:fldChar w:fldCharType="begin"/>
      </w:r>
      <w:r>
        <w:rPr>
          <w:rFonts w:hint="eastAsia"/>
          <w:vertAlign w:val="superscript"/>
        </w:rPr>
        <w:instrText xml:space="preserve"> REF _Ref27103 \n \h </w:instrText>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w:t>
      </w:r>
    </w:p>
    <w:p w14:paraId="5CE4A013">
      <w:pPr>
        <w:spacing w:after="163" w:afterLines="50"/>
      </w:pPr>
      <w:r>
        <w:rPr>
          <w:rFonts w:hint="eastAsia"/>
        </w:rPr>
        <w:t>知识追踪的主要任务是：给定一个学生的观测序列</w:t>
      </w:r>
      <m:oMath>
        <m:sSub>
          <m:sSubPr>
            <m:ctrlPr>
              <w:rPr>
                <w:rFonts w:hint="eastAsia" w:ascii="Cambria Math" w:hAnsi="Cambria Math"/>
              </w:rPr>
            </m:ctrlPr>
          </m:sSubPr>
          <m:e>
            <m:r>
              <m:rPr/>
              <w:rPr>
                <w:rFonts w:ascii="Cambria Math" w:hAnsi="Cambria Math"/>
              </w:rPr>
              <m:t>X</m:t>
            </m:r>
            <m:ctrlPr>
              <w:rPr>
                <w:rFonts w:hint="eastAsia" w:ascii="Cambria Math" w:hAnsi="Cambria Math"/>
              </w:rPr>
            </m:ctrlPr>
          </m:e>
          <m:sub>
            <m:r>
              <m:rPr>
                <m:sty m:val="p"/>
              </m:rPr>
              <w:rPr>
                <w:rFonts w:hint="eastAsia" w:ascii="Cambria Math" w:hAnsi="Cambria Math"/>
              </w:rPr>
              <m:t>0</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w:rPr>
                <w:rFonts w:ascii="Cambria Math" w:hAnsi="Cambria Math"/>
              </w:rPr>
              <m:t>X</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w:rPr>
                <w:rFonts w:ascii="Cambria Math" w:hAnsi="Cambria Math"/>
              </w:rPr>
              <m:t>X</m:t>
            </m:r>
            <m:ctrlPr>
              <w:rPr>
                <w:rFonts w:hint="eastAsia" w:ascii="Cambria Math" w:hAnsi="Cambria Math"/>
              </w:rPr>
            </m:ctrlPr>
          </m:e>
          <m:sub>
            <m:r>
              <m:rPr>
                <m:sty m:val="p"/>
              </m:rPr>
              <w:rPr>
                <w:rFonts w:ascii="Cambria Math" w:hAnsi="Cambria Math"/>
              </w:rPr>
              <m:t>T</m:t>
            </m:r>
            <m:ctrlPr>
              <w:rPr>
                <w:rFonts w:hint="eastAsia" w:ascii="Cambria Math" w:hAnsi="Cambria Math"/>
              </w:rPr>
            </m:ctrlPr>
          </m:sub>
        </m:sSub>
      </m:oMath>
      <w:r>
        <w:rPr>
          <w:rFonts w:hint="eastAsia"/>
        </w:rPr>
        <w:t>，预测其下次的表现</w:t>
      </w:r>
      <m:oMath>
        <m:sSub>
          <m:sSubPr>
            <m:ctrlPr>
              <w:rPr>
                <w:rFonts w:hint="eastAsia" w:ascii="Cambria Math" w:hAnsi="Cambria Math"/>
                <w:i/>
                <w:iCs/>
              </w:rPr>
            </m:ctrlPr>
          </m:sSubPr>
          <m:e>
            <m:r>
              <m:rPr/>
              <w:rPr>
                <w:rFonts w:ascii="Cambria Math" w:hAnsi="Cambria Math"/>
              </w:rPr>
              <m:t>X</m:t>
            </m:r>
            <m:ctrlPr>
              <w:rPr>
                <w:rFonts w:hint="eastAsia" w:ascii="Cambria Math" w:hAnsi="Cambria Math"/>
                <w:i/>
                <w:iCs/>
              </w:rPr>
            </m:ctrlPr>
          </m:e>
          <m:sub>
            <m:r>
              <m:rPr/>
              <w:rPr>
                <w:rFonts w:ascii="Cambria Math" w:hAnsi="Cambria Math"/>
              </w:rPr>
              <m:t>T+1</m:t>
            </m:r>
            <m:ctrlPr>
              <w:rPr>
                <w:rFonts w:hint="eastAsia" w:ascii="Cambria Math" w:hAnsi="Cambria Math"/>
                <w:i/>
                <w:iCs/>
              </w:rPr>
            </m:ctrlPr>
          </m:sub>
        </m:sSub>
      </m:oMath>
      <w:r>
        <w:rPr>
          <w:rFonts w:hint="eastAsia"/>
        </w:rPr>
        <w:t>，每次交互记为</w:t>
      </w:r>
      <m:oMath>
        <m:sSub>
          <m:sSubPr>
            <m:ctrlPr>
              <w:rPr>
                <w:rFonts w:hint="eastAsia" w:ascii="Cambria Math" w:hAnsi="Cambria Math"/>
              </w:rPr>
            </m:ctrlPr>
          </m:sSubPr>
          <m:e>
            <m:r>
              <m:rPr/>
              <w:rPr>
                <w:rFonts w:ascii="Cambria Math" w:hAnsi="Cambria Math"/>
              </w:rPr>
              <m:t>X</m:t>
            </m:r>
            <m:ctrlPr>
              <w:rPr>
                <w:rFonts w:hint="eastAsia" w:ascii="Cambria Math" w:hAnsi="Cambria Math"/>
              </w:rPr>
            </m:ctrlPr>
          </m:e>
          <m:sub>
            <m:r>
              <m:rPr>
                <m:sty m:val="p"/>
              </m:rPr>
              <w:rPr>
                <w:rFonts w:hint="eastAsia" w:ascii="Cambria Math" w:hAnsi="Cambria Math"/>
              </w:rPr>
              <m:t>T</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w:rPr>
                <w:rFonts w:ascii="Cambria Math" w:hAnsi="Cambria Math"/>
              </w:rPr>
              <m:t>q</m:t>
            </m:r>
            <m:ctrlPr>
              <w:rPr>
                <w:rFonts w:hint="eastAsia" w:ascii="Cambria Math" w:hAnsi="Cambria Math"/>
              </w:rPr>
            </m:ctrlPr>
          </m:e>
          <m:sub>
            <m:r>
              <m:rPr>
                <m:sty m:val="p"/>
              </m:rPr>
              <w:rPr>
                <w:rFonts w:hint="eastAsia" w:ascii="Cambria Math" w:hAnsi="Cambria Math"/>
              </w:rPr>
              <m:t>T</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w:rPr>
                <w:rFonts w:ascii="Cambria Math" w:hAnsi="Cambria Math"/>
              </w:rPr>
              <m:t>a</m:t>
            </m:r>
            <m:ctrlPr>
              <w:rPr>
                <w:rFonts w:hint="eastAsia" w:ascii="Cambria Math" w:hAnsi="Cambria Math"/>
              </w:rPr>
            </m:ctrlPr>
          </m:e>
          <m:sub>
            <m:r>
              <m:rPr>
                <m:sty m:val="p"/>
              </m:rPr>
              <w:rPr>
                <w:rFonts w:hint="eastAsia" w:ascii="Cambria Math" w:hAnsi="Cambria Math"/>
              </w:rPr>
              <m:t>T</m:t>
            </m:r>
            <m:ctrlPr>
              <w:rPr>
                <w:rFonts w:hint="eastAsia" w:ascii="Cambria Math" w:hAnsi="Cambria Math"/>
              </w:rPr>
            </m:ctrlPr>
          </m:sub>
        </m:sSub>
        <m:r>
          <m:rPr>
            <m:sty m:val="p"/>
          </m:rPr>
          <w:rPr>
            <w:rFonts w:hint="eastAsia" w:ascii="Cambria Math" w:hAnsi="Cambria Math"/>
          </w:rPr>
          <m:t>)</m:t>
        </m:r>
      </m:oMath>
      <w:r>
        <w:rPr>
          <w:rFonts w:hint="eastAsia"/>
        </w:rPr>
        <w:t>，</w:t>
      </w:r>
      <m:oMath>
        <m:sSub>
          <m:sSubPr>
            <m:ctrlPr>
              <w:rPr>
                <w:rFonts w:hint="eastAsia" w:ascii="Cambria Math" w:hAnsi="Cambria Math"/>
              </w:rPr>
            </m:ctrlPr>
          </m:sSubPr>
          <m:e>
            <m:r>
              <m:rPr/>
              <w:rPr>
                <w:rFonts w:ascii="Cambria Math" w:hAnsi="Cambria Math"/>
              </w:rPr>
              <m:t>q</m:t>
            </m:r>
            <m:ctrlPr>
              <w:rPr>
                <w:rFonts w:hint="eastAsia" w:ascii="Cambria Math" w:hAnsi="Cambria Math"/>
              </w:rPr>
            </m:ctrlPr>
          </m:e>
          <m:sub>
            <m:r>
              <m:rPr>
                <m:sty m:val="p"/>
              </m:rPr>
              <w:rPr>
                <w:rFonts w:hint="eastAsia" w:ascii="Cambria Math" w:hAnsi="Cambria Math"/>
              </w:rPr>
              <m:t>T</m:t>
            </m:r>
            <m:ctrlPr>
              <w:rPr>
                <w:rFonts w:hint="eastAsia" w:ascii="Cambria Math" w:hAnsi="Cambria Math"/>
              </w:rPr>
            </m:ctrlPr>
          </m:sub>
        </m:sSub>
        <m:r>
          <m:rPr>
            <m:sty m:val="p"/>
          </m:rPr>
          <w:rPr>
            <w:rFonts w:hint="eastAsia" w:ascii="Cambria Math" w:hAnsi="Cambria Math"/>
          </w:rPr>
          <m:t>和</m:t>
        </m:r>
        <m:sSub>
          <m:sSubPr>
            <m:ctrlPr>
              <w:rPr>
                <w:rFonts w:hint="eastAsia" w:ascii="Cambria Math" w:hAnsi="Cambria Math"/>
              </w:rPr>
            </m:ctrlPr>
          </m:sSubPr>
          <m:e>
            <m:r>
              <m:rPr/>
              <w:rPr>
                <w:rFonts w:ascii="Cambria Math" w:hAnsi="Cambria Math"/>
              </w:rPr>
              <m:t>a</m:t>
            </m:r>
            <m:ctrlPr>
              <w:rPr>
                <w:rFonts w:hint="eastAsia" w:ascii="Cambria Math" w:hAnsi="Cambria Math"/>
              </w:rPr>
            </m:ctrlPr>
          </m:e>
          <m:sub>
            <m:r>
              <m:rPr>
                <m:sty m:val="p"/>
              </m:rPr>
              <w:rPr>
                <w:rFonts w:hint="eastAsia" w:ascii="Cambria Math" w:hAnsi="Cambria Math"/>
              </w:rPr>
              <m:t>T</m:t>
            </m:r>
            <m:ctrlPr>
              <w:rPr>
                <w:rFonts w:hint="eastAsia" w:ascii="Cambria Math" w:hAnsi="Cambria Math"/>
              </w:rPr>
            </m:ctrlPr>
          </m:sub>
        </m:sSub>
      </m:oMath>
      <w:r>
        <w:rPr>
          <w:rFonts w:hint="eastAsia"/>
        </w:rPr>
        <w:t>分别表示回答的习题和作答正误。</w:t>
      </w:r>
      <w:r>
        <w:rPr>
          <w:rFonts w:hint="eastAsia"/>
        </w:rPr>
        <w:fldChar w:fldCharType="begin"/>
      </w:r>
      <w:r>
        <w:rPr>
          <w:rFonts w:hint="eastAsia"/>
        </w:rPr>
        <w:instrText xml:space="preserve"> REF _Ref15188 \h </w:instrText>
      </w:r>
      <w:r>
        <w:instrText xml:space="preserve"> \* MERGEFORMAT </w:instrText>
      </w:r>
      <w:r>
        <w:rPr>
          <w:rFonts w:hint="eastAsia"/>
        </w:rPr>
        <w:fldChar w:fldCharType="separate"/>
      </w:r>
      <w:r>
        <w:t>图</w:t>
      </w:r>
      <w:r>
        <w:fldChar w:fldCharType="begin"/>
      </w:r>
      <w:r>
        <w:rPr>
          <w:rFonts w:hint="eastAsia"/>
        </w:rPr>
        <w:instrText xml:space="preserve"> </w:instrText>
      </w:r>
      <w:r>
        <w:instrText xml:space="preserve">STYLEREF 1 \s </w:instrText>
      </w:r>
      <w:r>
        <w:fldChar w:fldCharType="separate"/>
      </w:r>
      <w:r>
        <w:t>1</w:t>
      </w:r>
      <w:r>
        <w:fldChar w:fldCharType="end"/>
      </w:r>
      <w:r>
        <w:rPr>
          <w:rFonts w:hint="eastAsia"/>
        </w:rPr>
        <w:t>.</w:t>
      </w:r>
      <w:r>
        <w:t>2</w:t>
      </w:r>
      <w:r>
        <w:rPr>
          <w:rFonts w:hint="eastAsia"/>
        </w:rPr>
        <w:fldChar w:fldCharType="end"/>
      </w:r>
      <w:r>
        <w:rPr>
          <w:rFonts w:hint="eastAsia"/>
        </w:rPr>
        <w:t>展示了一个典型的知识追踪的过程，学习者在时间维度上依次作答五个问题（</w:t>
      </w:r>
      <m:oMath>
        <m:sSub>
          <m:sSubPr>
            <m:ctrlPr>
              <w:rPr>
                <w:rFonts w:hint="eastAsia" w:ascii="Cambria Math" w:hAnsi="Cambria Math"/>
                <w:i/>
                <w:iCs/>
              </w:rPr>
            </m:ctrlPr>
          </m:sSubPr>
          <m:e>
            <m:r>
              <m:rPr/>
              <w:rPr>
                <w:rFonts w:hint="eastAsia" w:ascii="Cambria Math" w:hAnsi="Cambria Math"/>
              </w:rPr>
              <m:t>q</m:t>
            </m:r>
            <m:ctrlPr>
              <w:rPr>
                <w:rFonts w:hint="eastAsia" w:ascii="Cambria Math" w:hAnsi="Cambria Math"/>
                <w:i/>
                <w:iCs/>
              </w:rPr>
            </m:ctrlPr>
          </m:e>
          <m:sub>
            <m:r>
              <m:rPr/>
              <w:rPr>
                <w:rFonts w:ascii="Cambria Math" w:hAnsi="Cambria Math"/>
              </w:rPr>
              <m:t>1</m:t>
            </m:r>
            <m:ctrlPr>
              <w:rPr>
                <w:rFonts w:hint="eastAsia" w:ascii="Cambria Math" w:hAnsi="Cambria Math"/>
                <w:i/>
                <w:iCs/>
              </w:rPr>
            </m:ctrlPr>
          </m:sub>
        </m:sSub>
        <m:r>
          <m:rPr>
            <m:sty m:val="p"/>
          </m:rPr>
          <w:rPr>
            <w:rFonts w:hint="eastAsia" w:ascii="Cambria Math" w:hAnsi="Cambria Math"/>
          </w:rPr>
          <m:t>,</m:t>
        </m:r>
        <m:sSub>
          <m:sSubPr>
            <m:ctrlPr>
              <w:rPr>
                <w:rFonts w:hint="eastAsia" w:ascii="Cambria Math" w:hAnsi="Cambria Math"/>
                <w:i/>
                <w:iCs/>
              </w:rPr>
            </m:ctrlPr>
          </m:sSubPr>
          <m:e>
            <m:r>
              <m:rPr/>
              <w:rPr>
                <w:rFonts w:hint="eastAsia" w:ascii="Cambria Math" w:hAnsi="Cambria Math"/>
              </w:rPr>
              <m:t>q</m:t>
            </m:r>
            <m:ctrlPr>
              <w:rPr>
                <w:rFonts w:hint="eastAsia" w:ascii="Cambria Math" w:hAnsi="Cambria Math"/>
                <w:i/>
                <w:iCs/>
              </w:rPr>
            </m:ctrlPr>
          </m:e>
          <m:sub>
            <m:r>
              <m:rPr/>
              <w:rPr>
                <w:rFonts w:ascii="Cambria Math" w:hAnsi="Cambria Math"/>
              </w:rPr>
              <m:t>2</m:t>
            </m:r>
            <m:ctrlPr>
              <w:rPr>
                <w:rFonts w:hint="eastAsia" w:ascii="Cambria Math" w:hAnsi="Cambria Math"/>
                <w:i/>
                <w:iCs/>
              </w:rPr>
            </m:ctrlPr>
          </m:sub>
        </m:sSub>
        <m:r>
          <m:rPr>
            <m:sty m:val="p"/>
          </m:rPr>
          <w:rPr>
            <w:rFonts w:hint="eastAsia" w:ascii="Cambria Math" w:hAnsi="Cambria Math"/>
          </w:rPr>
          <m:t>,</m:t>
        </m:r>
        <m:sSub>
          <m:sSubPr>
            <m:ctrlPr>
              <w:rPr>
                <w:rFonts w:hint="eastAsia" w:ascii="Cambria Math" w:hAnsi="Cambria Math"/>
                <w:i/>
                <w:iCs/>
              </w:rPr>
            </m:ctrlPr>
          </m:sSubPr>
          <m:e>
            <m:r>
              <m:rPr/>
              <w:rPr>
                <w:rFonts w:hint="eastAsia" w:ascii="Cambria Math" w:hAnsi="Cambria Math"/>
              </w:rPr>
              <m:t>q</m:t>
            </m:r>
            <m:ctrlPr>
              <w:rPr>
                <w:rFonts w:hint="eastAsia" w:ascii="Cambria Math" w:hAnsi="Cambria Math"/>
                <w:i/>
                <w:iCs/>
              </w:rPr>
            </m:ctrlPr>
          </m:e>
          <m:sub>
            <m:r>
              <m:rPr/>
              <w:rPr>
                <w:rFonts w:ascii="Cambria Math" w:hAnsi="Cambria Math"/>
              </w:rPr>
              <m:t>3</m:t>
            </m:r>
            <m:ctrlPr>
              <w:rPr>
                <w:rFonts w:hint="eastAsia" w:ascii="Cambria Math" w:hAnsi="Cambria Math"/>
                <w:i/>
                <w:iCs/>
              </w:rPr>
            </m:ctrlPr>
          </m:sub>
        </m:sSub>
        <m:r>
          <m:rPr>
            <m:sty m:val="p"/>
          </m:rPr>
          <w:rPr>
            <w:rFonts w:hint="eastAsia" w:ascii="Cambria Math" w:hAnsi="Cambria Math"/>
          </w:rPr>
          <m:t>,</m:t>
        </m:r>
        <m:sSub>
          <m:sSubPr>
            <m:ctrlPr>
              <w:rPr>
                <w:rFonts w:hint="eastAsia" w:ascii="Cambria Math" w:hAnsi="Cambria Math"/>
                <w:i/>
                <w:iCs/>
              </w:rPr>
            </m:ctrlPr>
          </m:sSubPr>
          <m:e>
            <m:r>
              <m:rPr/>
              <w:rPr>
                <w:rFonts w:hint="eastAsia" w:ascii="Cambria Math" w:hAnsi="Cambria Math"/>
              </w:rPr>
              <m:t>q</m:t>
            </m:r>
            <m:ctrlPr>
              <w:rPr>
                <w:rFonts w:hint="eastAsia" w:ascii="Cambria Math" w:hAnsi="Cambria Math"/>
                <w:i/>
                <w:iCs/>
              </w:rPr>
            </m:ctrlPr>
          </m:e>
          <m:sub>
            <m:r>
              <m:rPr/>
              <w:rPr>
                <w:rFonts w:ascii="Cambria Math" w:hAnsi="Cambria Math"/>
              </w:rPr>
              <m:t>4</m:t>
            </m:r>
            <m:ctrlPr>
              <w:rPr>
                <w:rFonts w:hint="eastAsia" w:ascii="Cambria Math" w:hAnsi="Cambria Math"/>
                <w:i/>
                <w:iCs/>
              </w:rPr>
            </m:ctrlPr>
          </m:sub>
        </m:sSub>
        <m:r>
          <m:rPr>
            <m:sty m:val="p"/>
          </m:rPr>
          <w:rPr>
            <w:rFonts w:hint="eastAsia" w:ascii="Cambria Math" w:hAnsi="Cambria Math"/>
          </w:rPr>
          <m:t>,</m:t>
        </m:r>
        <m:sSub>
          <m:sSubPr>
            <m:ctrlPr>
              <w:rPr>
                <w:rFonts w:hint="eastAsia" w:ascii="Cambria Math" w:hAnsi="Cambria Math"/>
                <w:i/>
                <w:iCs/>
              </w:rPr>
            </m:ctrlPr>
          </m:sSubPr>
          <m:e>
            <m:r>
              <m:rPr/>
              <w:rPr>
                <w:rFonts w:hint="eastAsia" w:ascii="Cambria Math" w:hAnsi="Cambria Math"/>
              </w:rPr>
              <m:t>q</m:t>
            </m:r>
            <m:ctrlPr>
              <w:rPr>
                <w:rFonts w:hint="eastAsia" w:ascii="Cambria Math" w:hAnsi="Cambria Math"/>
                <w:i/>
                <w:iCs/>
              </w:rPr>
            </m:ctrlPr>
          </m:e>
          <m:sub>
            <m:r>
              <m:rPr/>
              <w:rPr>
                <w:rFonts w:ascii="Cambria Math" w:hAnsi="Cambria Math"/>
              </w:rPr>
              <m:t>5</m:t>
            </m:r>
            <m:ctrlPr>
              <w:rPr>
                <w:rFonts w:hint="eastAsia" w:ascii="Cambria Math" w:hAnsi="Cambria Math"/>
                <w:i/>
                <w:iCs/>
              </w:rPr>
            </m:ctrlPr>
          </m:sub>
        </m:sSub>
      </m:oMath>
      <w:r>
        <w:rPr>
          <w:rFonts w:hint="eastAsia"/>
        </w:rPr>
        <w:t>），其中前四个问题已有明确的作答情况，第五个问题则是待预测的目标，知识追踪模型利用学习者的历史作答记录，推断学习者在当前时刻对于某一知识点的掌握程度，进而判断下一道题（</w:t>
      </w:r>
      <m:oMath>
        <m:sSub>
          <m:sSubPr>
            <m:ctrlPr>
              <w:rPr>
                <w:rFonts w:hint="eastAsia" w:ascii="Cambria Math" w:hAnsi="Cambria Math"/>
                <w:i/>
                <w:iCs/>
              </w:rPr>
            </m:ctrlPr>
          </m:sSubPr>
          <m:e>
            <m:r>
              <m:rPr/>
              <w:rPr>
                <w:rFonts w:hint="eastAsia" w:ascii="Cambria Math" w:hAnsi="Cambria Math"/>
              </w:rPr>
              <m:t>q</m:t>
            </m:r>
            <m:ctrlPr>
              <w:rPr>
                <w:rFonts w:hint="eastAsia" w:ascii="Cambria Math" w:hAnsi="Cambria Math"/>
                <w:i/>
                <w:iCs/>
              </w:rPr>
            </m:ctrlPr>
          </m:e>
          <m:sub>
            <m:r>
              <m:rPr/>
              <w:rPr>
                <w:rFonts w:ascii="Cambria Math" w:hAnsi="Cambria Math"/>
              </w:rPr>
              <m:t>5</m:t>
            </m:r>
            <m:ctrlPr>
              <w:rPr>
                <w:rFonts w:hint="eastAsia" w:ascii="Cambria Math" w:hAnsi="Cambria Math"/>
                <w:i/>
                <w:iCs/>
              </w:rPr>
            </m:ctrlPr>
          </m:sub>
        </m:sSub>
      </m:oMath>
      <w:r>
        <w:rPr>
          <w:rFonts w:hint="eastAsia"/>
        </w:rPr>
        <w:t>）的作答表现，即预测学习者是掌握还是未掌握该知识点。通过知识追踪，教育系统或教育者可以动态评估和更新学生的知识状态，从而提供个性化的学习建议和干预措施，以提升学习效果</w:t>
      </w:r>
      <w:r>
        <w:rPr>
          <w:rFonts w:hint="eastAsia"/>
          <w:vertAlign w:val="superscript"/>
          <w:lang w:eastAsia="zh-CN"/>
        </w:rPr>
        <w:fldChar w:fldCharType="begin"/>
      </w:r>
      <w:r>
        <w:rPr>
          <w:rFonts w:hint="eastAsia"/>
          <w:vertAlign w:val="superscript"/>
          <w:lang w:eastAsia="zh-CN"/>
        </w:rPr>
        <w:instrText xml:space="preserve"> REF _Ref23743 \n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w:t>
      </w:r>
    </w:p>
    <w:p w14:paraId="49DDE22D">
      <w:pPr>
        <w:ind w:firstLine="0"/>
        <w:jc w:val="center"/>
      </w:pPr>
      <w:r>
        <w:drawing>
          <wp:inline distT="0" distB="0" distL="114300" distR="114300">
            <wp:extent cx="3578225" cy="865505"/>
            <wp:effectExtent l="0" t="0" r="317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1"/>
                    <a:stretch>
                      <a:fillRect/>
                    </a:stretch>
                  </pic:blipFill>
                  <pic:spPr>
                    <a:xfrm>
                      <a:off x="0" y="0"/>
                      <a:ext cx="3578225" cy="865505"/>
                    </a:xfrm>
                    <a:prstGeom prst="rect">
                      <a:avLst/>
                    </a:prstGeom>
                    <a:noFill/>
                    <a:ln>
                      <a:noFill/>
                    </a:ln>
                  </pic:spPr>
                </pic:pic>
              </a:graphicData>
            </a:graphic>
          </wp:inline>
        </w:drawing>
      </w:r>
    </w:p>
    <w:p w14:paraId="603ABA0D">
      <w:pPr>
        <w:spacing w:after="163" w:afterLines="50"/>
        <w:ind w:firstLine="0"/>
        <w:jc w:val="center"/>
      </w:pPr>
      <w:bookmarkStart w:id="39" w:name="_Ref15188"/>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1</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2</w:t>
      </w:r>
      <w:r>
        <w:rPr>
          <w:sz w:val="21"/>
          <w:szCs w:val="21"/>
        </w:rPr>
        <w:fldChar w:fldCharType="end"/>
      </w:r>
      <w:bookmarkEnd w:id="39"/>
      <w:bookmarkStart w:id="40" w:name="_Toc4884"/>
      <w:r>
        <w:rPr>
          <w:rFonts w:hint="eastAsia"/>
          <w:sz w:val="21"/>
          <w:szCs w:val="21"/>
        </w:rPr>
        <w:t xml:space="preserve"> 知识追踪示意图</w:t>
      </w:r>
      <w:bookmarkEnd w:id="40"/>
    </w:p>
    <w:p w14:paraId="48007F88">
      <w:r>
        <w:rPr>
          <w:rFonts w:hint="eastAsia"/>
        </w:rPr>
        <w:t>通过对现有流行的知识追踪方法的研究，本节概述了这些方法的理论基础和模型表现，包括传统方法和深度学习方法，为进一步的研究和实践提供了理论和实践参考。</w:t>
      </w:r>
    </w:p>
    <w:p w14:paraId="56295314">
      <w:pPr>
        <w:pStyle w:val="6"/>
      </w:pPr>
      <w:r>
        <w:rPr>
          <w:rFonts w:hint="eastAsia"/>
        </w:rPr>
        <w:t>传统知识追踪模型</w:t>
      </w:r>
    </w:p>
    <w:p w14:paraId="0A651BD5">
      <w:r>
        <w:rPr>
          <w:rFonts w:hint="eastAsia"/>
        </w:rPr>
        <w:t>传统的知识追踪模型主要分为两大类：贝叶斯知识追踪（Bayesian Knowledge Tracing, BKT）和因子分析模型（Factor Analysis Models）。</w:t>
      </w:r>
    </w:p>
    <w:p w14:paraId="63E96DA1">
      <w:r>
        <w:rPr>
          <w:rFonts w:hint="eastAsia"/>
        </w:rPr>
        <w:t>（1）贝叶斯知识追踪模型</w:t>
      </w:r>
    </w:p>
    <w:p w14:paraId="0D1F9C9F">
      <w:r>
        <w:rPr>
          <w:rFonts w:hint="eastAsia"/>
        </w:rPr>
        <w:t>贝叶斯知识追踪模型由Corbett和Anderson在1994年提出，采用隐马尔可夫模型（Hidden Markov Model, HMM）和贝叶斯信念网络（Bayesian Belief Network）来追踪学生在练习题目时知识状态的变化</w:t>
      </w:r>
      <w:r>
        <w:rPr>
          <w:rFonts w:hint="eastAsia"/>
          <w:vertAlign w:val="superscript"/>
        </w:rPr>
        <w:fldChar w:fldCharType="begin"/>
      </w:r>
      <w:r>
        <w:rPr>
          <w:rFonts w:hint="eastAsia"/>
          <w:vertAlign w:val="superscript"/>
        </w:rPr>
        <w:instrText xml:space="preserve"> REF _Ref205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。标准BKT模型将技能与二元知识状态（未掌握和已掌握）关联起来，仅考虑从未掌握状态到已掌握状态的转换，忽略了遗忘理论的影响。</w:t>
      </w:r>
    </w:p>
    <w:p w14:paraId="10C83F27">
      <w:r>
        <w:rPr>
          <w:rFonts w:hint="eastAsia"/>
        </w:rPr>
        <w:t>（2）因子分析模型</w:t>
      </w:r>
    </w:p>
    <w:p w14:paraId="6D2B8844">
      <w:r>
        <w:rPr>
          <w:rFonts w:hint="eastAsia"/>
        </w:rPr>
        <w:t>因子分析模型</w:t>
      </w:r>
      <w:r>
        <w:rPr>
          <w:rFonts w:hint="eastAsia"/>
          <w:vertAlign w:val="superscript"/>
        </w:rPr>
        <w:fldChar w:fldCharType="begin"/>
      </w:r>
      <w:r>
        <w:rPr>
          <w:rFonts w:hint="eastAsia"/>
          <w:vertAlign w:val="superscript"/>
        </w:rPr>
        <w:instrText xml:space="preserve"> REF _Ref7651 \w \h </w:instrText>
      </w:r>
      <w:r>
        <w:rPr>
          <w:rFonts w:hint="eastAsia"/>
          <w:vertAlign w:val="superscript"/>
        </w:rPr>
        <w:fldChar w:fldCharType="separate"/>
      </w:r>
      <w:r>
        <w:rPr>
          <w:rFonts w:hint="eastAsia"/>
          <w:vertAlign w:val="superscript"/>
        </w:rPr>
        <w:t>[6]</w:t>
      </w:r>
      <w:r>
        <w:rPr>
          <w:rFonts w:hint="eastAsia"/>
          <w:vertAlign w:val="superscript"/>
        </w:rPr>
        <w:fldChar w:fldCharType="end"/>
      </w:r>
      <w:r>
        <w:rPr>
          <w:rFonts w:hint="eastAsia"/>
        </w:rPr>
        <w:t>通过参数化的方式对学生的知识状态进行追踪，并根据多种因素进行做题答案预测，包括学生的先验知识、学习能力、学习速度、学习材料的熟悉程度、难度、学习环境的性质等。代表性的因子分析模型有项目反应理论（Item Response Theory, IRT）</w:t>
      </w:r>
      <w:r>
        <w:rPr>
          <w:rFonts w:hint="eastAsia"/>
          <w:vertAlign w:val="superscript"/>
        </w:rPr>
        <w:fldChar w:fldCharType="begin"/>
      </w:r>
      <w:r>
        <w:rPr>
          <w:rFonts w:hint="eastAsia"/>
          <w:vertAlign w:val="superscript"/>
        </w:rPr>
        <w:instrText xml:space="preserve"> REF _Ref7654 \w \h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、加性因子模型（Additive Factor Model, AFM）</w:t>
      </w:r>
      <w:r>
        <w:rPr>
          <w:rFonts w:hint="eastAsia"/>
          <w:vertAlign w:val="superscript"/>
        </w:rPr>
        <w:fldChar w:fldCharType="begin"/>
      </w:r>
      <w:r>
        <w:rPr>
          <w:rFonts w:hint="eastAsia"/>
          <w:vertAlign w:val="superscript"/>
        </w:rPr>
        <w:instrText xml:space="preserve"> REF _Ref7850 \w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和表现因子分析（Performance Factor Analysis, PFA）</w:t>
      </w:r>
      <w:r>
        <w:rPr>
          <w:rFonts w:hint="eastAsia"/>
          <w:vertAlign w:val="superscript"/>
        </w:rPr>
        <w:fldChar w:fldCharType="begin"/>
      </w:r>
      <w:r>
        <w:rPr>
          <w:rFonts w:hint="eastAsia"/>
          <w:vertAlign w:val="superscript"/>
        </w:rPr>
        <w:instrText xml:space="preserve"> REF _Ref7853 \w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rPr>
        <w:t>。研究者也在前人的研究基础上进行扩展研究，提出如</w:t>
      </w:r>
      <w:r>
        <w:rPr>
          <w:rFonts w:ascii="宋体" w:hAnsi="宋体" w:cs="宋体"/>
        </w:rPr>
        <w:t>基于在线项目反应理</w:t>
      </w:r>
      <w:r>
        <w:rPr>
          <w:rFonts w:hint="eastAsia"/>
        </w:rPr>
        <w:t>论OIRT的方法，</w:t>
      </w:r>
      <w:r>
        <w:rPr>
          <w:rFonts w:hint="eastAsia" w:ascii="宋体" w:hAnsi="宋体" w:cs="宋体"/>
        </w:rPr>
        <w:t>能够</w:t>
      </w:r>
      <w:r>
        <w:rPr>
          <w:rFonts w:ascii="宋体" w:hAnsi="宋体" w:cs="宋体"/>
        </w:rPr>
        <w:t>在线学习系统中追踪学生能力</w:t>
      </w:r>
      <w:r>
        <w:rPr>
          <w:rFonts w:hint="eastAsia"/>
          <w:vertAlign w:val="superscript"/>
        </w:rPr>
        <w:fldChar w:fldCharType="begin"/>
      </w:r>
      <w:r>
        <w:rPr>
          <w:rFonts w:hint="eastAsia"/>
          <w:vertAlign w:val="superscript"/>
        </w:rPr>
        <w:instrText xml:space="preserve"> REF _Ref319 \r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ascii="宋体" w:hAnsi="宋体" w:cs="宋体"/>
        </w:rPr>
        <w:t>。</w:t>
      </w:r>
    </w:p>
    <w:p w14:paraId="3A179562">
      <w:pPr>
        <w:pStyle w:val="6"/>
      </w:pPr>
      <w:r>
        <w:rPr>
          <w:rFonts w:hint="eastAsia"/>
        </w:rPr>
        <w:t>深度学习知识追踪模型</w:t>
      </w:r>
    </w:p>
    <w:p w14:paraId="35CAB408">
      <w:r>
        <w:rPr>
          <w:rFonts w:hint="eastAsia"/>
        </w:rPr>
        <w:t>近年来，随着深度学习技术的突破，深度学习KT模型迅速崛起。Piech等人</w:t>
      </w:r>
      <w:r>
        <w:rPr>
          <w:rFonts w:hint="eastAsia"/>
          <w:vertAlign w:val="superscript"/>
        </w:rPr>
        <w:fldChar w:fldCharType="begin"/>
      </w:r>
      <w:r>
        <w:rPr>
          <w:rFonts w:hint="eastAsia"/>
          <w:vertAlign w:val="superscript"/>
        </w:rPr>
        <w:instrText xml:space="preserve"> REF _Ref7993 \w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于2015年开创了这一研究方向，提出了深度知识追踪（Deep Knowledge Tracing, DKT）模型，应用循环神经网络（Recurrent Neural Networks, RNNs）来捕捉学生在一系列问题和答案交互中的时间动态，并预测学生对新问题的回答</w:t>
      </w:r>
      <w:r>
        <w:rPr>
          <w:rFonts w:hint="eastAsia"/>
          <w:vertAlign w:val="superscript"/>
        </w:rPr>
        <w:fldChar w:fldCharType="begin"/>
      </w:r>
      <w:r>
        <w:rPr>
          <w:rFonts w:hint="eastAsia"/>
          <w:vertAlign w:val="superscript"/>
        </w:rPr>
        <w:instrText xml:space="preserve"> REF _Ref19686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。此后，深度学习知识追踪模型从简单的RNNs逐步发展为融合内存结构、注意力机制、图表示学习、文本特征和遗忘特性的复杂模型</w:t>
      </w:r>
      <w:r>
        <w:rPr>
          <w:rFonts w:hint="eastAsia"/>
          <w:vertAlign w:val="superscript"/>
        </w:rPr>
        <w:fldChar w:fldCharType="begin"/>
      </w:r>
      <w:r>
        <w:rPr>
          <w:rFonts w:hint="eastAsia"/>
          <w:vertAlign w:val="superscript"/>
        </w:rPr>
        <w:instrText xml:space="preserve"> REF _Ref8016 \w \h </w:instrText>
      </w:r>
      <w:r>
        <w:rPr>
          <w:rFonts w:hint="eastAsia"/>
          <w:vertAlign w:val="superscript"/>
        </w:rPr>
        <w:fldChar w:fldCharType="separate"/>
      </w:r>
      <w:r>
        <w:rPr>
          <w:rFonts w:hint="eastAsia"/>
          <w:vertAlign w:val="superscript"/>
        </w:rPr>
        <w:t>[13]</w:t>
      </w:r>
      <w:r>
        <w:rPr>
          <w:rFonts w:hint="eastAsia"/>
          <w:vertAlign w:val="superscript"/>
        </w:rPr>
        <w:fldChar w:fldCharType="end"/>
      </w:r>
      <w:r>
        <w:rPr>
          <w:rFonts w:hint="eastAsia"/>
        </w:rPr>
        <w:t>，使知识追踪更加精细化和个性化，更全面地理解学生的学习过程。</w:t>
      </w:r>
    </w:p>
    <w:p w14:paraId="3C69722B">
      <w:pPr>
        <w:numPr>
          <w:ilvl w:val="0"/>
          <w:numId w:val="3"/>
        </w:numPr>
      </w:pPr>
      <w:r>
        <w:rPr>
          <w:rFonts w:hint="eastAsia"/>
        </w:rPr>
        <w:t>记忆增强</w:t>
      </w:r>
    </w:p>
    <w:p w14:paraId="344DBE9A">
      <w:pPr>
        <w:widowControl/>
        <w:ind w:firstLine="480" w:firstLineChars="200"/>
        <w:jc w:val="left"/>
      </w:pPr>
      <w:r>
        <w:rPr>
          <w:rFonts w:hint="eastAsia"/>
        </w:rPr>
        <w:t>借鉴增强记忆神经网络（Memory-Augmented Neural Networks, MANN），通过键值内存动态捕捉技能掌握水平。DKVMN</w:t>
      </w:r>
      <w:r>
        <w:rPr>
          <w:rFonts w:hint="eastAsia"/>
          <w:vertAlign w:val="superscript"/>
        </w:rPr>
        <w:fldChar w:fldCharType="begin"/>
      </w:r>
      <w:r>
        <w:rPr>
          <w:rFonts w:hint="eastAsia"/>
          <w:vertAlign w:val="superscript"/>
        </w:rPr>
        <w:instrText xml:space="preserve"> REF _Ref8020 \w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利用键值对内存来存储和更新学生的知识掌握状态，模型在学生作答过程中动态更新值内存，从而跟踪知识状态的变化；SKVMN</w:t>
      </w:r>
      <w:r>
        <w:rPr>
          <w:rFonts w:hint="eastAsia"/>
          <w:vertAlign w:val="superscript"/>
        </w:rPr>
        <w:fldChar w:fldCharType="begin"/>
      </w:r>
      <w:r>
        <w:rPr>
          <w:rFonts w:hint="eastAsia"/>
          <w:vertAlign w:val="superscript"/>
        </w:rPr>
        <w:instrText xml:space="preserve"> REF _Ref8026 \w \h </w:instrText>
      </w:r>
      <w:r>
        <w:rPr>
          <w:rFonts w:hint="eastAsia"/>
          <w:vertAlign w:val="superscript"/>
        </w:rPr>
        <w:fldChar w:fldCharType="separate"/>
      </w:r>
      <w:r>
        <w:rPr>
          <w:rFonts w:hint="eastAsia"/>
          <w:vertAlign w:val="superscript"/>
        </w:rPr>
        <w:t>[15]</w:t>
      </w:r>
      <w:r>
        <w:rPr>
          <w:rFonts w:hint="eastAsia"/>
          <w:vertAlign w:val="superscript"/>
        </w:rPr>
        <w:fldChar w:fldCharType="end"/>
      </w:r>
      <w:r>
        <w:rPr>
          <w:rFonts w:hint="eastAsia"/>
        </w:rPr>
        <w:t>在DKVMN的基础上引入序列处理机制，能够捕捉学生在学习过程中的序列信息，使得模型在处理长时间依赖关系和序列预测方面表现出色。</w:t>
      </w:r>
      <w:r>
        <w:rPr>
          <w:rFonts w:hAnsi="Cambria Math"/>
        </w:rPr>
        <w:t>DKVMN-LA</w:t>
      </w:r>
      <w:r>
        <w:rPr>
          <w:rFonts w:hint="eastAsia"/>
          <w:vertAlign w:val="superscript"/>
        </w:rPr>
        <w:fldChar w:fldCharType="begin"/>
      </w:r>
      <w:r>
        <w:rPr>
          <w:rFonts w:hint="eastAsia"/>
          <w:vertAlign w:val="superscript"/>
        </w:rPr>
        <w:instrText xml:space="preserve"> REF _Ref8029 \w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hAnsi="Cambria Math"/>
        </w:rPr>
        <w:t>是在DKVMN基础上结合行为特征与学习能力，对学生的长期历史学习记录进行分段，定义和计算学生在每个分段中的学习能力并提出一个新型习题记录表示方法。</w:t>
      </w:r>
      <w:r>
        <w:rPr>
          <w:rFonts w:hint="eastAsia"/>
        </w:rPr>
        <w:t>MSKT</w:t>
      </w:r>
      <w:r>
        <w:rPr>
          <w:rFonts w:hint="eastAsia"/>
          <w:vertAlign w:val="superscript"/>
        </w:rPr>
        <w:fldChar w:fldCharType="begin"/>
      </w:r>
      <w:r>
        <w:rPr>
          <w:rFonts w:hint="eastAsia"/>
          <w:vertAlign w:val="superscript"/>
        </w:rPr>
        <w:instrText xml:space="preserve"> REF _Ref8036 \w \h </w:instrText>
      </w:r>
      <w:r>
        <w:rPr>
          <w:rFonts w:hint="eastAsia"/>
          <w:vertAlign w:val="superscript"/>
        </w:rPr>
        <w:fldChar w:fldCharType="separate"/>
      </w:r>
      <w:r>
        <w:rPr>
          <w:rFonts w:hint="eastAsia"/>
          <w:vertAlign w:val="superscript"/>
        </w:rPr>
        <w:t>[17]</w:t>
      </w:r>
      <w:r>
        <w:rPr>
          <w:rFonts w:hint="eastAsia"/>
          <w:vertAlign w:val="superscript"/>
        </w:rPr>
        <w:fldChar w:fldCharType="end"/>
      </w:r>
      <w:r>
        <w:rPr>
          <w:rFonts w:hint="eastAsia"/>
        </w:rPr>
        <w:t>采用了记忆增强神经网络的思想和动态键值记忆网络模型的优点，在计算删除向量和增加向量时，使用了当前的记忆内容。</w:t>
      </w:r>
    </w:p>
    <w:p w14:paraId="2595F1C3">
      <w:pPr>
        <w:numPr>
          <w:ilvl w:val="0"/>
          <w:numId w:val="3"/>
        </w:numPr>
      </w:pPr>
      <w:r>
        <w:rPr>
          <w:rFonts w:hint="eastAsia"/>
        </w:rPr>
        <w:t>注意力机制</w:t>
      </w:r>
    </w:p>
    <w:p w14:paraId="04689B30">
      <w:r>
        <w:rPr>
          <w:rFonts w:hint="eastAsia"/>
        </w:rPr>
        <w:t>受到Transformer</w:t>
      </w:r>
      <w:r>
        <w:rPr>
          <w:rFonts w:hint="eastAsia"/>
          <w:vertAlign w:val="superscript"/>
        </w:rPr>
        <w:fldChar w:fldCharType="begin"/>
      </w:r>
      <w:r>
        <w:rPr>
          <w:rFonts w:hint="eastAsia"/>
          <w:vertAlign w:val="superscript"/>
        </w:rPr>
        <w:instrText xml:space="preserve"> REF _Ref8242 \w \h </w:instrText>
      </w:r>
      <w:r>
        <w:rPr>
          <w:rFonts w:hint="eastAsia"/>
          <w:vertAlign w:val="superscript"/>
        </w:rPr>
        <w:fldChar w:fldCharType="separate"/>
      </w:r>
      <w:r>
        <w:rPr>
          <w:rFonts w:hint="eastAsia"/>
          <w:vertAlign w:val="superscript"/>
        </w:rPr>
        <w:t>[18]</w:t>
      </w:r>
      <w:r>
        <w:rPr>
          <w:rFonts w:hint="eastAsia"/>
          <w:vertAlign w:val="superscript"/>
        </w:rPr>
        <w:fldChar w:fldCharType="end"/>
      </w:r>
      <w:r>
        <w:rPr>
          <w:rFonts w:hint="eastAsia"/>
        </w:rPr>
        <w:t>架构的启发，注意力机制被引入深度学习KT模型，用于捕捉问题之间的关系及其与学生知识状态的相关性。SAKT</w:t>
      </w:r>
      <w:r>
        <w:rPr>
          <w:rFonts w:hint="eastAsia"/>
          <w:vertAlign w:val="superscript"/>
        </w:rPr>
        <w:fldChar w:fldCharType="begin"/>
      </w:r>
      <w:r>
        <w:rPr>
          <w:rFonts w:hint="eastAsia"/>
          <w:vertAlign w:val="superscript"/>
        </w:rPr>
        <w:instrText xml:space="preserve"> REF _Ref8245 \w \h </w:instrText>
      </w:r>
      <w:r>
        <w:rPr>
          <w:rFonts w:hint="eastAsia"/>
          <w:vertAlign w:val="superscript"/>
        </w:rPr>
        <w:fldChar w:fldCharType="separate"/>
      </w:r>
      <w:r>
        <w:rPr>
          <w:rFonts w:hint="eastAsia"/>
          <w:vertAlign w:val="superscript"/>
        </w:rPr>
        <w:t>[19]</w:t>
      </w:r>
      <w:r>
        <w:rPr>
          <w:rFonts w:hint="eastAsia"/>
          <w:vertAlign w:val="superscript"/>
        </w:rPr>
        <w:fldChar w:fldCharType="end"/>
      </w:r>
      <w:r>
        <w:rPr>
          <w:rFonts w:hint="eastAsia"/>
        </w:rPr>
        <w:t>引入了基于自注意力机制（Self-Attention）的模型架构，用来捕捉学生历史交互中的重要信息，从而预测对未来问题的正确性；StableKT</w:t>
      </w:r>
      <w:r>
        <w:rPr>
          <w:rFonts w:hint="eastAsia"/>
          <w:vertAlign w:val="superscript"/>
        </w:rPr>
        <w:fldChar w:fldCharType="begin"/>
      </w:r>
      <w:r>
        <w:rPr>
          <w:rFonts w:hint="eastAsia"/>
          <w:vertAlign w:val="superscript"/>
        </w:rPr>
        <w:instrText xml:space="preserve"> REF _Ref22306 \n \h </w:instrText>
      </w:r>
      <w:r>
        <w:rPr>
          <w:rFonts w:hint="eastAsia"/>
          <w:vertAlign w:val="superscript"/>
        </w:rPr>
        <w:fldChar w:fldCharType="separate"/>
      </w:r>
      <w:r>
        <w:rPr>
          <w:rFonts w:hint="eastAsia"/>
          <w:vertAlign w:val="superscript"/>
        </w:rPr>
        <w:t>[20]</w:t>
      </w:r>
      <w:r>
        <w:rPr>
          <w:rFonts w:hint="eastAsia"/>
          <w:vertAlign w:val="superscript"/>
        </w:rPr>
        <w:fldChar w:fldCharType="end"/>
      </w:r>
      <w:r>
        <w:rPr>
          <w:rFonts w:hint="eastAsia"/>
        </w:rPr>
        <w:t>基于注意力机制，通过引入线性偏差和多头聚合模块提升模型在不同序列长度上的泛化能力，从而增强 长度泛化性能。</w:t>
      </w:r>
    </w:p>
    <w:p w14:paraId="3C162FA5">
      <w:pPr>
        <w:numPr>
          <w:ilvl w:val="0"/>
          <w:numId w:val="3"/>
        </w:numPr>
      </w:pPr>
      <w:r>
        <w:rPr>
          <w:rFonts w:hint="eastAsia"/>
        </w:rPr>
        <w:t>图表示学习</w:t>
      </w:r>
    </w:p>
    <w:p w14:paraId="3A2E910D">
      <w:r>
        <w:rPr>
          <w:rFonts w:hint="eastAsia"/>
        </w:rPr>
        <w:t>图神经网络（Graph Neural Networks, GNNs）等图学习技术因其在表示复杂结构信息方面的能力，被用于知识追踪模型GKT</w:t>
      </w:r>
      <w:r>
        <w:rPr>
          <w:rFonts w:hint="eastAsia"/>
          <w:vertAlign w:val="superscript"/>
        </w:rPr>
        <w:fldChar w:fldCharType="begin"/>
      </w:r>
      <w:r>
        <w:rPr>
          <w:rFonts w:hint="eastAsia"/>
          <w:vertAlign w:val="superscript"/>
        </w:rPr>
        <w:instrText xml:space="preserve"> REF _Ref8261 \w \h </w:instrText>
      </w:r>
      <w:r>
        <w:rPr>
          <w:rFonts w:hint="eastAsia"/>
          <w:vertAlign w:val="superscript"/>
        </w:rPr>
        <w:fldChar w:fldCharType="separate"/>
      </w:r>
      <w:r>
        <w:rPr>
          <w:rFonts w:hint="eastAsia"/>
          <w:vertAlign w:val="superscript"/>
        </w:rPr>
        <w:t>[21]</w:t>
      </w:r>
      <w:r>
        <w:rPr>
          <w:rFonts w:hint="eastAsia"/>
          <w:vertAlign w:val="superscript"/>
        </w:rPr>
        <w:fldChar w:fldCharType="end"/>
      </w:r>
      <w:r>
        <w:rPr>
          <w:rFonts w:hint="eastAsia"/>
        </w:rPr>
        <w:t>，以灵活地建模问题和技能之间的关系。GIKT</w:t>
      </w:r>
      <w:r>
        <w:rPr>
          <w:rFonts w:hint="eastAsia"/>
          <w:vertAlign w:val="superscript"/>
        </w:rPr>
        <w:fldChar w:fldCharType="begin"/>
      </w:r>
      <w:r>
        <w:rPr>
          <w:rFonts w:hint="eastAsia"/>
          <w:vertAlign w:val="superscript"/>
        </w:rPr>
        <w:instrText xml:space="preserve"> REF _Ref22312 \n \h </w:instrText>
      </w:r>
      <w:r>
        <w:rPr>
          <w:rFonts w:hint="eastAsia"/>
          <w:vertAlign w:val="superscript"/>
        </w:rPr>
        <w:fldChar w:fldCharType="separate"/>
      </w:r>
      <w:r>
        <w:rPr>
          <w:rFonts w:hint="eastAsia"/>
          <w:vertAlign w:val="superscript"/>
        </w:rPr>
        <w:t>[22]</w:t>
      </w:r>
      <w:r>
        <w:rPr>
          <w:rFonts w:hint="eastAsia"/>
          <w:vertAlign w:val="superscript"/>
        </w:rPr>
        <w:fldChar w:fldCharType="end"/>
      </w:r>
      <w:r>
        <w:rPr>
          <w:rFonts w:hint="eastAsia"/>
        </w:rPr>
        <w:t>模型利用图卷积网络（Graph Convolutional Network, GCN）聚合习题嵌入和知识点嵌入，缓解了数据稀疏性和多知识点问题。</w:t>
      </w:r>
    </w:p>
    <w:p w14:paraId="277F7DD6">
      <w:pPr>
        <w:numPr>
          <w:ilvl w:val="0"/>
          <w:numId w:val="3"/>
        </w:numPr>
      </w:pPr>
      <w:r>
        <w:rPr>
          <w:rFonts w:hint="eastAsia"/>
        </w:rPr>
        <w:t>文本感知</w:t>
      </w:r>
    </w:p>
    <w:p w14:paraId="610B339C">
      <w:r>
        <w:rPr>
          <w:rFonts w:hint="eastAsia"/>
        </w:rPr>
        <w:t>利用文本特征来学习问题表示和追踪学生的知识状态。EERNN</w:t>
      </w:r>
      <w:r>
        <w:rPr>
          <w:rFonts w:hint="eastAsia"/>
          <w:vertAlign w:val="superscript"/>
        </w:rPr>
        <w:fldChar w:fldCharType="begin"/>
      </w:r>
      <w:r>
        <w:rPr>
          <w:rFonts w:hint="eastAsia"/>
          <w:vertAlign w:val="superscript"/>
        </w:rPr>
        <w:instrText xml:space="preserve"> REF _Ref8268 \w \h </w:instrText>
      </w:r>
      <w:r>
        <w:rPr>
          <w:rFonts w:hint="eastAsia"/>
          <w:vertAlign w:val="superscript"/>
        </w:rPr>
        <w:fldChar w:fldCharType="separate"/>
      </w:r>
      <w:r>
        <w:rPr>
          <w:rFonts w:hint="eastAsia"/>
          <w:vertAlign w:val="superscript"/>
        </w:rPr>
        <w:t>[23]</w:t>
      </w:r>
      <w:r>
        <w:rPr>
          <w:rFonts w:hint="eastAsia"/>
          <w:vertAlign w:val="superscript"/>
        </w:rPr>
        <w:fldChar w:fldCharType="end"/>
      </w:r>
      <w:r>
        <w:rPr>
          <w:rFonts w:hint="eastAsia"/>
        </w:rPr>
        <w:t>练习文本作为模型输入之一，通过编码题目文本，结合学生的历史交互信息，来预测学生对新题目的回答；QIKT</w:t>
      </w:r>
      <w:r>
        <w:rPr>
          <w:rFonts w:hint="eastAsia"/>
          <w:vertAlign w:val="superscript"/>
        </w:rPr>
        <w:fldChar w:fldCharType="begin"/>
      </w:r>
      <w:r>
        <w:rPr>
          <w:rFonts w:hint="eastAsia"/>
          <w:vertAlign w:val="superscript"/>
        </w:rPr>
        <w:instrText xml:space="preserve"> REF _Ref8271 \w \h </w:instrText>
      </w:r>
      <w:r>
        <w:rPr>
          <w:rFonts w:hint="eastAsia"/>
          <w:vertAlign w:val="superscript"/>
        </w:rPr>
        <w:fldChar w:fldCharType="separate"/>
      </w:r>
      <w:r>
        <w:rPr>
          <w:rFonts w:hint="eastAsia"/>
          <w:vertAlign w:val="superscript"/>
        </w:rPr>
        <w:t>[24]</w:t>
      </w:r>
      <w:r>
        <w:rPr>
          <w:rFonts w:hint="eastAsia"/>
          <w:vertAlign w:val="superscript"/>
        </w:rPr>
        <w:fldChar w:fldCharType="end"/>
      </w:r>
      <w:r>
        <w:rPr>
          <w:rFonts w:hint="eastAsia"/>
        </w:rPr>
        <w:t>模型通过问题中心的认知表示，结合交互编码器、知识获取模块和问题解决模块等组件，处理学生的知识状态和学习过程。</w:t>
      </w:r>
    </w:p>
    <w:p w14:paraId="05C7E2B5">
      <w:pPr>
        <w:numPr>
          <w:ilvl w:val="0"/>
          <w:numId w:val="3"/>
        </w:numPr>
      </w:pPr>
      <w:r>
        <w:rPr>
          <w:rFonts w:hint="eastAsia"/>
        </w:rPr>
        <w:t>遗忘感知</w:t>
      </w:r>
    </w:p>
    <w:p w14:paraId="6050F6F8">
      <w:r>
        <w:rPr>
          <w:rFonts w:hint="eastAsia"/>
        </w:rPr>
        <w:t>受学习曲线理论的启发，深度学习KT模型开始结合遗忘特征，模拟人类学习和遗忘的自然过程，以考虑学生的遗忘行为对知识追踪的影响。DKT-Forget</w:t>
      </w:r>
      <w:r>
        <w:rPr>
          <w:rFonts w:hint="eastAsia"/>
          <w:vertAlign w:val="superscript"/>
        </w:rPr>
        <w:fldChar w:fldCharType="begin"/>
      </w:r>
      <w:r>
        <w:rPr>
          <w:rFonts w:hint="eastAsia"/>
          <w:vertAlign w:val="superscript"/>
        </w:rPr>
        <w:instrText xml:space="preserve"> REF _Ref8278 \w \h </w:instrText>
      </w:r>
      <w:r>
        <w:rPr>
          <w:rFonts w:hint="eastAsia"/>
          <w:vertAlign w:val="superscript"/>
        </w:rPr>
        <w:fldChar w:fldCharType="separate"/>
      </w:r>
      <w:r>
        <w:rPr>
          <w:rFonts w:hint="eastAsia"/>
          <w:vertAlign w:val="superscript"/>
        </w:rPr>
        <w:t>[25]</w:t>
      </w:r>
      <w:r>
        <w:rPr>
          <w:rFonts w:hint="eastAsia"/>
          <w:vertAlign w:val="superscript"/>
        </w:rPr>
        <w:fldChar w:fldCharType="end"/>
      </w:r>
      <w:r>
        <w:rPr>
          <w:rFonts w:hint="eastAsia"/>
        </w:rPr>
        <w:t>在DKT的基础上引入了遗忘的概念，通过为每个学生建模遗忘曲线来模拟随时间递减的知识掌握程度；LFKT</w:t>
      </w:r>
      <w:r>
        <w:rPr>
          <w:rFonts w:hint="eastAsia"/>
          <w:vertAlign w:val="superscript"/>
        </w:rPr>
        <w:fldChar w:fldCharType="begin"/>
      </w:r>
      <w:r>
        <w:rPr>
          <w:rFonts w:hint="eastAsia"/>
          <w:vertAlign w:val="superscript"/>
        </w:rPr>
        <w:instrText xml:space="preserve"> REF _Ref27706 \r \h </w:instrText>
      </w:r>
      <w:r>
        <w:rPr>
          <w:rFonts w:hint="eastAsia"/>
          <w:vertAlign w:val="superscript"/>
        </w:rPr>
        <w:fldChar w:fldCharType="separate"/>
      </w:r>
      <w:r>
        <w:rPr>
          <w:rFonts w:hint="eastAsia"/>
          <w:vertAlign w:val="superscript"/>
        </w:rPr>
        <w:t>[26]</w:t>
      </w:r>
      <w:r>
        <w:rPr>
          <w:rFonts w:hint="eastAsia"/>
          <w:vertAlign w:val="superscript"/>
        </w:rPr>
        <w:fldChar w:fldCharType="end"/>
      </w:r>
      <w:r>
        <w:rPr>
          <w:rFonts w:hint="eastAsia"/>
        </w:rPr>
        <w:t>采用深度神经网络,利用学生答题结果作为知识追踪过程中知识掌握程度的间接反馈,建模融合学习与遗忘行为的知识追踪模型；CECAKT</w:t>
      </w:r>
      <w:r>
        <w:rPr>
          <w:rFonts w:hint="eastAsia"/>
          <w:vertAlign w:val="superscript"/>
        </w:rPr>
        <w:fldChar w:fldCharType="begin"/>
      </w:r>
      <w:r>
        <w:rPr>
          <w:rFonts w:hint="eastAsia"/>
          <w:vertAlign w:val="superscript"/>
        </w:rPr>
        <w:instrText xml:space="preserve"> REF _Ref8454 \w \h </w:instrText>
      </w:r>
      <w:r>
        <w:rPr>
          <w:rFonts w:hint="eastAsia"/>
          <w:vertAlign w:val="superscript"/>
        </w:rPr>
        <w:fldChar w:fldCharType="separate"/>
      </w:r>
      <w:r>
        <w:rPr>
          <w:rFonts w:hint="eastAsia"/>
          <w:vertAlign w:val="superscript"/>
        </w:rPr>
        <w:t>[27]</w:t>
      </w:r>
      <w:r>
        <w:rPr>
          <w:rFonts w:hint="eastAsia"/>
          <w:vertAlign w:val="superscript"/>
        </w:rPr>
        <w:fldChar w:fldCharType="end"/>
      </w:r>
      <w:r>
        <w:rPr>
          <w:rFonts w:hint="eastAsia"/>
        </w:rPr>
        <w:t>结合3D卷积神经网络和遗忘曲线，捕捉相同知识概念的历史交互来跟踪知识状态。</w:t>
      </w:r>
    </w:p>
    <w:p w14:paraId="1D1F714C">
      <w:pPr>
        <w:pStyle w:val="6"/>
      </w:pPr>
      <w:r>
        <w:rPr>
          <w:rFonts w:hint="eastAsia"/>
        </w:rPr>
        <w:t>基于Transformer的知识追踪模型</w:t>
      </w:r>
    </w:p>
    <w:p w14:paraId="5A4A24FC">
      <w:r>
        <w:rPr>
          <w:rFonts w:hint="eastAsia"/>
        </w:rPr>
        <w:t>注意力机制的兴起，特别是在自然语言处理中Transformer模型的成功，启发了KT领域的新一轮创新。Transformer架构的引入自2017年Vaswani等人提出Transformer模型以来，这一基于自注意力机制的深度学习架构在自然语言处理（NLP）领域取得了革命性进展</w:t>
      </w:r>
      <w:r>
        <w:rPr>
          <w:rFonts w:hint="eastAsia"/>
          <w:vertAlign w:val="superscript"/>
        </w:rPr>
        <w:fldChar w:fldCharType="begin"/>
      </w:r>
      <w:r>
        <w:rPr>
          <w:rFonts w:hint="eastAsia"/>
          <w:vertAlign w:val="superscript"/>
        </w:rPr>
        <w:instrText xml:space="preserve"> REF _Ref8242 \w \h </w:instrText>
      </w:r>
      <w:r>
        <w:rPr>
          <w:rFonts w:hint="eastAsia"/>
          <w:vertAlign w:val="superscript"/>
        </w:rPr>
        <w:fldChar w:fldCharType="separate"/>
      </w:r>
      <w:r>
        <w:rPr>
          <w:rFonts w:hint="eastAsia"/>
          <w:vertAlign w:val="superscript"/>
        </w:rPr>
        <w:t>[18]</w:t>
      </w:r>
      <w:r>
        <w:rPr>
          <w:rFonts w:hint="eastAsia"/>
          <w:vertAlign w:val="superscript"/>
        </w:rPr>
        <w:fldChar w:fldCharType="end"/>
      </w:r>
      <w:r>
        <w:rPr>
          <w:rFonts w:hint="eastAsia"/>
        </w:rPr>
        <w:t>。与基于循环神经网络（RNN）的模型相比，Transformer能够并行处理输入序列，大大加快训练速度，同时其注意力机制允许模型灵活地关注序列中的不同部分。基于Transformer架构的知识追踪模型因其强大的序列建模能力和并行处理优势，逐渐成为研究热点。这类模型不仅能够有效捕捉学生学习行为的时序模式，还能够通过注意力机制深入理解学生对不同知识点的掌握程度，从而提供更为精准的教育干预建议。如基于Transformer的知识跟踪模型SAINT</w:t>
      </w:r>
      <w:r>
        <w:rPr>
          <w:rFonts w:hint="eastAsia"/>
          <w:vertAlign w:val="superscript"/>
        </w:rPr>
        <w:fldChar w:fldCharType="begin"/>
      </w:r>
      <w:r>
        <w:rPr>
          <w:rFonts w:hint="eastAsia"/>
          <w:vertAlign w:val="superscript"/>
        </w:rPr>
        <w:instrText xml:space="preserve"> REF _Ref8457 \w \h </w:instrText>
      </w:r>
      <w:r>
        <w:rPr>
          <w:rFonts w:hint="eastAsia"/>
          <w:vertAlign w:val="superscript"/>
        </w:rPr>
        <w:fldChar w:fldCharType="separate"/>
      </w:r>
      <w:r>
        <w:rPr>
          <w:rFonts w:hint="eastAsia"/>
          <w:vertAlign w:val="superscript"/>
        </w:rPr>
        <w:t>[28]</w:t>
      </w:r>
      <w:r>
        <w:rPr>
          <w:rFonts w:hint="eastAsia"/>
          <w:vertAlign w:val="superscript"/>
        </w:rPr>
        <w:fldChar w:fldCharType="end"/>
      </w:r>
      <w:r>
        <w:rPr>
          <w:rFonts w:hint="eastAsia"/>
        </w:rPr>
        <w:t>结利用Transformer的强大功能，是首个将Transformer模型直接应用于知识追踪的尝试，它采用了编码器-解码器架构，其中编码器处理学生的答题历史，而解码器负责预测学生对未来题目的表现。SAINT+</w:t>
      </w:r>
      <w:r>
        <w:rPr>
          <w:rFonts w:hint="eastAsia"/>
          <w:vertAlign w:val="superscript"/>
        </w:rPr>
        <w:fldChar w:fldCharType="begin"/>
      </w:r>
      <w:r>
        <w:rPr>
          <w:rFonts w:hint="eastAsia"/>
          <w:vertAlign w:val="superscript"/>
        </w:rPr>
        <w:instrText xml:space="preserve"> REF _Ref8460 \w \h </w:instrText>
      </w:r>
      <w:r>
        <w:rPr>
          <w:rFonts w:hint="eastAsia"/>
          <w:vertAlign w:val="superscript"/>
        </w:rPr>
        <w:fldChar w:fldCharType="separate"/>
      </w:r>
      <w:r>
        <w:rPr>
          <w:rFonts w:hint="eastAsia"/>
          <w:vertAlign w:val="superscript"/>
        </w:rPr>
        <w:t>[29]</w:t>
      </w:r>
      <w:r>
        <w:rPr>
          <w:rFonts w:hint="eastAsia"/>
          <w:vertAlign w:val="superscript"/>
        </w:rPr>
        <w:fldChar w:fldCharType="end"/>
      </w:r>
      <w:r>
        <w:rPr>
          <w:rFonts w:hint="eastAsia"/>
        </w:rPr>
        <w:t>在SAINT基础上的进一步扩展，它添加了额外的输入特征，如问题难度、学生对问题的反馈时间等，来丰富学生题目交互的表示，能够更全面地理解每个学生的学习状态，并对其即将遇到的挑战提供更为精确的预测。DTransformer</w:t>
      </w:r>
      <w:r>
        <w:rPr>
          <w:rFonts w:hint="eastAsia"/>
          <w:vertAlign w:val="superscript"/>
        </w:rPr>
        <w:fldChar w:fldCharType="begin"/>
      </w:r>
      <w:r>
        <w:rPr>
          <w:rFonts w:hint="eastAsia"/>
          <w:vertAlign w:val="superscript"/>
        </w:rPr>
        <w:instrText xml:space="preserve"> REF _Ref8464 \w \h </w:instrText>
      </w:r>
      <w:r>
        <w:rPr>
          <w:rFonts w:hint="eastAsia"/>
          <w:vertAlign w:val="superscript"/>
        </w:rPr>
        <w:fldChar w:fldCharType="separate"/>
      </w:r>
      <w:r>
        <w:rPr>
          <w:rFonts w:hint="eastAsia"/>
          <w:vertAlign w:val="superscript"/>
        </w:rPr>
        <w:t>[30]</w:t>
      </w:r>
      <w:r>
        <w:rPr>
          <w:rFonts w:hint="eastAsia"/>
          <w:vertAlign w:val="superscript"/>
        </w:rPr>
        <w:fldChar w:fldCharType="end"/>
      </w:r>
      <w:r>
        <w:rPr>
          <w:rFonts w:hint="eastAsia"/>
        </w:rPr>
        <w:t>是在Transformer模型基础上进行改进的一种深度学习模型Diagnostic Transformer，结合对比学习算法，注重知识状态的稳定性，从而减少对特定学习模式的敏感性，在多个实验中表现出色，不仅提高了预测精度，还展示了更稳定的知识状态跟踪结果。</w:t>
      </w:r>
    </w:p>
    <w:p w14:paraId="6979B01C">
      <w:pPr>
        <w:pStyle w:val="5"/>
      </w:pPr>
      <w:bookmarkStart w:id="41" w:name="_Toc2853"/>
      <w:r>
        <w:rPr>
          <w:rFonts w:hint="eastAsia"/>
        </w:rPr>
        <w:t>面向教育场景的推荐算法</w:t>
      </w:r>
      <w:bookmarkEnd w:id="41"/>
    </w:p>
    <w:p w14:paraId="7C6616D5">
      <w:bookmarkStart w:id="42" w:name="_Toc2011"/>
      <w:bookmarkStart w:id="43" w:name="_Toc29478"/>
      <w:bookmarkStart w:id="44" w:name="_Toc7836"/>
      <w:bookmarkStart w:id="45" w:name="_Toc23706"/>
      <w:r>
        <w:rPr>
          <w:rFonts w:hint="eastAsia"/>
        </w:rPr>
        <w:t>个性化教育是教育领域的重要研究方向，而习题推荐作为个性化教育的关键技术之一，致力于通过智能算法根据学生的学习行为和知识掌握状态推送最合适的学习内容。随着人工智能、机器学习和大数据技术的快速发展，习题推荐算法逐渐演变为一个多学科交叉的研究领域，涵盖协同过滤、矩阵分解、深度学习、知识追踪等主流技术方法和新型多模态推荐方法。本节系统综述教育场景下的关键推荐算法，重点分析通用推荐技术并总结其在习题推荐领域面临的挑战。</w:t>
      </w:r>
    </w:p>
    <w:p w14:paraId="7386E276">
      <w:pPr>
        <w:pStyle w:val="6"/>
      </w:pPr>
      <w:r>
        <w:t>协同过滤与矩阵分解方法</w:t>
      </w:r>
    </w:p>
    <w:p w14:paraId="18AAB717">
      <w:r>
        <w:rPr>
          <w:rFonts w:hint="eastAsia"/>
        </w:rPr>
        <w:t>协同过滤（Collaborative Filtering, CF）是推荐系统领域的经典方法之一，其通过挖掘用户与物品之间的隐含关系，实现个性化推荐。在智慧教育领域作为推荐系统的经典范式，通过挖掘学生群体间的行为相似性实现个性化习题推荐。早期研究基于用户或题目的显式相似度计算，利用历史交互数据推断潜在兴趣偏好，主要借助用户协同过滤（User-based CF）</w:t>
      </w:r>
      <w:r>
        <w:rPr>
          <w:rFonts w:hint="eastAsia"/>
          <w:vertAlign w:val="superscript"/>
        </w:rPr>
        <w:fldChar w:fldCharType="begin"/>
      </w:r>
      <w:r>
        <w:rPr>
          <w:rFonts w:hint="eastAsia"/>
          <w:vertAlign w:val="superscript"/>
        </w:rPr>
        <w:instrText xml:space="preserve"> REF _Ref8470 \w \h </w:instrText>
      </w:r>
      <w:r>
        <w:rPr>
          <w:rFonts w:hint="eastAsia"/>
          <w:vertAlign w:val="superscript"/>
        </w:rPr>
        <w:fldChar w:fldCharType="separate"/>
      </w:r>
      <w:r>
        <w:rPr>
          <w:rFonts w:hint="eastAsia"/>
          <w:vertAlign w:val="superscript"/>
        </w:rPr>
        <w:t>[31]</w:t>
      </w:r>
      <w:r>
        <w:rPr>
          <w:rFonts w:hint="eastAsia"/>
          <w:vertAlign w:val="superscript"/>
        </w:rPr>
        <w:fldChar w:fldCharType="end"/>
      </w:r>
      <w:r>
        <w:rPr>
          <w:rFonts w:hint="eastAsia"/>
        </w:rPr>
        <w:t>或项目协同过滤（Item-based CF）</w:t>
      </w:r>
      <w:r>
        <w:rPr>
          <w:rFonts w:hint="eastAsia"/>
          <w:vertAlign w:val="superscript"/>
        </w:rPr>
        <w:fldChar w:fldCharType="begin"/>
      </w:r>
      <w:r>
        <w:rPr>
          <w:rFonts w:hint="eastAsia"/>
          <w:vertAlign w:val="superscript"/>
        </w:rPr>
        <w:instrText xml:space="preserve"> REF _Ref2765 \r \h </w:instrText>
      </w:r>
      <w:r>
        <w:rPr>
          <w:rFonts w:hint="eastAsia"/>
          <w:vertAlign w:val="superscript"/>
        </w:rPr>
        <w:fldChar w:fldCharType="separate"/>
      </w:r>
      <w:r>
        <w:rPr>
          <w:rFonts w:hint="eastAsia"/>
          <w:vertAlign w:val="superscript"/>
        </w:rPr>
        <w:t>[32]</w:t>
      </w:r>
      <w:r>
        <w:rPr>
          <w:rFonts w:hint="eastAsia"/>
          <w:vertAlign w:val="superscript"/>
        </w:rPr>
        <w:fldChar w:fldCharType="end"/>
      </w:r>
      <w:r>
        <w:rPr>
          <w:rFonts w:hint="eastAsia"/>
        </w:rPr>
        <w:t>，随后又发展出以模型为基础的协同过滤技术，先用历史数据训练得到一个模型，再用此模型进行预测，如Liu等人</w:t>
      </w:r>
      <w:r>
        <w:rPr>
          <w:vertAlign w:val="superscript"/>
        </w:rPr>
        <w:fldChar w:fldCharType="begin"/>
      </w:r>
      <w:r>
        <w:rPr>
          <w:vertAlign w:val="superscript"/>
        </w:rPr>
        <w:instrText xml:space="preserve"> REF _Ref2775 \r \h </w:instrText>
      </w:r>
      <w:r>
        <w:rPr>
          <w:vertAlign w:val="superscript"/>
        </w:rPr>
        <w:fldChar w:fldCharType="separate"/>
      </w:r>
      <w:r>
        <w:rPr>
          <w:vertAlign w:val="superscript"/>
        </w:rPr>
        <w:t>[33]</w:t>
      </w:r>
      <w:r>
        <w:rPr>
          <w:vertAlign w:val="superscript"/>
        </w:rPr>
        <w:fldChar w:fldCharType="end"/>
      </w:r>
      <w:r>
        <w:rPr>
          <w:rFonts w:hint="eastAsia"/>
        </w:rPr>
        <w:t>提出了一种基于用户相似度的题目推荐方法，通过利用用户历史交互数据，向用户推荐与其知识水平和兴趣相匹配的问题，从而提升问答系统的个性化和准确性；朱等人</w:t>
      </w:r>
      <w:r>
        <w:rPr>
          <w:vertAlign w:val="superscript"/>
        </w:rPr>
        <w:fldChar w:fldCharType="begin"/>
      </w:r>
      <w:r>
        <w:rPr>
          <w:vertAlign w:val="superscript"/>
        </w:rPr>
        <w:instrText xml:space="preserve"> REF _Ref9153 \w \h </w:instrText>
      </w:r>
      <w:r>
        <w:rPr>
          <w:vertAlign w:val="superscript"/>
        </w:rPr>
        <w:fldChar w:fldCharType="separate"/>
      </w:r>
      <w:r>
        <w:rPr>
          <w:vertAlign w:val="superscript"/>
        </w:rPr>
        <w:t>[34]</w:t>
      </w:r>
      <w:r>
        <w:rPr>
          <w:vertAlign w:val="superscript"/>
        </w:rPr>
        <w:fldChar w:fldCharType="end"/>
      </w:r>
      <w:r>
        <w:rPr>
          <w:rFonts w:hint="eastAsia"/>
        </w:rPr>
        <w:t>提出基于学生知识点掌握程度的协同过滤试题推荐方法，考虑了被推荐学生学习的个性和群组学生学习的共性，在保证试题推荐解释性的同时提高了试题推荐的可靠性。尽管协同过滤方法在推荐系统中取得了广泛应用，但其在教育领域中面临两大核心挑战：数据稀疏性和冷启动问题</w:t>
      </w:r>
      <w:r>
        <w:rPr>
          <w:vertAlign w:val="superscript"/>
        </w:rPr>
        <w:fldChar w:fldCharType="begin"/>
      </w:r>
      <w:r>
        <w:rPr>
          <w:vertAlign w:val="superscript"/>
        </w:rPr>
        <w:instrText xml:space="preserve"> REF _Ref8689 \w \h </w:instrText>
      </w:r>
      <w:r>
        <w:rPr>
          <w:vertAlign w:val="superscript"/>
        </w:rPr>
        <w:fldChar w:fldCharType="separate"/>
      </w:r>
      <w:r>
        <w:rPr>
          <w:vertAlign w:val="superscript"/>
        </w:rPr>
        <w:t>[35]</w:t>
      </w:r>
      <w:r>
        <w:rPr>
          <w:vertAlign w:val="superscript"/>
        </w:rPr>
        <w:fldChar w:fldCharType="end"/>
      </w:r>
      <w:r>
        <w:rPr>
          <w:rFonts w:hint="eastAsia"/>
        </w:rPr>
        <w:t>。在习题推荐场景中，学生与题目的交互数据通常较为稀疏，尤其是对于刚开始使用平台的新学生或冷门题目，协同过滤方法难以生成高质量的推荐结果，且传统协同过滤仅能捕捉学生的显式偏好，而无法利用隐式信息。</w:t>
      </w:r>
    </w:p>
    <w:p w14:paraId="683EA852">
      <w:r>
        <w:rPr>
          <w:rFonts w:hint="eastAsia"/>
        </w:rPr>
        <w:t>为突破协同过滤方法面临的挑战，矩阵分解技术通过隐语义建模实现重要创新，将学生与题目之间的交互关系建模为评分矩阵，并通过分解该矩阵提取学生与题目的隐含特征。典型方法如奇异值分解（SVD）</w:t>
      </w:r>
      <w:r>
        <w:rPr>
          <w:vertAlign w:val="superscript"/>
        </w:rPr>
        <w:fldChar w:fldCharType="begin"/>
      </w:r>
      <w:r>
        <w:rPr>
          <w:vertAlign w:val="superscript"/>
        </w:rPr>
        <w:instrText xml:space="preserve"> REF _Ref8702 \w \h </w:instrText>
      </w:r>
      <w:r>
        <w:rPr>
          <w:vertAlign w:val="superscript"/>
        </w:rPr>
        <w:fldChar w:fldCharType="separate"/>
      </w:r>
      <w:r>
        <w:rPr>
          <w:vertAlign w:val="superscript"/>
        </w:rPr>
        <w:t>[36]</w:t>
      </w:r>
      <w:r>
        <w:rPr>
          <w:vertAlign w:val="superscript"/>
        </w:rPr>
        <w:fldChar w:fldCharType="end"/>
      </w:r>
      <w:r>
        <w:rPr>
          <w:rFonts w:hint="eastAsia"/>
        </w:rPr>
        <w:t>，通过将评分矩阵分解为学生特征矩阵和题目特征矩阵的乘积，将学生-题目交互矩阵映射至低维潜在空间，捕获全局关联规律；知识点分解模型（KCA）</w:t>
      </w:r>
      <w:r>
        <w:rPr>
          <w:vertAlign w:val="superscript"/>
        </w:rPr>
        <w:fldChar w:fldCharType="begin"/>
      </w:r>
      <w:r>
        <w:rPr>
          <w:vertAlign w:val="superscript"/>
        </w:rPr>
        <w:instrText xml:space="preserve"> REF _Ref8709 \w \h </w:instrText>
      </w:r>
      <w:r>
        <w:rPr>
          <w:vertAlign w:val="superscript"/>
        </w:rPr>
        <w:fldChar w:fldCharType="separate"/>
      </w:r>
      <w:r>
        <w:rPr>
          <w:vertAlign w:val="superscript"/>
        </w:rPr>
        <w:t>[37]</w:t>
      </w:r>
      <w:r>
        <w:rPr>
          <w:vertAlign w:val="superscript"/>
        </w:rPr>
        <w:fldChar w:fldCharType="end"/>
      </w:r>
      <w:r>
        <w:rPr>
          <w:rFonts w:hint="eastAsia"/>
        </w:rPr>
        <w:t>进一步引入题目知识结构特征，通过分解题目与知识点矩阵增强推荐结果的可解释性。然而此类方法仍存在缺陷，如静态建模假设无法适应知识状态的动态演化，且隐式特征缺乏对教育认知规律的形式化表达，难以支撑精细化推荐需求。</w:t>
      </w:r>
    </w:p>
    <w:p w14:paraId="46CC501E">
      <w:pPr>
        <w:pStyle w:val="6"/>
      </w:pPr>
      <w:r>
        <w:t>深度学习驱动方法</w:t>
      </w:r>
    </w:p>
    <w:p w14:paraId="272A722E">
      <w:r>
        <w:rPr>
          <w:rFonts w:hint="eastAsia"/>
        </w:rPr>
        <w:t>近年来，深度学习技术通过端到端特征学习推动习题推荐进入新阶段。基于神经网络的方法能够自动学习学生与题目之间的复杂非线性关系，显著提升了推荐性能。深度协同过滤（Deep Collaborative Filtering, DeepCF）是深度学习在推荐系统中的典型应用，其通过将协同过滤与神经网络结合，从原始交互数据中提取高维表示，克服了传统方法依赖人工特征工程的问题。</w:t>
      </w:r>
      <w:r>
        <w:t>神经协同过滤NCF</w:t>
      </w:r>
      <w:r>
        <w:rPr>
          <w:vertAlign w:val="superscript"/>
        </w:rPr>
        <w:fldChar w:fldCharType="begin"/>
      </w:r>
      <w:r>
        <w:rPr>
          <w:vertAlign w:val="superscript"/>
        </w:rPr>
        <w:instrText xml:space="preserve"> REF _Ref8712 \w \h </w:instrText>
      </w:r>
      <w:r>
        <w:rPr>
          <w:vertAlign w:val="superscript"/>
        </w:rPr>
        <w:fldChar w:fldCharType="separate"/>
      </w:r>
      <w:r>
        <w:rPr>
          <w:vertAlign w:val="superscript"/>
        </w:rPr>
        <w:t>[38]</w:t>
      </w:r>
      <w:r>
        <w:rPr>
          <w:vertAlign w:val="superscript"/>
        </w:rPr>
        <w:fldChar w:fldCharType="end"/>
      </w:r>
      <w:r>
        <w:t>模型，</w:t>
      </w:r>
      <w:r>
        <w:rPr>
          <w:rFonts w:hint="eastAsia"/>
        </w:rPr>
        <w:t>率先</w:t>
      </w:r>
      <w:r>
        <w:t>将神经网络引入传统的协同过滤方法，利用多层感知机（MLP）建模用户和物品之间的交互关系</w:t>
      </w:r>
      <w:r>
        <w:rPr>
          <w:rFonts w:hint="eastAsia"/>
        </w:rPr>
        <w:t>；Li等人</w:t>
      </w:r>
      <w:r>
        <w:rPr>
          <w:vertAlign w:val="superscript"/>
        </w:rPr>
        <w:fldChar w:fldCharType="begin"/>
      </w:r>
      <w:r>
        <w:rPr>
          <w:vertAlign w:val="superscript"/>
        </w:rPr>
        <w:instrText xml:space="preserve"> REF _Ref8715 \w \h </w:instrText>
      </w:r>
      <w:r>
        <w:rPr>
          <w:vertAlign w:val="superscript"/>
        </w:rPr>
        <w:fldChar w:fldCharType="separate"/>
      </w:r>
      <w:r>
        <w:rPr>
          <w:vertAlign w:val="superscript"/>
        </w:rPr>
        <w:t>[39]</w:t>
      </w:r>
      <w:r>
        <w:rPr>
          <w:vertAlign w:val="superscript"/>
        </w:rPr>
        <w:fldChar w:fldCharType="end"/>
      </w:r>
      <w:r>
        <w:rPr>
          <w:rFonts w:ascii="宋体" w:hAnsi="宋体" w:cs="宋体"/>
        </w:rPr>
        <w:t>构建</w:t>
      </w:r>
      <w:r>
        <w:rPr>
          <w:rFonts w:hint="eastAsia" w:ascii="宋体" w:hAnsi="宋体" w:cs="宋体"/>
        </w:rPr>
        <w:t>了</w:t>
      </w:r>
      <w:r>
        <w:rPr>
          <w:rFonts w:ascii="宋体" w:hAnsi="宋体" w:cs="宋体"/>
        </w:rPr>
        <w:t>基于三维特征协同支配的个性化学习资源推荐模型</w:t>
      </w:r>
      <w:r>
        <w:rPr>
          <w:rFonts w:hint="eastAsia" w:ascii="宋体" w:hAnsi="宋体" w:cs="宋体"/>
        </w:rPr>
        <w:t>；</w:t>
      </w:r>
      <w:r>
        <w:t>Wang</w:t>
      </w:r>
      <w:r>
        <w:rPr>
          <w:rFonts w:hint="eastAsia"/>
        </w:rPr>
        <w:t>等人</w:t>
      </w:r>
      <w:r>
        <w:rPr>
          <w:vertAlign w:val="superscript"/>
        </w:rPr>
        <w:fldChar w:fldCharType="begin"/>
      </w:r>
      <w:r>
        <w:rPr>
          <w:vertAlign w:val="superscript"/>
        </w:rPr>
        <w:instrText xml:space="preserve"> REF _Ref28055 \r \h </w:instrText>
      </w:r>
      <w:r>
        <w:rPr>
          <w:vertAlign w:val="superscript"/>
        </w:rPr>
        <w:fldChar w:fldCharType="separate"/>
      </w:r>
      <w:r>
        <w:rPr>
          <w:vertAlign w:val="superscript"/>
        </w:rPr>
        <w:t>[40]</w:t>
      </w:r>
      <w:r>
        <w:rPr>
          <w:vertAlign w:val="superscript"/>
        </w:rPr>
        <w:fldChar w:fldCharType="end"/>
      </w:r>
      <w:r>
        <w:rPr>
          <w:rFonts w:hint="eastAsia"/>
        </w:rPr>
        <w:t>提出</w:t>
      </w:r>
      <w:r>
        <w:t>一种基于因果深度学习的个性化习题推荐方法</w:t>
      </w:r>
      <w:r>
        <w:rPr>
          <w:rFonts w:hint="eastAsia"/>
        </w:rPr>
        <w:t>，</w:t>
      </w:r>
      <w:r>
        <w:t>结合因果推断与深度学习的优势，通过建模学生的学习历史与行为模式，从而更加精准地推荐习题。</w:t>
      </w:r>
    </w:p>
    <w:p w14:paraId="226B1C0A">
      <w:pPr>
        <w:rPr>
          <w:highlight w:val="yellow"/>
        </w:rPr>
      </w:pPr>
      <w:r>
        <w:rPr>
          <w:rFonts w:hint="eastAsia"/>
        </w:rPr>
        <w:t>深度学习驱动的推荐方法中一个重要方向是序列建模。学生的学习过程本质上是一个动态的时间序列，而传统的静态建模方法难以捕捉学生知识状态随时间的演化。随着序列建模需求的凸显，研究者提出了一系列基于序列建模的推荐算法，通过对用户行为序列的动态建模，能够捕捉交互行为的上下文信息，如BERT4Rec</w:t>
      </w:r>
      <w:r>
        <w:rPr>
          <w:rFonts w:hint="eastAsia"/>
          <w:vertAlign w:val="superscript"/>
        </w:rPr>
        <w:fldChar w:fldCharType="begin"/>
      </w:r>
      <w:r>
        <w:rPr>
          <w:rFonts w:hint="eastAsia"/>
          <w:vertAlign w:val="superscript"/>
        </w:rPr>
        <w:instrText xml:space="preserve"> REF _Ref28438 \w \h </w:instrText>
      </w:r>
      <w:r>
        <w:rPr>
          <w:rFonts w:hint="eastAsia"/>
          <w:vertAlign w:val="superscript"/>
        </w:rPr>
        <w:fldChar w:fldCharType="separate"/>
      </w:r>
      <w:r>
        <w:rPr>
          <w:rFonts w:hint="eastAsia"/>
          <w:vertAlign w:val="superscript"/>
        </w:rPr>
        <w:t>[41]</w:t>
      </w:r>
      <w:r>
        <w:rPr>
          <w:rFonts w:hint="eastAsia"/>
          <w:vertAlign w:val="superscript"/>
        </w:rPr>
        <w:fldChar w:fldCharType="end"/>
      </w:r>
      <w:r>
        <w:rPr>
          <w:rFonts w:hint="eastAsia"/>
        </w:rPr>
        <w:t>基于Transformer架构建模长程依赖，在超长学习序列分析中表现优异；MSDCC</w:t>
      </w:r>
      <w:r>
        <w:t>L</w:t>
      </w:r>
      <w:r>
        <w:rPr>
          <w:vertAlign w:val="superscript"/>
        </w:rPr>
        <w:fldChar w:fldCharType="begin"/>
      </w:r>
      <w:r>
        <w:rPr>
          <w:vertAlign w:val="superscript"/>
        </w:rPr>
        <w:instrText xml:space="preserve"> REF _Ref9133 \w \h </w:instrText>
      </w:r>
      <w:r>
        <w:rPr>
          <w:vertAlign w:val="superscript"/>
        </w:rPr>
        <w:fldChar w:fldCharType="separate"/>
      </w:r>
      <w:r>
        <w:rPr>
          <w:vertAlign w:val="superscript"/>
        </w:rPr>
        <w:t>[42]</w:t>
      </w:r>
      <w:r>
        <w:rPr>
          <w:vertAlign w:val="superscript"/>
        </w:rPr>
        <w:fldChar w:fldCharType="end"/>
      </w:r>
      <w:r>
        <w:t>结合目标感知用户兴趣提取和多级序列去噪的跨信号对比学习框架，有效缓解行为序列中的噪声干扰</w:t>
      </w:r>
      <w:r>
        <w:rPr>
          <w:rFonts w:hint="eastAsia"/>
        </w:rPr>
        <w:t>。</w:t>
      </w:r>
    </w:p>
    <w:p w14:paraId="021F707F">
      <w:r>
        <w:rPr>
          <w:rFonts w:hint="eastAsia"/>
        </w:rPr>
        <w:t>尽管深度学习大幅提升了推荐性能，其黑箱特性导致决策过程缺乏可解释性，且计算复杂度限制了在资源受限场景的应用。</w:t>
      </w:r>
    </w:p>
    <w:p w14:paraId="0B2B68D8">
      <w:pPr>
        <w:pStyle w:val="6"/>
      </w:pPr>
      <w:r>
        <w:t>认知驱动型推荐方法</w:t>
      </w:r>
    </w:p>
    <w:p w14:paraId="1B61DC7F">
      <w:pPr>
        <w:widowControl/>
      </w:pPr>
      <w:r>
        <w:rPr>
          <w:rFonts w:hint="eastAsia"/>
        </w:rPr>
        <w:t>认知驱动型推荐方法通过知识追踪动态建模学习状态或借助知识图谱注入教育语义约束，生成符合认知发展规律的个性化习题列表。</w:t>
      </w:r>
    </w:p>
    <w:p w14:paraId="1454BD2F">
      <w:pPr>
        <w:widowControl/>
      </w:pPr>
      <w:r>
        <w:rPr>
          <w:rFonts w:hint="eastAsia"/>
        </w:rPr>
        <w:t>知识追踪是动态评估学生知识掌握状态的关键技术，而习题推荐则是根据认知状态生成个性化练习的直接应用，因此知识追踪与推荐系统的融合标志着个性化教育从“行为匹配”向“认知适配”的范式升级。典型工作如DKT-CF</w:t>
      </w:r>
      <w:r>
        <w:rPr>
          <w:rFonts w:hint="eastAsia"/>
          <w:vertAlign w:val="superscript"/>
        </w:rPr>
        <w:fldChar w:fldCharType="begin"/>
      </w:r>
      <w:r>
        <w:rPr>
          <w:rFonts w:hint="eastAsia"/>
          <w:vertAlign w:val="superscript"/>
        </w:rPr>
        <w:instrText xml:space="preserve"> REF _Ref5907 \r \h </w:instrText>
      </w:r>
      <w:r>
        <w:rPr>
          <w:rFonts w:hint="eastAsia"/>
          <w:vertAlign w:val="superscript"/>
        </w:rPr>
        <w:fldChar w:fldCharType="separate"/>
      </w:r>
      <w:r>
        <w:rPr>
          <w:rFonts w:hint="eastAsia"/>
          <w:vertAlign w:val="superscript"/>
        </w:rPr>
        <w:t>[43]</w:t>
      </w:r>
      <w:r>
        <w:rPr>
          <w:rFonts w:hint="eastAsia"/>
          <w:vertAlign w:val="superscript"/>
        </w:rPr>
        <w:fldChar w:fldCharType="end"/>
      </w:r>
      <w:r>
        <w:rPr>
          <w:rFonts w:hint="eastAsia"/>
        </w:rPr>
        <w:t>将循环神经网络与协同过滤结合，通过隐状态向量动态表征知识掌握度，并据此推荐相关题目；He等人</w:t>
      </w:r>
      <w:r>
        <w:rPr>
          <w:rFonts w:hint="eastAsia"/>
          <w:vertAlign w:val="superscript"/>
        </w:rPr>
        <w:fldChar w:fldCharType="begin"/>
      </w:r>
      <w:r>
        <w:rPr>
          <w:rFonts w:hint="eastAsia"/>
          <w:vertAlign w:val="superscript"/>
        </w:rPr>
        <w:instrText xml:space="preserve"> REF _Ref2602 \r \h </w:instrText>
      </w:r>
      <w:r>
        <w:rPr>
          <w:rFonts w:hint="eastAsia"/>
          <w:vertAlign w:val="superscript"/>
        </w:rPr>
        <w:fldChar w:fldCharType="separate"/>
      </w:r>
      <w:r>
        <w:rPr>
          <w:rFonts w:hint="eastAsia"/>
          <w:vertAlign w:val="superscript"/>
        </w:rPr>
        <w:t>[44]</w:t>
      </w:r>
      <w:r>
        <w:rPr>
          <w:rFonts w:hint="eastAsia"/>
          <w:vertAlign w:val="superscript"/>
        </w:rPr>
        <w:fldChar w:fldCharType="end"/>
      </w:r>
      <w:r>
        <w:rPr>
          <w:rFonts w:hint="eastAsia"/>
        </w:rPr>
        <w:t>提出一种基于知识追踪和概念前提关系的习题推荐方法ER-KTCP；Li等人</w:t>
      </w:r>
      <w:r>
        <w:rPr>
          <w:rFonts w:hint="eastAsia"/>
          <w:vertAlign w:val="superscript"/>
        </w:rPr>
        <w:fldChar w:fldCharType="begin"/>
      </w:r>
      <w:r>
        <w:rPr>
          <w:rFonts w:hint="eastAsia"/>
          <w:vertAlign w:val="superscript"/>
        </w:rPr>
        <w:instrText xml:space="preserve"> REF _Ref5666 \w \h </w:instrText>
      </w:r>
      <w:r>
        <w:rPr>
          <w:rFonts w:hint="eastAsia"/>
          <w:vertAlign w:val="superscript"/>
        </w:rPr>
        <w:fldChar w:fldCharType="separate"/>
      </w:r>
      <w:r>
        <w:rPr>
          <w:rFonts w:hint="eastAsia"/>
          <w:vertAlign w:val="superscript"/>
        </w:rPr>
        <w:t>[45]</w:t>
      </w:r>
      <w:r>
        <w:rPr>
          <w:rFonts w:hint="eastAsia"/>
          <w:vertAlign w:val="superscript"/>
        </w:rPr>
        <w:fldChar w:fldCharType="end"/>
      </w:r>
      <w:r>
        <w:rPr>
          <w:rFonts w:hint="eastAsia"/>
        </w:rPr>
        <w:t>提出卷积知</w:t>
      </w:r>
      <w:r>
        <w:t>识追踪模型</w:t>
      </w:r>
      <w:r>
        <w:rPr>
          <w:rFonts w:hint="eastAsia"/>
        </w:rPr>
        <w:t>习题推荐模型LFCKT-ER，</w:t>
      </w:r>
      <w:r>
        <w:t>融合知识掌握与遗忘行为，结合模拟退火算法优化推荐练习的多样性</w:t>
      </w:r>
      <w:r>
        <w:rPr>
          <w:rFonts w:hint="eastAsia"/>
        </w:rPr>
        <w:t>；Pei等人</w:t>
      </w:r>
      <w:r>
        <w:rPr>
          <w:rFonts w:hint="eastAsia"/>
          <w:vertAlign w:val="superscript"/>
        </w:rPr>
        <w:fldChar w:fldCharType="begin"/>
      </w:r>
      <w:r>
        <w:rPr>
          <w:rFonts w:hint="eastAsia"/>
          <w:vertAlign w:val="superscript"/>
        </w:rPr>
        <w:instrText xml:space="preserve"> REF _Ref2628 \r \h </w:instrText>
      </w:r>
      <w:r>
        <w:rPr>
          <w:rFonts w:hint="eastAsia"/>
          <w:vertAlign w:val="superscript"/>
        </w:rPr>
        <w:fldChar w:fldCharType="separate"/>
      </w:r>
      <w:r>
        <w:rPr>
          <w:rFonts w:hint="eastAsia"/>
          <w:vertAlign w:val="superscript"/>
        </w:rPr>
        <w:t>[46]</w:t>
      </w:r>
      <w:r>
        <w:rPr>
          <w:rFonts w:hint="eastAsia"/>
          <w:vertAlign w:val="superscript"/>
        </w:rPr>
        <w:fldChar w:fldCharType="end"/>
      </w:r>
      <w:r>
        <w:rPr>
          <w:rFonts w:hint="eastAsia"/>
        </w:rPr>
        <w:t>提出一种基于知识追踪算法的增强型个性化习题推荐模型PERKT，采用双向门循环单元的卷积神经网络对学生的能力进行建模，从而提高了模型的可解释性。然而，知识追踪模型的性能高度依赖高质量、长周期的学习行为序列，在冷启动场景下推荐效果显著下降，且多数模型假设知识点独立，难以建模交叉知识点的综合应用能力。</w:t>
      </w:r>
    </w:p>
    <w:p w14:paraId="11EA827D">
      <w:r>
        <w:rPr>
          <w:rFonts w:hint="eastAsia"/>
        </w:rPr>
        <w:t>知识图谱通过构建题目与知识点之间的图结构，能够支持更精细的推荐逻辑。Wang等人</w:t>
      </w:r>
      <w:r>
        <w:rPr>
          <w:vertAlign w:val="superscript"/>
        </w:rPr>
        <w:fldChar w:fldCharType="begin"/>
      </w:r>
      <w:r>
        <w:rPr>
          <w:vertAlign w:val="superscript"/>
        </w:rPr>
        <w:instrText xml:space="preserve"> REF _Ref9189 \w \h </w:instrText>
      </w:r>
      <w:r>
        <w:rPr>
          <w:vertAlign w:val="superscript"/>
        </w:rPr>
        <w:fldChar w:fldCharType="separate"/>
      </w:r>
      <w:r>
        <w:rPr>
          <w:vertAlign w:val="superscript"/>
        </w:rPr>
        <w:t>[47]</w:t>
      </w:r>
      <w:r>
        <w:rPr>
          <w:vertAlign w:val="superscript"/>
        </w:rPr>
        <w:fldChar w:fldCharType="end"/>
      </w:r>
      <w:r>
        <w:rPr>
          <w:rFonts w:hint="eastAsia"/>
        </w:rPr>
        <w:t>提出了知识图谱卷积网络KGCN用于推荐系统，通过将知识图谱信息融入推荐模型，增强了系统对用户偏好和项目特征的理解；Yang等人</w:t>
      </w:r>
      <w:r>
        <w:rPr>
          <w:vertAlign w:val="superscript"/>
        </w:rPr>
        <w:fldChar w:fldCharType="begin"/>
      </w:r>
      <w:r>
        <w:rPr>
          <w:vertAlign w:val="superscript"/>
        </w:rPr>
        <w:instrText xml:space="preserve"> REF _Ref9198 \w \h </w:instrText>
      </w:r>
      <w:r>
        <w:rPr>
          <w:vertAlign w:val="superscript"/>
        </w:rPr>
        <w:fldChar w:fldCharType="separate"/>
      </w:r>
      <w:r>
        <w:rPr>
          <w:vertAlign w:val="superscript"/>
        </w:rPr>
        <w:t>[48]</w:t>
      </w:r>
      <w:r>
        <w:rPr>
          <w:vertAlign w:val="superscript"/>
        </w:rPr>
        <w:fldChar w:fldCharType="end"/>
      </w:r>
      <w:r>
        <w:rPr>
          <w:rFonts w:hint="eastAsia"/>
        </w:rPr>
        <w:t>提出一种知识图谱对比学习KGCL模型，通过知识图谱增强方案和跨视角对比学习来减少知识图谱中的噪声和稀疏性，在长尾分布、稀疏交互及噪声实体场景下取得了优异的效果；叶等人</w:t>
      </w:r>
      <w:r>
        <w:rPr>
          <w:rFonts w:hint="eastAsia"/>
          <w:vertAlign w:val="superscript"/>
        </w:rPr>
        <w:fldChar w:fldCharType="begin"/>
      </w:r>
      <w:r>
        <w:rPr>
          <w:rFonts w:hint="eastAsia"/>
          <w:vertAlign w:val="superscript"/>
        </w:rPr>
        <w:instrText xml:space="preserve"> REF _Ref9368 \w \h </w:instrText>
      </w:r>
      <w:r>
        <w:rPr>
          <w:rFonts w:hint="eastAsia"/>
          <w:vertAlign w:val="superscript"/>
        </w:rPr>
        <w:fldChar w:fldCharType="separate"/>
      </w:r>
      <w:r>
        <w:rPr>
          <w:rFonts w:hint="eastAsia"/>
          <w:vertAlign w:val="superscript"/>
        </w:rPr>
        <w:t>[49]</w:t>
      </w:r>
      <w:r>
        <w:rPr>
          <w:rFonts w:hint="eastAsia"/>
          <w:vertAlign w:val="superscript"/>
        </w:rPr>
        <w:fldChar w:fldCharType="end"/>
      </w:r>
      <w:r>
        <w:rPr>
          <w:rFonts w:hint="eastAsia"/>
        </w:rPr>
        <w:t>提出了一种基于知识图谱增强的在线评测系统习题推荐算法MKR，结合了基于知识图增强推荐的多任务特征学习方法模型完成习题推荐任务；Guan等人</w:t>
      </w:r>
      <w:r>
        <w:rPr>
          <w:rFonts w:hint="eastAsia"/>
          <w:vertAlign w:val="superscript"/>
        </w:rPr>
        <w:fldChar w:fldCharType="begin"/>
      </w:r>
      <w:r>
        <w:rPr>
          <w:rFonts w:hint="eastAsia"/>
          <w:vertAlign w:val="superscript"/>
        </w:rPr>
        <w:instrText xml:space="preserve"> REF _Ref5916 \r \h </w:instrText>
      </w:r>
      <w:r>
        <w:rPr>
          <w:rFonts w:hint="eastAsia"/>
          <w:vertAlign w:val="superscript"/>
        </w:rPr>
        <w:fldChar w:fldCharType="separate"/>
      </w:r>
      <w:r>
        <w:rPr>
          <w:rFonts w:hint="eastAsia"/>
          <w:vertAlign w:val="superscript"/>
        </w:rPr>
        <w:t>[50]</w:t>
      </w:r>
      <w:r>
        <w:rPr>
          <w:rFonts w:hint="eastAsia"/>
          <w:vertAlign w:val="superscript"/>
        </w:rPr>
        <w:fldChar w:fldCharType="end"/>
      </w:r>
      <w:r>
        <w:rPr>
          <w:rFonts w:hint="eastAsia"/>
        </w:rPr>
        <w:t>提出一种基于知识图谱的可解释习题推荐方法KG4Ex，通过建模题目、知识点及其关联关系构建多模态知识图谱，并利用图注意力机制动态整合知识点掌握程度与题目语义信息，提供基于知识路径的可解释性推荐结果。然而，知识图谱的构建依赖专家标注的知识点拓扑关系，自动化构建易引入语义偏差，且静态图谱难以适应教学大纲变更或新兴知识点的快速迭代；此外，图谱仅反映知识体系的理想结构，未融合学生实时的掌握度变化，导致推荐结果可能偏离实际认知状态。</w:t>
      </w:r>
    </w:p>
    <w:p w14:paraId="6C9CBF66">
      <w:r>
        <w:rPr>
          <w:rFonts w:hint="eastAsia"/>
        </w:rPr>
        <w:t>当前研究进展表明，尽管习题推荐算法取得了显著进展，但其仍然面临诸多挑战。首先，学生的学习行为数据通常具有高维稀疏性和噪声特性，如何从中提取有效特征是一个核心难题；其次，习题推荐需要在个性化与公平性之间实现平衡，既要满足每位学生的学习需求，又要避免推荐结果的不公平性；此外，如何提升推荐系统的可解释性，使其能够生成透明、可信的推荐结果，也是当前研究的重要方向</w:t>
      </w:r>
      <w:r>
        <w:rPr>
          <w:rFonts w:hint="eastAsia"/>
          <w:vertAlign w:val="superscript"/>
        </w:rPr>
        <w:fldChar w:fldCharType="begin"/>
      </w:r>
      <w:r>
        <w:rPr>
          <w:rFonts w:hint="eastAsia"/>
          <w:vertAlign w:val="superscript"/>
        </w:rPr>
        <w:instrText xml:space="preserve"> REF _Ref9378 \w \h </w:instrText>
      </w:r>
      <w:r>
        <w:rPr>
          <w:rFonts w:hint="eastAsia"/>
          <w:vertAlign w:val="superscript"/>
        </w:rPr>
        <w:fldChar w:fldCharType="separate"/>
      </w:r>
      <w:r>
        <w:rPr>
          <w:rFonts w:hint="eastAsia"/>
          <w:vertAlign w:val="superscript"/>
        </w:rPr>
        <w:t>[51]</w:t>
      </w:r>
      <w:r>
        <w:rPr>
          <w:rFonts w:hint="eastAsia"/>
          <w:vertAlign w:val="superscript"/>
        </w:rPr>
        <w:fldChar w:fldCharType="end"/>
      </w:r>
      <w:r>
        <w:rPr>
          <w:rFonts w:hint="eastAsia"/>
        </w:rPr>
        <w:t>。</w:t>
      </w:r>
    </w:p>
    <w:p w14:paraId="5467A746">
      <w:pPr>
        <w:pStyle w:val="3"/>
        <w:widowControl w:val="0"/>
      </w:pPr>
      <w:bookmarkStart w:id="46" w:name="_Toc9791"/>
      <w:bookmarkStart w:id="47" w:name="_Toc27894"/>
      <w:bookmarkStart w:id="48" w:name="_Toc30279"/>
      <w:r>
        <w:rPr>
          <w:rFonts w:hint="eastAsia"/>
        </w:rPr>
        <w:t>研究内容</w:t>
      </w:r>
      <w:bookmarkEnd w:id="42"/>
      <w:bookmarkEnd w:id="43"/>
      <w:bookmarkEnd w:id="44"/>
      <w:bookmarkEnd w:id="45"/>
      <w:bookmarkEnd w:id="46"/>
      <w:bookmarkEnd w:id="47"/>
      <w:bookmarkEnd w:id="48"/>
    </w:p>
    <w:p w14:paraId="27890A5D">
      <w:r>
        <w:rPr>
          <w:rFonts w:hint="eastAsia"/>
        </w:rPr>
        <w:t>在智慧教育数字化转型的浪潮中，个性化习题推荐系统作为连接教学资源与学习需求的核心枢纽，正面临着前所未有的复杂挑战。教育场景的特殊性使得传统推荐技术难以直接迁移——学生认知状态具有非线性演化特征，学习行为数据呈现高维度、长序列特性，而教学目标的多元性又要求推荐结果需同时满足知识补全、能力强化、兴趣激发等多重诉求。本研究立足于智慧教育系统建设的现实需求，聚焦动态认知建模、长序列分析效率与多因子协同优化三大核心问题开展深度探索，研究内容主要有以下几点：</w:t>
      </w:r>
    </w:p>
    <w:p w14:paraId="4F5F54C5">
      <w:pPr>
        <w:ind w:left="420" w:firstLine="0"/>
      </w:pPr>
      <w:r>
        <w:t>（1）动态认知感知的相似度计算模型研究</w:t>
      </w:r>
    </w:p>
    <w:p w14:paraId="1743F23E">
      <w:pPr>
        <w:pStyle w:val="24"/>
      </w:pPr>
      <w:r>
        <w:t>智慧教育场景下的个性化推荐本质上是对认知状态动态映射的过程。传统相似度计算方法建立在静态特征空间假设之上，难以适应教育场景中认知状态的时序演变特性。</w:t>
      </w:r>
      <w:r>
        <w:rPr>
          <w:rFonts w:hint="eastAsia"/>
        </w:rPr>
        <w:t>然而</w:t>
      </w:r>
      <w:r>
        <w:t>学生知识体系的构建并非线性累积过程，而是伴随着遗忘曲线衰减、能力跃迁等复杂动态行为</w:t>
      </w:r>
      <w:r>
        <w:rPr>
          <w:rFonts w:hint="eastAsia"/>
        </w:rPr>
        <w:t>，</w:t>
      </w:r>
      <w:r>
        <w:t>静态相似度计算会将这些动态变化视为噪声干扰，而非有效特征信号，从而导致推荐结果与真实认知需求错位</w:t>
      </w:r>
      <w:r>
        <w:rPr>
          <w:rFonts w:hint="eastAsia"/>
        </w:rPr>
        <w:t>。</w:t>
      </w:r>
      <w:r>
        <w:t>教育数据</w:t>
      </w:r>
      <w:r>
        <w:rPr>
          <w:rFonts w:hint="eastAsia"/>
        </w:rPr>
        <w:t>也</w:t>
      </w:r>
      <w:r>
        <w:t>具有显著的情境依赖性</w:t>
      </w:r>
      <w:r>
        <w:rPr>
          <w:rFonts w:hint="eastAsia"/>
        </w:rPr>
        <w:t>，</w:t>
      </w:r>
      <w:r>
        <w:t>同一学生在不同教学周期、不同知识模块中的表现可能呈现完全不同的特征分布。此外，线上学习环境中普遍存在的猜测作答、临时遗忘等异常行为，进一步加剧了相似度计算的失真风险。本研究提出动态认知感知</w:t>
      </w:r>
      <w:r>
        <w:rPr>
          <w:rFonts w:hint="eastAsia"/>
        </w:rPr>
        <w:t>相似度计算</w:t>
      </w:r>
      <w:r>
        <w:t>模型，正是为了建立具有时间感知能力的相似度计算</w:t>
      </w:r>
      <w:r>
        <w:rPr>
          <w:rFonts w:hint="eastAsia"/>
        </w:rPr>
        <w:t>方式</w:t>
      </w:r>
      <w:r>
        <w:t>，通过嵌入能力演化、难度自适应补偿、异常行为过滤等机制，识别学生认知状态的本质特征，为后续推荐决策提供可靠依据。</w:t>
      </w:r>
    </w:p>
    <w:p w14:paraId="24B104D9">
      <w:pPr>
        <w:ind w:left="420" w:firstLine="0"/>
      </w:pPr>
      <w:r>
        <w:t>（2）高效长序列知识追踪模型</w:t>
      </w:r>
      <w:r>
        <w:rPr>
          <w:rFonts w:hint="eastAsia"/>
        </w:rPr>
        <w:t>研究</w:t>
      </w:r>
    </w:p>
    <w:p w14:paraId="3613C7E2">
      <w:pPr>
        <w:pStyle w:val="24"/>
      </w:pPr>
      <w:r>
        <w:t>随着教育信息化进程的加速，学习行为数据的积累已从千级规模迈向百万量级，且时间跨度往往覆盖完整教学周期。现有Transformer架构虽在预测精度上表现优异，但其自注意力机制固有的</w:t>
      </w:r>
      <w:r>
        <w:rPr>
          <w:rFonts w:hint="eastAsia"/>
        </w:rPr>
        <w:t>复杂</w:t>
      </w:r>
      <w:r>
        <w:t>计算复杂度，在面对长达数百个交互事件的历史序列时，推理延迟可达秒级，严重制约了教育应用的实时反馈需求。更关键的是，长序列数据中蕴含的认知演化规律具有层次化特征：早期基础知识的掌握程度会影响后期高阶知识的学习效果，而近期学习行为往往对当前状态具有更强指示作用。本研究设计的</w:t>
      </w:r>
      <w:r>
        <w:rPr>
          <w:rFonts w:hint="eastAsia"/>
        </w:rPr>
        <w:t>知识追踪</w:t>
      </w:r>
      <w:r>
        <w:t>模型，通过稀疏注意力机制实现计算资源的智能分配，使模型能够聚焦于影响认知状态的</w:t>
      </w:r>
      <w:r>
        <w:rPr>
          <w:rFonts w:hint="eastAsia"/>
        </w:rPr>
        <w:t>重要</w:t>
      </w:r>
      <w:r>
        <w:t>交互事件，不仅提升了处理效率，更符合人类认知过程中</w:t>
      </w:r>
      <w:r>
        <w:rPr>
          <w:rFonts w:hint="eastAsia"/>
        </w:rPr>
        <w:t>“</w:t>
      </w:r>
      <w:r>
        <w:t>抓主要矛盾</w:t>
      </w:r>
      <w:r>
        <w:rPr>
          <w:rFonts w:hint="eastAsia"/>
        </w:rPr>
        <w:t>”</w:t>
      </w:r>
      <w:r>
        <w:t>的思维特性，为构建可解释、可干预的知识追踪系统奠定了方法论基础。</w:t>
      </w:r>
    </w:p>
    <w:p w14:paraId="2FE7F4C8">
      <w:pPr>
        <w:ind w:left="420" w:firstLine="0"/>
      </w:pPr>
      <w:r>
        <w:t>（3）多因子融合的级联推荐架构</w:t>
      </w:r>
      <w:r>
        <w:rPr>
          <w:rFonts w:hint="eastAsia"/>
        </w:rPr>
        <w:t>研究</w:t>
      </w:r>
    </w:p>
    <w:p w14:paraId="70A661AA">
      <w:pPr>
        <w:pStyle w:val="24"/>
      </w:pPr>
      <w:r>
        <w:t>教育目标的多元性决定了习题推荐系统必须实现多维度指标的协同优化。单纯追求答题正确率可能陷入</w:t>
      </w:r>
      <w:r>
        <w:rPr>
          <w:rFonts w:hint="eastAsia"/>
        </w:rPr>
        <w:t>“</w:t>
      </w:r>
      <w:r>
        <w:t>反复训练已掌握知识点</w:t>
      </w:r>
      <w:r>
        <w:rPr>
          <w:rFonts w:hint="eastAsia"/>
        </w:rPr>
        <w:t>”</w:t>
      </w:r>
      <w:r>
        <w:t>的误区；过度强调知识覆盖面又易导致学习深度不足。这种精度</w:t>
      </w:r>
      <w:r>
        <w:rPr>
          <w:rFonts w:hint="eastAsia"/>
        </w:rPr>
        <w:t>与</w:t>
      </w:r>
      <w:r>
        <w:t>广度的权衡困境在传统单阶段推荐系统中尤为突出</w:t>
      </w:r>
      <w:r>
        <w:rPr>
          <w:rFonts w:hint="eastAsia"/>
        </w:rPr>
        <w:t>；</w:t>
      </w:r>
      <w:r>
        <w:t>更严峻的是，教育场景中的多目标优化并非静态权衡，而需要根据教学阶段动态调整。本研究构建的级联推荐架构通过粗筛</w:t>
      </w:r>
      <w:r>
        <w:rPr>
          <w:rFonts w:hint="eastAsia"/>
        </w:rPr>
        <w:t>与</w:t>
      </w:r>
      <w:r>
        <w:t>精排的两阶段决策流程，不仅符合人类渐进式认知的生理特性，更重要的是为多目标动态优化提供了结构化实现路径。</w:t>
      </w:r>
    </w:p>
    <w:p w14:paraId="39FD9BC3">
      <w:pPr>
        <w:pStyle w:val="3"/>
        <w:widowControl w:val="0"/>
      </w:pPr>
      <w:bookmarkStart w:id="49" w:name="_Toc21473"/>
      <w:bookmarkStart w:id="50" w:name="_Toc6244"/>
      <w:bookmarkStart w:id="51" w:name="_Toc10811"/>
      <w:r>
        <w:rPr>
          <w:rFonts w:hint="eastAsia"/>
        </w:rPr>
        <w:t>研究贡献及创新点</w:t>
      </w:r>
      <w:bookmarkEnd w:id="49"/>
      <w:bookmarkEnd w:id="50"/>
      <w:bookmarkEnd w:id="51"/>
    </w:p>
    <w:p w14:paraId="514D5BFC">
      <w:r>
        <w:rPr>
          <w:rFonts w:hint="eastAsia"/>
        </w:rPr>
        <w:t>基于上述研究内容，本文的主要贡献与创新有以下几点：</w:t>
      </w:r>
    </w:p>
    <w:p w14:paraId="1FCEABB7">
      <w:pPr>
        <w:ind w:firstLine="480" w:firstLineChars="200"/>
      </w:pPr>
      <w:bookmarkStart w:id="52" w:name="_Hlk54380594"/>
      <w:r>
        <w:rPr>
          <w:rFonts w:hint="eastAsia"/>
        </w:rPr>
        <w:t>（1）提出一种动态认知感知相似度计算模型DCF-Sim（Dynamic Cognitive-aware Fusion Similarity），通过时间衰减机制量化学生能力的时序演化特征，构建难度敏感的非线性权重函数评估学生能力，引入条件触发式异常检测机制，构建动态化、多维度的相似度计算方法，精准捕捉学生能力的实时变化，解决传统方法对认知状态动态性建模不足的问题。</w:t>
      </w:r>
    </w:p>
    <w:p w14:paraId="569E44CD">
      <w:pPr>
        <w:ind w:firstLine="480" w:firstLineChars="200"/>
      </w:pPr>
      <w:r>
        <w:rPr>
          <w:rFonts w:hint="eastAsia"/>
        </w:rPr>
        <w:t>（2）</w:t>
      </w:r>
      <w:r>
        <w:t>设计</w:t>
      </w:r>
      <w:r>
        <w:rPr>
          <w:rFonts w:hint="eastAsia"/>
        </w:rPr>
        <w:t>了一种</w:t>
      </w:r>
      <w:r>
        <w:t>稀疏注意力知识追踪模型SATKT</w:t>
      </w:r>
      <w:r>
        <w:rPr>
          <w:rFonts w:hint="eastAsia"/>
        </w:rPr>
        <w:t>（Sparse Attention Transformer Knowledge Tracing）</w:t>
      </w:r>
      <w:r>
        <w:t>，</w:t>
      </w:r>
      <w:r>
        <w:rPr>
          <w:rFonts w:hint="eastAsia"/>
        </w:rPr>
        <w:t>问题知识嵌入模块帮助模型更好地捕捉题目特征，稀疏注意力机制</w:t>
      </w:r>
      <w:r>
        <w:rPr>
          <w:rFonts w:hint="eastAsia"/>
          <w:lang w:val="en-US" w:eastAsia="zh-CN"/>
        </w:rPr>
        <w:t>通过</w:t>
      </w:r>
      <w:r>
        <w:rPr>
          <w:rFonts w:hint="eastAsia"/>
        </w:rPr>
        <w:t>强化了注意力在核心行为上的聚焦能力。创新的复合损失函数进一步增强了模型的鲁棒性，促进了模型在不同数据集上的适应性和稳定性</w:t>
      </w:r>
      <w:r>
        <w:t>，在保证预测精度的同时显著提升长序列处理效率，实现教育场景知识状态的高效追踪。</w:t>
      </w:r>
    </w:p>
    <w:p w14:paraId="10C24497">
      <w:r>
        <w:rPr>
          <w:rFonts w:hint="eastAsia"/>
        </w:rPr>
        <w:t>（3）</w:t>
      </w:r>
      <w:r>
        <w:t>构建</w:t>
      </w:r>
      <w:r>
        <w:rPr>
          <w:rFonts w:hint="eastAsia"/>
        </w:rPr>
        <w:t>了一个基于知识追踪和动态认知感知的</w:t>
      </w:r>
      <w:r>
        <w:t>级联推荐框架SATKT-MFCER</w:t>
      </w:r>
      <w:r>
        <w:rPr>
          <w:rFonts w:hint="eastAsia"/>
        </w:rPr>
        <w:t>（Multi-Factor Fusion Cascaded Exercise Recommendation based on SATKT）</w:t>
      </w:r>
      <w:r>
        <w:t>，</w:t>
      </w:r>
      <w:r>
        <w:rPr>
          <w:rFonts w:hint="eastAsia"/>
        </w:rPr>
        <w:t>通过综合相似度驱动的候选集筛选实现粗粒度推荐覆盖，结合知识掌握度优化的推荐集生成完成细粒度校准</w:t>
      </w:r>
      <w:r>
        <w:t>，兼顾推荐广度与精度</w:t>
      </w:r>
      <w:r>
        <w:rPr>
          <w:rFonts w:hint="eastAsia"/>
        </w:rPr>
        <w:t>，保证推荐结果的个性化和精准性。</w:t>
      </w:r>
    </w:p>
    <w:bookmarkEnd w:id="52"/>
    <w:p w14:paraId="07CE1FB6">
      <w:pPr>
        <w:pStyle w:val="3"/>
        <w:widowControl w:val="0"/>
      </w:pPr>
      <w:bookmarkStart w:id="53" w:name="_Toc23549"/>
      <w:bookmarkStart w:id="54" w:name="_Toc28938"/>
      <w:bookmarkStart w:id="55" w:name="_Toc9332"/>
      <w:r>
        <w:rPr>
          <w:rFonts w:hint="eastAsia"/>
        </w:rPr>
        <w:t>论文结构</w:t>
      </w:r>
      <w:bookmarkEnd w:id="53"/>
      <w:bookmarkEnd w:id="54"/>
      <w:bookmarkEnd w:id="55"/>
    </w:p>
    <w:p w14:paraId="09A34E34">
      <w:r>
        <w:rPr>
          <w:rFonts w:hint="eastAsia"/>
        </w:rPr>
        <w:t>本文内容共五章，下面分别对每章内容进行概述：</w:t>
      </w:r>
    </w:p>
    <w:p w14:paraId="58FBE67F">
      <w:r>
        <w:rPr>
          <w:rFonts w:hint="eastAsia"/>
        </w:rPr>
        <w:t>第一章绪论阐述智慧教育背景下个性化习题推荐系统的研究背景与意义，分析知识追踪与推荐算法领域的国内外研究现状及现存挑战。明确本文的研究目标，提出动态认知感知多因子相似度计算、稀疏注意力知识追踪及级联推荐三大核心研究内容，总结研究的贡献与技术创新点，最后概述全文组织结构。</w:t>
      </w:r>
    </w:p>
    <w:p w14:paraId="52C68C86">
      <w:r>
        <w:rPr>
          <w:rFonts w:hint="eastAsia"/>
        </w:rPr>
        <w:t>第二章是基于动态认知多因子融合的相似度模型研究，剖析传统相似度计算方法在教育场景中的局限性，提出动态认知多因子融合模型DCF-Sim。详细介绍模型的设计思路，重点阐述其动态特征建模与多因子协同机制。</w:t>
      </w:r>
    </w:p>
    <w:p w14:paraId="2609CA39">
      <w:r>
        <w:rPr>
          <w:rFonts w:hint="eastAsia"/>
        </w:rPr>
        <w:t>第三章是基于稀疏注意力的知识追踪算法研究，针对长序列知识追踪的瓶颈，提出SATKT模型。系统阐述模型实现方法，通过融入问题知识嵌入、稀疏注意力机制以及混合损失函数实现对学生知识掌握的精准预测，并通过系统性实验验证模型的有效性。</w:t>
      </w:r>
    </w:p>
    <w:p w14:paraId="609FA281">
      <w:r>
        <w:rPr>
          <w:rFonts w:hint="eastAsia"/>
        </w:rPr>
        <w:t>第四章是基于深度知识追踪的多因子融合习题级联推荐方法研究，结合第二章和第三章的研究内容，构建SATKT-MFCER级联推荐框架。首先解析级联推荐的层级筛选原理，提出</w:t>
      </w:r>
      <w:r>
        <w:t>通过动态相似度初筛与知识掌握度精排的协同机制</w:t>
      </w:r>
      <w:r>
        <w:rPr>
          <w:rFonts w:hint="eastAsia"/>
        </w:rPr>
        <w:t>。最后基于真实的教育数据集来开展系统性实验，验证推荐系统在精度、广度方面的综合优势。</w:t>
      </w:r>
    </w:p>
    <w:p w14:paraId="672A18BC">
      <w:pPr>
        <w:ind w:firstLine="480" w:firstLineChars="200"/>
      </w:pPr>
      <w:r>
        <w:rPr>
          <w:rFonts w:hint="eastAsia"/>
        </w:rPr>
        <w:t>第五章对研究内容总结并进行未来展望。首先总结本文在动态认知建模、高效知识追踪及级联推荐架构方面的研究成果，分析当前方法的局限性。接着针对知识追踪和习题推荐等方向，提出未来研究的技术路径与应用拓展构想</w:t>
      </w:r>
      <w:r>
        <w:t>。</w:t>
      </w:r>
    </w:p>
    <w:p w14:paraId="5503D763">
      <w:pPr>
        <w:widowControl/>
        <w:spacing w:line="240" w:lineRule="auto"/>
        <w:ind w:firstLine="0"/>
        <w:jc w:val="left"/>
      </w:pPr>
      <w:r>
        <w:br w:type="page"/>
      </w:r>
    </w:p>
    <w:bookmarkEnd w:id="37"/>
    <w:bookmarkEnd w:id="38"/>
    <w:p w14:paraId="0F6ACACF">
      <w:pPr>
        <w:pStyle w:val="2"/>
        <w:tabs>
          <w:tab w:val="left" w:pos="5040"/>
        </w:tabs>
        <w:ind w:left="425"/>
      </w:pPr>
      <w:bookmarkStart w:id="56" w:name="_Toc4667"/>
      <w:bookmarkStart w:id="57" w:name="_Toc28224"/>
      <w:bookmarkStart w:id="58" w:name="_Toc32589"/>
      <w:bookmarkStart w:id="59" w:name="_Toc10570"/>
      <w:bookmarkStart w:id="60" w:name="_Toc16072"/>
      <w:bookmarkStart w:id="61" w:name="_Toc15030"/>
      <w:bookmarkStart w:id="62" w:name="_Toc2318"/>
      <w:r>
        <w:rPr>
          <w:rFonts w:hint="eastAsia"/>
        </w:rPr>
        <w:t>基于动态认知多因子融合的相似度</w:t>
      </w:r>
      <w:r>
        <w:rPr>
          <w:rFonts w:hint="eastAsia"/>
          <w:lang w:val="en-US" w:eastAsia="zh-CN"/>
        </w:rPr>
        <w:t>计算</w:t>
      </w:r>
      <w:r>
        <w:rPr>
          <w:rFonts w:hint="eastAsia"/>
        </w:rPr>
        <w:t>模型</w:t>
      </w:r>
      <w:bookmarkEnd w:id="56"/>
      <w:bookmarkEnd w:id="57"/>
      <w:bookmarkEnd w:id="58"/>
      <w:bookmarkEnd w:id="59"/>
      <w:bookmarkEnd w:id="60"/>
      <w:bookmarkEnd w:id="61"/>
      <w:bookmarkEnd w:id="62"/>
    </w:p>
    <w:p w14:paraId="0EF31283">
      <w:bookmarkStart w:id="63" w:name="_Hlk98429797"/>
      <w:r>
        <w:rPr>
          <w:rFonts w:hint="eastAsia"/>
        </w:rPr>
        <w:t>在个性化习题推荐系统中，传统相似度计算方法往往难以适应教育场景的复杂需求，如学生认知状态随学习进程动态演化、知识点间存在关联迁移效应、异常行为与数据稀疏性导致评估偏差。针对这些问题，本章提出</w:t>
      </w:r>
      <w:r>
        <w:t>动态认知感知融合相似度</w:t>
      </w:r>
      <w:r>
        <w:rPr>
          <w:rFonts w:hint="eastAsia"/>
          <w:lang w:val="en-US" w:eastAsia="zh-CN"/>
        </w:rPr>
        <w:t>计算</w:t>
      </w:r>
      <w:r>
        <w:t>模型（Dynamic Cognitive-aware Fusion Similarity, DC</w:t>
      </w:r>
      <w:r>
        <w:rPr>
          <w:rFonts w:hint="eastAsia"/>
        </w:rPr>
        <w:t>F</w:t>
      </w:r>
      <w:r>
        <w:t>-Sim），其核心是通过多维度认知特征的协同建模，构建教育场景专用的精细化相似度计算框架。</w:t>
      </w:r>
      <w:r>
        <w:rPr>
          <w:rFonts w:hint="eastAsia"/>
        </w:rPr>
        <w:t>本章首先阐述相似度计算的基础理论与教育场景的适配性挑战，随后介绍</w:t>
      </w:r>
      <w:r>
        <w:t>DC</w:t>
      </w:r>
      <w:r>
        <w:rPr>
          <w:rFonts w:hint="eastAsia"/>
        </w:rPr>
        <w:t>F</w:t>
      </w:r>
      <w:r>
        <w:t>-Sim</w:t>
      </w:r>
      <w:r>
        <w:rPr>
          <w:rFonts w:hint="eastAsia"/>
        </w:rPr>
        <w:t>模型设计思路，为后续章节的习题推荐算法提供动态、可解释的相似度评估框架。</w:t>
      </w:r>
    </w:p>
    <w:p w14:paraId="1E19DE9E">
      <w:pPr>
        <w:pStyle w:val="3"/>
        <w:widowControl w:val="0"/>
      </w:pPr>
      <w:bookmarkStart w:id="64" w:name="_Toc30108"/>
      <w:bookmarkStart w:id="65" w:name="_Toc6004"/>
      <w:bookmarkStart w:id="66" w:name="_Toc2138"/>
      <w:r>
        <w:rPr>
          <w:rFonts w:hint="eastAsia"/>
        </w:rPr>
        <w:t>传统相似度计算模型</w:t>
      </w:r>
      <w:bookmarkEnd w:id="64"/>
      <w:bookmarkEnd w:id="65"/>
      <w:bookmarkEnd w:id="66"/>
    </w:p>
    <w:p w14:paraId="617E219F">
      <w:r>
        <w:rPr>
          <w:rFonts w:hint="eastAsia"/>
        </w:rPr>
        <w:t>相似度计算是推荐系统与个性化学习领域的核心技术，其目标是通过量化用户行为模式的相似性，为资源匹配与群体划分提供数学依据。随着应用场景从电子商务、内容平台向教育科技领域扩展，相似度计算方法体系持续演进，逐渐从简单的数值比对发展为融合多维度特征的复杂建模过程，更需进一步突破传统范式以应对认知状态动态演化、知识关联迁移、行为稀疏性等多维挑战。本节系统梳理当前主流方法的数学原理、适用场景及局限性，为教育场景下的模型改进提供理论支撑。</w:t>
      </w:r>
    </w:p>
    <w:p w14:paraId="3EDCC2E1">
      <w:pPr>
        <w:pStyle w:val="5"/>
      </w:pPr>
      <w:bookmarkStart w:id="67" w:name="_Toc13035"/>
      <w:bookmarkStart w:id="68" w:name="_Toc26263"/>
      <w:bookmarkStart w:id="69" w:name="_Toc20177"/>
      <w:r>
        <w:t>余弦相似度</w:t>
      </w:r>
      <w:bookmarkEnd w:id="67"/>
      <w:bookmarkEnd w:id="68"/>
      <w:bookmarkEnd w:id="69"/>
    </w:p>
    <w:p w14:paraId="362CFDB7">
      <w:r>
        <w:rPr>
          <w:rFonts w:hint="eastAsia"/>
        </w:rPr>
        <w:t>余弦相似度（Cosine Similarity）的理论基础可追溯至向量空间模型（Vector Space Model, VSM）的提出。Salton等人</w:t>
      </w:r>
      <w:r>
        <w:rPr>
          <w:rFonts w:hint="eastAsia"/>
          <w:vertAlign w:val="superscript"/>
        </w:rPr>
        <w:fldChar w:fldCharType="begin"/>
      </w:r>
      <w:r>
        <w:rPr>
          <w:rFonts w:hint="eastAsia"/>
          <w:vertAlign w:val="superscript"/>
        </w:rPr>
        <w:instrText xml:space="preserve"> REF _Ref9381 \w \h </w:instrText>
      </w:r>
      <w:r>
        <w:rPr>
          <w:rFonts w:hint="eastAsia"/>
          <w:vertAlign w:val="superscript"/>
        </w:rPr>
        <w:fldChar w:fldCharType="separate"/>
      </w:r>
      <w:r>
        <w:rPr>
          <w:rFonts w:hint="eastAsia"/>
          <w:vertAlign w:val="superscript"/>
        </w:rPr>
        <w:t>[52]</w:t>
      </w:r>
      <w:r>
        <w:rPr>
          <w:rFonts w:hint="eastAsia"/>
          <w:vertAlign w:val="superscript"/>
        </w:rPr>
        <w:fldChar w:fldCharType="end"/>
      </w:r>
      <w:r>
        <w:rPr>
          <w:rFonts w:hint="eastAsia"/>
        </w:rPr>
        <w:t>在信息检索领域首次系统性地将文本表示为高维向量，并利用向量夹角的余弦值衡量文档间的语义相似性，这一方法为后续文本相似性计算奠定了基础。其数学公式定义为：</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2EF01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pct"/>
            <w:tcBorders>
              <w:top w:val="nil"/>
              <w:left w:val="nil"/>
              <w:bottom w:val="nil"/>
              <w:right w:val="nil"/>
            </w:tcBorders>
            <w:noWrap/>
            <w:vAlign w:val="center"/>
          </w:tcPr>
          <w:p w14:paraId="770E365C">
            <w:pPr>
              <w:rPr>
                <w:i/>
              </w:rPr>
            </w:pPr>
            <m:oMathPara>
              <m:oMath>
                <m:sSub>
                  <m:sSubPr>
                    <m:ctrlPr>
                      <w:rPr>
                        <w:rFonts w:ascii="Cambria Math" w:hAnsi="Cambria Math"/>
                        <w:i/>
                      </w:rPr>
                    </m:ctrlPr>
                  </m:sSubPr>
                  <m:e>
                    <m:r>
                      <m:rPr/>
                      <w:rPr>
                        <w:rFonts w:ascii="Cambria Math" w:hAnsi="Cambria Math"/>
                      </w:rPr>
                      <m:t>Sim</m:t>
                    </m:r>
                    <m:ctrlPr>
                      <w:rPr>
                        <w:rFonts w:ascii="Cambria Math" w:hAnsi="Cambria Math"/>
                        <w:i/>
                      </w:rPr>
                    </m:ctrlPr>
                  </m:e>
                  <m:sub>
                    <m:r>
                      <m:rPr>
                        <m:sty m:val="p"/>
                      </m:rPr>
                      <w:rPr>
                        <w:rFonts w:ascii="Cambria Math" w:hAnsi="Cambria Math"/>
                      </w:rPr>
                      <m:t>cos</m:t>
                    </m:r>
                    <m:ctrlPr>
                      <w:rPr>
                        <w:rFonts w:ascii="Cambria Math" w:hAnsi="Cambria Math"/>
                        <w:i/>
                      </w:rPr>
                    </m:ctrlPr>
                  </m:sub>
                </m:sSub>
                <m:d>
                  <m:dPr>
                    <m:ctrlPr>
                      <w:rPr>
                        <w:rFonts w:ascii="Cambria Math" w:hAnsi="Cambria Math"/>
                        <w:i/>
                      </w:rPr>
                    </m:ctrlPr>
                  </m:dPr>
                  <m:e>
                    <m:r>
                      <m:rPr/>
                      <w:rPr>
                        <w:rFonts w:ascii="Cambria Math" w:hAnsi="Cambria Math"/>
                      </w:rPr>
                      <m:t>u,v</m:t>
                    </m:r>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u∙v</m:t>
                    </m:r>
                    <m:ctrlPr>
                      <w:rPr>
                        <w:rFonts w:ascii="Cambria Math" w:hAnsi="Cambria Math"/>
                        <w:i/>
                      </w:rPr>
                    </m:ctrlPr>
                  </m:num>
                  <m:den>
                    <m:r>
                      <m:rPr/>
                      <w:rPr>
                        <w:rFonts w:ascii="Cambria Math" w:hAnsi="Cambria Math"/>
                      </w:rPr>
                      <m:t>∥u∥∥v∥</m:t>
                    </m:r>
                    <m:ctrlPr>
                      <w:rPr>
                        <w:rFonts w:ascii="Cambria Math" w:hAnsi="Cambria Math"/>
                        <w:i/>
                      </w:rPr>
                    </m:ctrlPr>
                  </m:den>
                </m:f>
                <m:r>
                  <m:rP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i</m:t>
                            </m:r>
                            <m:ctrlPr>
                              <w:rPr>
                                <w:rFonts w:ascii="Cambria Math" w:hAnsi="Cambria Math"/>
                                <w:i/>
                              </w:rPr>
                            </m:ctrlPr>
                          </m:sub>
                        </m:s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nary>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nary>
                          <m:naryPr>
                            <m:chr m:val="∑"/>
                            <m:limLoc m:val="subSup"/>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e>
                    </m:rad>
                    <m:rad>
                      <m:radPr>
                        <m:degHide m:val="1"/>
                        <m:ctrlPr>
                          <w:rPr>
                            <w:rFonts w:ascii="Cambria Math" w:hAnsi="Cambria Math"/>
                            <w:i/>
                          </w:rPr>
                        </m:ctrlPr>
                      </m:radPr>
                      <m:deg>
                        <m:ctrlPr>
                          <w:rPr>
                            <w:rFonts w:ascii="Cambria Math" w:hAnsi="Cambria Math"/>
                            <w:i/>
                          </w:rPr>
                        </m:ctrlPr>
                      </m:deg>
                      <m:e>
                        <m:nary>
                          <m:naryPr>
                            <m:chr m:val="∑"/>
                            <m:limLoc m:val="subSup"/>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e>
                    </m:rad>
                    <m:ctrlPr>
                      <w:rPr>
                        <w:rFonts w:ascii="Cambria Math" w:hAnsi="Cambria Math"/>
                        <w:i/>
                      </w:rPr>
                    </m:ctrlPr>
                  </m:den>
                </m:f>
              </m:oMath>
            </m:oMathPara>
          </w:p>
        </w:tc>
        <w:tc>
          <w:tcPr>
            <w:tcW w:w="491" w:type="pct"/>
            <w:tcBorders>
              <w:top w:val="nil"/>
              <w:left w:val="nil"/>
              <w:bottom w:val="nil"/>
              <w:right w:val="nil"/>
            </w:tcBorders>
            <w:noWrap/>
            <w:vAlign w:val="center"/>
          </w:tcPr>
          <w:p w14:paraId="7748624D">
            <w:pPr>
              <w:ind w:firstLine="0"/>
              <w:jc w:val="right"/>
            </w:pPr>
            <w:r>
              <w:t>(</w:t>
            </w:r>
            <w:r>
              <w:fldChar w:fldCharType="begin"/>
            </w:r>
            <w:r>
              <w:instrText xml:space="preserve"> STYLEREF 1 \s </w:instrText>
            </w:r>
            <w:r>
              <w:fldChar w:fldCharType="separate"/>
            </w:r>
            <w:r>
              <w:t>2</w:t>
            </w:r>
            <w:r>
              <w:fldChar w:fldCharType="end"/>
            </w:r>
            <w:r>
              <w:t>-</w:t>
            </w:r>
            <w:r>
              <w:fldChar w:fldCharType="begin"/>
            </w:r>
            <w:r>
              <w:instrText xml:space="preserve"> SEQ 公式 \* ARABIC \s 1 </w:instrText>
            </w:r>
            <w:r>
              <w:fldChar w:fldCharType="separate"/>
            </w:r>
            <w:r>
              <w:t>1</w:t>
            </w:r>
            <w:r>
              <w:fldChar w:fldCharType="end"/>
            </w:r>
            <w:r>
              <w:t>)</w:t>
            </w:r>
          </w:p>
        </w:tc>
      </w:tr>
    </w:tbl>
    <w:p w14:paraId="4D07AB56">
      <w:pPr>
        <w:ind w:firstLine="0"/>
      </w:pPr>
      <w:r>
        <w:t>其中，</w:t>
      </w:r>
      <m:oMath>
        <m:r>
          <m:rPr/>
          <w:rPr>
            <w:rFonts w:ascii="Cambria Math" w:hAnsi="Cambria Math"/>
          </w:rPr>
          <m:t>u</m:t>
        </m:r>
      </m:oMath>
      <w:r>
        <w:t>和</w:t>
      </w:r>
      <m:oMath>
        <m:r>
          <m:rPr/>
          <w:rPr>
            <w:rFonts w:ascii="Cambria Math" w:hAnsi="Cambria Math"/>
          </w:rPr>
          <m:t>v</m:t>
        </m:r>
      </m:oMath>
      <w:r>
        <w:t>表示用户向量（如答题得分向量），</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oMath>
      <w:r>
        <w:t>为第</w:t>
      </w:r>
      <m:oMath>
        <m:r>
          <m:rPr/>
          <w:rPr>
            <w:rFonts w:ascii="Cambria Math" w:hAnsi="Cambria Math"/>
          </w:rPr>
          <m:t>i</m:t>
        </m:r>
      </m:oMath>
      <w:r>
        <w:t>题的得分。值域为</w:t>
      </w:r>
      <m:oMath>
        <m:d>
          <m:dPr>
            <m:begChr m:val="["/>
            <m:endChr m:val="]"/>
            <m:ctrlPr>
              <w:rPr>
                <w:rFonts w:ascii="Cambria Math" w:hAnsi="Cambria Math"/>
              </w:rPr>
            </m:ctrlPr>
          </m:dPr>
          <m:e>
            <m:r>
              <m:rPr>
                <m:sty m:val="p"/>
              </m:rPr>
              <w:rPr>
                <w:rFonts w:ascii="Cambria Math" w:hAnsi="Cambria Math"/>
              </w:rPr>
              <m:t>−1,1</m:t>
            </m:r>
            <m:ctrlPr>
              <w:rPr>
                <w:rFonts w:ascii="Cambria Math" w:hAnsi="Cambria Math"/>
              </w:rPr>
            </m:ctrlPr>
          </m:e>
        </m:d>
      </m:oMath>
      <w:r>
        <w:t>, 值越大表示相似度越高。</w:t>
      </w:r>
      <w:r>
        <w:rPr>
          <w:rFonts w:hint="eastAsia"/>
        </w:rPr>
        <w:t>该公式通过内积与向量范数的比值，量化向量方向的一致性程度。几何意义上，当两向量夹角趋近于0°时，余弦值趋近1，表明方向高度相似；夹角为90°时余弦值为0，表征向量正交无关；夹角大于90°则余弦值为负，反映方向背离特性</w:t>
      </w:r>
      <w:r>
        <w:rPr>
          <w:rFonts w:hint="eastAsia"/>
          <w:vertAlign w:val="superscript"/>
        </w:rPr>
        <w:fldChar w:fldCharType="begin"/>
      </w:r>
      <w:r>
        <w:rPr>
          <w:rFonts w:hint="eastAsia"/>
          <w:vertAlign w:val="superscript"/>
        </w:rPr>
        <w:instrText xml:space="preserve"> REF _Ref9799 \w \h </w:instrText>
      </w:r>
      <w:r>
        <w:rPr>
          <w:rFonts w:hint="eastAsia"/>
          <w:vertAlign w:val="superscript"/>
        </w:rPr>
        <w:fldChar w:fldCharType="separate"/>
      </w:r>
      <w:r>
        <w:rPr>
          <w:rFonts w:hint="eastAsia"/>
          <w:vertAlign w:val="superscript"/>
        </w:rPr>
        <w:t>[53]</w:t>
      </w:r>
      <w:r>
        <w:rPr>
          <w:rFonts w:hint="eastAsia"/>
          <w:vertAlign w:val="superscript"/>
        </w:rPr>
        <w:fldChar w:fldCharType="end"/>
      </w:r>
      <w:r>
        <w:rPr>
          <w:rFonts w:hint="eastAsia"/>
        </w:rPr>
        <w:t>。</w:t>
      </w:r>
    </w:p>
    <w:p w14:paraId="3A44E333">
      <w:r>
        <w:rPr>
          <w:rFonts w:hint="eastAsia"/>
        </w:rPr>
        <w:t>然而，余弦相似度在教育数据挖掘中的适用性存在显著局限性。首先，它缺乏对题目难度的敏感性。由于余弦相似度对特征维度进行等权处理，它无法区分高难度题目与基础题目的认知价值差异，两名能力悬殊的学生可能在简单题目上表现一致，但在高难度题目上却表现出明显的差异，余弦相似度仍可能给出较高的相似性评估，导致能力误判</w:t>
      </w:r>
      <w:r>
        <w:rPr>
          <w:rFonts w:hint="eastAsia"/>
          <w:vertAlign w:val="superscript"/>
        </w:rPr>
        <w:fldChar w:fldCharType="begin"/>
      </w:r>
      <w:r>
        <w:rPr>
          <w:rFonts w:hint="eastAsia"/>
          <w:vertAlign w:val="superscript"/>
        </w:rPr>
        <w:instrText xml:space="preserve"> REF _Ref9803 \w \h </w:instrText>
      </w:r>
      <w:r>
        <w:rPr>
          <w:rFonts w:hint="eastAsia"/>
          <w:vertAlign w:val="superscript"/>
        </w:rPr>
        <w:fldChar w:fldCharType="separate"/>
      </w:r>
      <w:r>
        <w:rPr>
          <w:rFonts w:hint="eastAsia"/>
          <w:vertAlign w:val="superscript"/>
        </w:rPr>
        <w:t>[54]</w:t>
      </w:r>
      <w:r>
        <w:rPr>
          <w:rFonts w:hint="eastAsia"/>
          <w:vertAlign w:val="superscript"/>
        </w:rPr>
        <w:fldChar w:fldCharType="end"/>
      </w:r>
      <w:r>
        <w:rPr>
          <w:rFonts w:hint="eastAsia"/>
        </w:rPr>
        <w:t>。此外，余弦相似度还忽略了时序动态性，传统的余弦相似度计算未纳入时间衰减因子，在处理历史答题记录时对所有记录给予相等权重，即早期答题记录与近期行为对相似度贡献等同，但研究表明学生近期的答题表现可能更能反映其当前的能力状态</w:t>
      </w:r>
      <w:r>
        <w:rPr>
          <w:rFonts w:hint="eastAsia"/>
          <w:vertAlign w:val="superscript"/>
        </w:rPr>
        <w:fldChar w:fldCharType="begin"/>
      </w:r>
      <w:r>
        <w:rPr>
          <w:rFonts w:hint="eastAsia"/>
          <w:vertAlign w:val="superscript"/>
        </w:rPr>
        <w:instrText xml:space="preserve"> REF _Ref9809 \w \h </w:instrText>
      </w:r>
      <w:r>
        <w:rPr>
          <w:rFonts w:hint="eastAsia"/>
          <w:vertAlign w:val="superscript"/>
        </w:rPr>
        <w:fldChar w:fldCharType="separate"/>
      </w:r>
      <w:r>
        <w:rPr>
          <w:rFonts w:hint="eastAsia"/>
          <w:vertAlign w:val="superscript"/>
        </w:rPr>
        <w:t>[55]</w:t>
      </w:r>
      <w:r>
        <w:rPr>
          <w:rFonts w:hint="eastAsia"/>
          <w:vertAlign w:val="superscript"/>
        </w:rPr>
        <w:fldChar w:fldCharType="end"/>
      </w:r>
      <w:r>
        <w:rPr>
          <w:rFonts w:hint="eastAsia"/>
        </w:rPr>
        <w:t>，因此该方法可能因为过度依赖早期数据而导致评估效果的降低。这些局限性表明，尽管余弦相似度在通用场景下具有较高的计算效率和方向敏感性，但在教育领域中，仍需结合认知诊断理论和时序建模技术进行改进，从而提升学习者相似度度量的科学性和准确性。</w:t>
      </w:r>
    </w:p>
    <w:p w14:paraId="7FCCF703">
      <w:pPr>
        <w:pStyle w:val="5"/>
      </w:pPr>
      <w:bookmarkStart w:id="70" w:name="_Toc12880"/>
      <w:bookmarkStart w:id="71" w:name="_Toc31630"/>
      <w:bookmarkStart w:id="72" w:name="_Toc17929"/>
      <w:r>
        <w:t>曼哈顿距离</w:t>
      </w:r>
      <w:bookmarkEnd w:id="70"/>
      <w:bookmarkEnd w:id="71"/>
      <w:bookmarkEnd w:id="72"/>
    </w:p>
    <w:p w14:paraId="752D25F9">
      <w:r>
        <w:rPr>
          <w:rFonts w:hint="eastAsia"/>
        </w:rPr>
        <w:t>曼哈顿距离（Manhattan Distance）的理论基础可追溯至城市网格路径规划的几何模型，其核心思想源于对现实空间直角移动模式的数学抽象。</w:t>
      </w:r>
      <w:r>
        <w:t>对于</w:t>
      </w:r>
      <m:oMath>
        <m:r>
          <m:rPr/>
          <w:rPr>
            <w:rFonts w:ascii="Cambria Math" w:hAnsi="Cambria Math"/>
          </w:rPr>
          <m:t>n</m:t>
        </m:r>
      </m:oMath>
      <w:r>
        <w:t>维空间中的两点</w:t>
      </w:r>
      <m:oMath>
        <m:r>
          <m:rPr/>
          <w:rPr>
            <w:rFonts w:ascii="Cambria Math" w:hAnsi="Cambria Math"/>
          </w:rPr>
          <m:t>u</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与</w:t>
      </w:r>
      <m:oMath>
        <m:r>
          <m:rPr/>
          <w:rPr>
            <w:rFonts w:ascii="Cambria Math" w:hAnsi="Cambria Math"/>
          </w:rPr>
          <m:t>v</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r>
          <m:rPr>
            <m:sty m:val="p"/>
          </m:rPr>
          <w:rPr>
            <w:rFonts w:ascii="Cambria Math" w:hAnsi="Cambria Math"/>
          </w:rPr>
          <m:t>,</m:t>
        </m:r>
      </m:oMath>
      <w:r>
        <w:t>曼哈顿距离表示为</w:t>
      </w:r>
      <w:r>
        <w:rPr>
          <w:rFonts w:hint="eastAsia"/>
        </w:rPr>
        <w:t>：</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29F6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9" w:type="pct"/>
            <w:tcBorders>
              <w:top w:val="nil"/>
              <w:left w:val="nil"/>
              <w:bottom w:val="nil"/>
              <w:right w:val="nil"/>
            </w:tcBorders>
            <w:noWrap/>
            <w:vAlign w:val="center"/>
          </w:tcPr>
          <w:p w14:paraId="6016B345">
            <w:pPr>
              <w:rPr>
                <w:i/>
              </w:rPr>
            </w:pPr>
            <m:oMathPara>
              <m:oMathParaPr>
                <m:jc m:val="center"/>
              </m:oMathParaPr>
              <m:oMath>
                <m:r>
                  <m:rPr/>
                  <w:rPr>
                    <w:rFonts w:ascii="Cambria Math" w:hAnsi="Cambria Math"/>
                  </w:rPr>
                  <m:t>Distanc</m:t>
                </m:r>
                <m:sSub>
                  <m:sSubPr>
                    <m:ctrlPr>
                      <w:rPr>
                        <w:rFonts w:ascii="Cambria Math" w:hAnsi="Cambria Math"/>
                        <w:i/>
                      </w:rPr>
                    </m:ctrlPr>
                  </m:sSubPr>
                  <m:e>
                    <m:r>
                      <m:rPr/>
                      <w:rPr>
                        <w:rFonts w:ascii="Cambria Math" w:hAnsi="Cambria Math"/>
                      </w:rPr>
                      <m:t>e</m:t>
                    </m:r>
                    <m:ctrlPr>
                      <w:rPr>
                        <w:rFonts w:ascii="Cambria Math" w:hAnsi="Cambria Math"/>
                        <w:i/>
                      </w:rPr>
                    </m:ctrlPr>
                  </m:e>
                  <m:sub>
                    <m:r>
                      <m:rPr>
                        <m:nor/>
                        <m:sty m:val="p"/>
                      </m:rPr>
                      <w:rPr>
                        <w:rFonts w:ascii="Cambria Math" w:hAnsi="Cambria Math"/>
                        <w:b w:val="0"/>
                        <w:i w:val="0"/>
                        <w:iCs/>
                      </w:rPr>
                      <m:t>Manhattan</m:t>
                    </m:r>
                    <m:ctrlPr>
                      <w:rPr>
                        <w:rFonts w:ascii="Cambria Math" w:hAnsi="Cambria Math"/>
                        <w:i/>
                      </w:rPr>
                    </m:ctrlPr>
                  </m:sub>
                </m:sSub>
                <m:d>
                  <m:dPr>
                    <m:ctrlPr>
                      <w:rPr>
                        <w:rFonts w:ascii="Cambria Math" w:hAnsi="Cambria Math"/>
                        <w:i/>
                      </w:rPr>
                    </m:ctrlPr>
                  </m:dPr>
                  <m:e>
                    <m:r>
                      <m:rPr/>
                      <w:rPr>
                        <w:rFonts w:ascii="Cambria Math" w:hAnsi="Cambria Math"/>
                      </w:rPr>
                      <m:t>u,v</m:t>
                    </m:r>
                    <m:ctrlPr>
                      <w:rPr>
                        <w:rFonts w:ascii="Cambria Math" w:hAnsi="Cambria Math"/>
                        <w:i/>
                      </w:rPr>
                    </m:ctrlPr>
                  </m:e>
                </m:d>
                <m:r>
                  <m:rPr/>
                  <w:rPr>
                    <w:rFonts w:ascii="Cambria Math" w:hAnsi="Cambria Math"/>
                  </w:rPr>
                  <m:t>=</m:t>
                </m:r>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nary>
              </m:oMath>
            </m:oMathPara>
          </w:p>
        </w:tc>
        <w:tc>
          <w:tcPr>
            <w:tcW w:w="491" w:type="pct"/>
            <w:tcBorders>
              <w:top w:val="nil"/>
              <w:left w:val="nil"/>
              <w:bottom w:val="nil"/>
              <w:right w:val="nil"/>
            </w:tcBorders>
            <w:noWrap/>
            <w:vAlign w:val="center"/>
          </w:tcPr>
          <w:p w14:paraId="61E85AF8">
            <w:pPr>
              <w:ind w:firstLine="0"/>
              <w:jc w:val="right"/>
            </w:pPr>
            <w:r>
              <w:t>(</w:t>
            </w:r>
            <w:r>
              <w:fldChar w:fldCharType="begin"/>
            </w:r>
            <w:r>
              <w:instrText xml:space="preserve"> STYLEREF 1 \s </w:instrText>
            </w:r>
            <w:r>
              <w:fldChar w:fldCharType="separate"/>
            </w:r>
            <w:r>
              <w:t>2</w:t>
            </w:r>
            <w:r>
              <w:fldChar w:fldCharType="end"/>
            </w:r>
            <w:r>
              <w:t>-</w:t>
            </w:r>
            <w:r>
              <w:fldChar w:fldCharType="begin"/>
            </w:r>
            <w:r>
              <w:instrText xml:space="preserve"> SEQ 公式 \* ARABIC \s 1 </w:instrText>
            </w:r>
            <w:r>
              <w:fldChar w:fldCharType="separate"/>
            </w:r>
            <w:r>
              <w:t>2</w:t>
            </w:r>
            <w:r>
              <w:fldChar w:fldCharType="end"/>
            </w:r>
            <w:r>
              <w:t>)</w:t>
            </w:r>
          </w:p>
        </w:tc>
      </w:tr>
    </w:tbl>
    <w:p w14:paraId="7D404EDB">
      <w:pPr>
        <w:ind w:firstLine="480" w:firstLineChars="200"/>
      </w:pPr>
      <w:r>
        <w:t>该公式通过线性累加策略模拟城市街区的正交移动路径，直接反映实际场景中的累积差异成本。与欧氏距离的平方运算不同，曼哈顿距离因避免差值放大效应，对数据噪声具有更强的包容性</w:t>
      </w:r>
      <w:r>
        <w:rPr>
          <w:rFonts w:hint="eastAsia"/>
        </w:rPr>
        <w:t>，即使</w:t>
      </w:r>
      <w:r>
        <w:t>当在线学习平台记录的学生答题时间存在偶然偏差时，该方法仍能稳定评估其整体行为模式</w:t>
      </w:r>
      <w:r>
        <w:rPr>
          <w:rFonts w:hint="eastAsia"/>
        </w:rPr>
        <w:t>，因此</w:t>
      </w:r>
      <w:r>
        <w:t>其在物流路径优化、医学影像配准等领域广泛应用，尤其适用于需直观解释差异来源的场景。</w:t>
      </w:r>
    </w:p>
    <w:p w14:paraId="271E3207">
      <w:pPr>
        <w:ind w:firstLine="480" w:firstLineChars="200"/>
      </w:pPr>
      <w:r>
        <w:t>然而，在智慧教育领域的复杂需求下，曼哈顿距离的局限性逐渐显现：其一，当分析维度扩展至典型教育场景的知识点数量时，高维空间的数据稀疏性导致距离值的区分度显著衰减</w:t>
      </w:r>
      <w:r>
        <w:rPr>
          <w:rFonts w:hint="eastAsia"/>
          <w:vertAlign w:val="superscript"/>
        </w:rPr>
        <w:fldChar w:fldCharType="begin"/>
      </w:r>
      <w:r>
        <w:rPr>
          <w:rFonts w:hint="eastAsia"/>
          <w:vertAlign w:val="superscript"/>
        </w:rPr>
        <w:instrText xml:space="preserve"> REF _Ref9812 \w \h </w:instrText>
      </w:r>
      <w:r>
        <w:rPr>
          <w:rFonts w:hint="eastAsia"/>
          <w:vertAlign w:val="superscript"/>
        </w:rPr>
        <w:fldChar w:fldCharType="separate"/>
      </w:r>
      <w:r>
        <w:rPr>
          <w:rFonts w:hint="eastAsia"/>
          <w:vertAlign w:val="superscript"/>
        </w:rPr>
        <w:t>[56]</w:t>
      </w:r>
      <w:r>
        <w:rPr>
          <w:rFonts w:hint="eastAsia"/>
          <w:vertAlign w:val="superscript"/>
        </w:rPr>
        <w:fldChar w:fldCharType="end"/>
      </w:r>
      <w:r>
        <w:t>，影响学生群体的精准分簇；其二，其维度独立性假设割裂了学科间的内在关联，例如未能捕捉数学逻辑训练对物理问题解决的迁移促进作用，可能导致跨学科能力评估的偏差。尽管如此，该方法输出的累计差异值仍为教师人工诊断提供直观依据，在粗粒度学习差距分析中保持实用价值。</w:t>
      </w:r>
    </w:p>
    <w:p w14:paraId="4C7203CB">
      <w:pPr>
        <w:pStyle w:val="5"/>
      </w:pPr>
      <w:bookmarkStart w:id="73" w:name="_Toc10265"/>
      <w:bookmarkStart w:id="74" w:name="_Toc28592"/>
      <w:bookmarkStart w:id="75" w:name="_Toc17675"/>
      <w:r>
        <w:t>Jaccard相似系数</w:t>
      </w:r>
      <w:bookmarkEnd w:id="73"/>
      <w:bookmarkEnd w:id="74"/>
      <w:bookmarkEnd w:id="75"/>
    </w:p>
    <w:p w14:paraId="4D086700">
      <w:pPr>
        <w:ind w:firstLine="480" w:firstLineChars="200"/>
        <w:rPr>
          <w:rFonts w:hAnsi="Cambria Math"/>
        </w:rPr>
      </w:pPr>
      <w:r>
        <w:rPr>
          <w:rFonts w:hint="eastAsia"/>
        </w:rPr>
        <w:t>Jaccard相似系数的理论框架源于生态学领域对物种分布相似性的量化需求。Jaccard</w:t>
      </w:r>
      <w:r>
        <w:rPr>
          <w:rFonts w:hint="eastAsia"/>
          <w:vertAlign w:val="superscript"/>
        </w:rPr>
        <w:fldChar w:fldCharType="begin"/>
      </w:r>
      <w:r>
        <w:rPr>
          <w:rFonts w:hint="eastAsia"/>
          <w:vertAlign w:val="superscript"/>
        </w:rPr>
        <w:instrText xml:space="preserve"> REF _Ref13143 \r \h </w:instrText>
      </w:r>
      <w:r>
        <w:rPr>
          <w:rFonts w:hint="eastAsia"/>
          <w:vertAlign w:val="superscript"/>
        </w:rPr>
        <w:fldChar w:fldCharType="separate"/>
      </w:r>
      <w:r>
        <w:rPr>
          <w:rFonts w:hint="eastAsia"/>
          <w:vertAlign w:val="superscript"/>
        </w:rPr>
        <w:t>[57]</w:t>
      </w:r>
      <w:r>
        <w:rPr>
          <w:rFonts w:hint="eastAsia"/>
          <w:vertAlign w:val="superscript"/>
        </w:rPr>
        <w:fldChar w:fldCharType="end"/>
      </w:r>
      <w:r>
        <w:rPr>
          <w:rFonts w:hint="eastAsia"/>
        </w:rPr>
        <w:t>通过集合论构建了二元存在性数据的评估模型，其数学定义为：</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01BD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pct"/>
            <w:tcBorders>
              <w:top w:val="nil"/>
              <w:left w:val="nil"/>
              <w:bottom w:val="nil"/>
              <w:right w:val="nil"/>
            </w:tcBorders>
            <w:noWrap/>
            <w:vAlign w:val="center"/>
          </w:tcPr>
          <w:p w14:paraId="56644630">
            <w:pPr>
              <w:rPr>
                <w:i/>
              </w:rPr>
            </w:pPr>
            <m:oMathPara>
              <m:oMathParaPr>
                <m:jc m:val="center"/>
              </m:oMathParaPr>
              <m:oMath>
                <m:sSub>
                  <m:sSubPr>
                    <m:ctrlPr>
                      <w:rPr>
                        <w:rFonts w:ascii="Cambria Math" w:hAnsi="Cambria Math"/>
                        <w:i/>
                        <w:iCs/>
                      </w:rPr>
                    </m:ctrlPr>
                  </m:sSubPr>
                  <m:e>
                    <m:r>
                      <m:rPr/>
                      <w:rPr>
                        <w:rFonts w:ascii="Cambria Math" w:hAnsi="Cambria Math"/>
                      </w:rPr>
                      <m:t>Sim</m:t>
                    </m:r>
                    <m:ctrlPr>
                      <w:rPr>
                        <w:rFonts w:ascii="Cambria Math" w:hAnsi="Cambria Math"/>
                        <w:i/>
                        <w:iCs/>
                      </w:rPr>
                    </m:ctrlPr>
                  </m:e>
                  <m:sub>
                    <m:r>
                      <m:rPr>
                        <m:nor/>
                        <m:sty m:val="p"/>
                      </m:rPr>
                      <w:rPr>
                        <w:rFonts w:ascii="Cambria Math" w:hAnsi="Cambria Math"/>
                        <w:b w:val="0"/>
                        <w:i w:val="0"/>
                      </w:rPr>
                      <m:t>Jaccard</m:t>
                    </m:r>
                    <m:ctrlPr>
                      <w:rPr>
                        <w:rFonts w:ascii="Cambria Math" w:hAnsi="Cambria Math"/>
                        <w:i/>
                        <w:iCs/>
                      </w:rPr>
                    </m:ctrlPr>
                  </m:sub>
                </m:sSub>
                <m:d>
                  <m:dPr>
                    <m:ctrlPr>
                      <w:rPr>
                        <w:rFonts w:ascii="Cambria Math" w:hAnsi="Cambria Math"/>
                        <w:i/>
                        <w:iCs/>
                      </w:rPr>
                    </m:ctrlPr>
                  </m:dPr>
                  <m:e>
                    <m:r>
                      <m:rPr/>
                      <w:rPr>
                        <w:rFonts w:ascii="Cambria Math" w:hAnsi="Cambria Math"/>
                      </w:rPr>
                      <m:t>A,B</m:t>
                    </m:r>
                    <m:ctrlPr>
                      <w:rPr>
                        <w:rFonts w:ascii="Cambria Math" w:hAnsi="Cambria Math"/>
                        <w:i/>
                        <w:iCs/>
                      </w:rPr>
                    </m:ctrlPr>
                  </m:e>
                </m:d>
                <m:r>
                  <m:rPr/>
                  <w:rPr>
                    <w:rFonts w:ascii="Cambria Math" w:hAnsi="Cambria Math"/>
                  </w:rPr>
                  <m:t>=</m:t>
                </m:r>
                <m:f>
                  <m:fPr>
                    <m:ctrlPr>
                      <w:rPr>
                        <w:rFonts w:ascii="Cambria Math" w:hAnsi="Cambria Math"/>
                        <w:i/>
                        <w:iCs/>
                      </w:rPr>
                    </m:ctrlPr>
                  </m:fPr>
                  <m:num>
                    <m:d>
                      <m:dPr>
                        <m:begChr m:val="|"/>
                        <m:endChr m:val="|"/>
                        <m:ctrlPr>
                          <w:rPr>
                            <w:rFonts w:ascii="Cambria Math" w:hAnsi="Cambria Math"/>
                            <w:i/>
                            <w:iCs/>
                          </w:rPr>
                        </m:ctrlPr>
                      </m:dPr>
                      <m:e>
                        <m:r>
                          <m:rPr/>
                          <w:rPr>
                            <w:rFonts w:ascii="Cambria Math" w:hAnsi="Cambria Math"/>
                          </w:rPr>
                          <m:t>A∩B</m:t>
                        </m:r>
                        <m:ctrlPr>
                          <w:rPr>
                            <w:rFonts w:ascii="Cambria Math" w:hAnsi="Cambria Math"/>
                            <w:i/>
                            <w:iCs/>
                          </w:rPr>
                        </m:ctrlPr>
                      </m:e>
                    </m:d>
                    <m:ctrlPr>
                      <w:rPr>
                        <w:rFonts w:ascii="Cambria Math" w:hAnsi="Cambria Math"/>
                        <w:i/>
                        <w:iCs/>
                      </w:rPr>
                    </m:ctrlPr>
                  </m:num>
                  <m:den>
                    <m:d>
                      <m:dPr>
                        <m:begChr m:val="|"/>
                        <m:endChr m:val="|"/>
                        <m:ctrlPr>
                          <w:rPr>
                            <w:rFonts w:ascii="Cambria Math" w:hAnsi="Cambria Math"/>
                            <w:i/>
                            <w:iCs/>
                          </w:rPr>
                        </m:ctrlPr>
                      </m:dPr>
                      <m:e>
                        <m:r>
                          <m:rPr/>
                          <w:rPr>
                            <w:rFonts w:ascii="Cambria Math" w:hAnsi="Cambria Math"/>
                          </w:rPr>
                          <m:t>A∪B</m:t>
                        </m:r>
                        <m:ctrlPr>
                          <w:rPr>
                            <w:rFonts w:ascii="Cambria Math" w:hAnsi="Cambria Math"/>
                            <w:i/>
                            <w:iCs/>
                          </w:rPr>
                        </m:ctrlPr>
                      </m:e>
                    </m:d>
                    <m:ctrlPr>
                      <w:rPr>
                        <w:rFonts w:ascii="Cambria Math" w:hAnsi="Cambria Math"/>
                        <w:i/>
                        <w:iCs/>
                      </w:rPr>
                    </m:ctrlPr>
                  </m:den>
                </m:f>
              </m:oMath>
            </m:oMathPara>
          </w:p>
        </w:tc>
        <w:tc>
          <w:tcPr>
            <w:tcW w:w="491" w:type="pct"/>
            <w:tcBorders>
              <w:top w:val="nil"/>
              <w:left w:val="nil"/>
              <w:bottom w:val="nil"/>
              <w:right w:val="nil"/>
            </w:tcBorders>
            <w:noWrap/>
            <w:vAlign w:val="center"/>
          </w:tcPr>
          <w:p w14:paraId="5FE57B73">
            <w:pPr>
              <w:ind w:firstLine="0"/>
              <w:jc w:val="right"/>
            </w:pPr>
            <w:r>
              <w:t>(</w:t>
            </w:r>
            <w:r>
              <w:fldChar w:fldCharType="begin"/>
            </w:r>
            <w:r>
              <w:instrText xml:space="preserve"> STYLEREF 1 \s </w:instrText>
            </w:r>
            <w:r>
              <w:fldChar w:fldCharType="separate"/>
            </w:r>
            <w:r>
              <w:t>2</w:t>
            </w:r>
            <w:r>
              <w:fldChar w:fldCharType="end"/>
            </w:r>
            <w:r>
              <w:t>-</w:t>
            </w:r>
            <w:r>
              <w:fldChar w:fldCharType="begin"/>
            </w:r>
            <w:r>
              <w:instrText xml:space="preserve"> SEQ 公式 \* ARABIC \s 1 </w:instrText>
            </w:r>
            <w:r>
              <w:fldChar w:fldCharType="separate"/>
            </w:r>
            <w:r>
              <w:t>3</w:t>
            </w:r>
            <w:r>
              <w:fldChar w:fldCharType="end"/>
            </w:r>
            <w:r>
              <w:t>)</w:t>
            </w:r>
          </w:p>
        </w:tc>
      </w:tr>
    </w:tbl>
    <w:p w14:paraId="687D2F72">
      <w:pPr>
        <w:ind w:firstLine="480" w:firstLineChars="200"/>
      </w:pPr>
      <w:r>
        <w:rPr>
          <w:rFonts w:hint="eastAsia"/>
        </w:rPr>
        <w:t>该相似系数通过元素共现比例来衡量相似性，其值域严格限定在[0, 1]区间，当相似度值为1时，表示完全重叠。Jaccard相似系数的本质优势在于它能够很好地适应稀疏数据的情况。如在慕课平台上，对于仅完成5%题库的新生用户，Jaccard相似系数仍能通过其答对的题目集合来生成有效的相似性评估</w:t>
      </w:r>
      <w:r>
        <w:rPr>
          <w:rFonts w:hint="eastAsia"/>
          <w:vertAlign w:val="superscript"/>
        </w:rPr>
        <w:fldChar w:fldCharType="begin"/>
      </w:r>
      <w:r>
        <w:rPr>
          <w:rFonts w:hint="eastAsia"/>
          <w:vertAlign w:val="superscript"/>
        </w:rPr>
        <w:instrText xml:space="preserve"> REF _Ref10012 \w \h </w:instrText>
      </w:r>
      <w:r>
        <w:rPr>
          <w:rFonts w:hint="eastAsia"/>
          <w:vertAlign w:val="superscript"/>
        </w:rPr>
        <w:fldChar w:fldCharType="separate"/>
      </w:r>
      <w:r>
        <w:rPr>
          <w:rFonts w:hint="eastAsia"/>
          <w:vertAlign w:val="superscript"/>
        </w:rPr>
        <w:t>[58]</w:t>
      </w:r>
      <w:r>
        <w:rPr>
          <w:rFonts w:hint="eastAsia"/>
          <w:vertAlign w:val="superscript"/>
        </w:rPr>
        <w:fldChar w:fldCharType="end"/>
      </w:r>
      <w:r>
        <w:rPr>
          <w:rFonts w:hint="eastAsia"/>
        </w:rPr>
        <w:t>。这一特性使其在冷启动推荐、社交网络社群发现等场景中得到了广泛应用。对于跨学科课程组合模式识别等粗粒度分析，Jaccard系数也展现出独特的优势</w:t>
      </w:r>
      <w:r>
        <w:rPr>
          <w:rFonts w:hint="eastAsia"/>
          <w:vertAlign w:val="superscript"/>
        </w:rPr>
        <w:fldChar w:fldCharType="begin"/>
      </w:r>
      <w:r>
        <w:rPr>
          <w:rFonts w:hint="eastAsia"/>
          <w:vertAlign w:val="superscript"/>
        </w:rPr>
        <w:instrText xml:space="preserve"> REF _Ref10018 \w \h </w:instrText>
      </w:r>
      <w:r>
        <w:rPr>
          <w:rFonts w:hint="eastAsia"/>
          <w:vertAlign w:val="superscript"/>
        </w:rPr>
        <w:fldChar w:fldCharType="separate"/>
      </w:r>
      <w:r>
        <w:rPr>
          <w:rFonts w:hint="eastAsia"/>
          <w:vertAlign w:val="superscript"/>
        </w:rPr>
        <w:t>[59]</w:t>
      </w:r>
      <w:r>
        <w:rPr>
          <w:rFonts w:hint="eastAsia"/>
          <w:vertAlign w:val="superscript"/>
        </w:rPr>
        <w:fldChar w:fldCharType="end"/>
      </w:r>
      <w:r>
        <w:rPr>
          <w:rFonts w:hint="eastAsia"/>
        </w:rPr>
        <w:t>，因此为教育资源的初步匹配提供了可行的方案。</w:t>
      </w:r>
    </w:p>
    <w:p w14:paraId="259227DF">
      <w:pPr>
        <w:ind w:firstLine="480" w:firstLineChars="200"/>
      </w:pPr>
      <w:r>
        <w:rPr>
          <w:rFonts w:hint="eastAsia"/>
        </w:rPr>
        <w:t>然而，Jaccard相似系数的局限性在于，它无法有效表征学习过程中的动态演变，例如从错误到精通的渐进轨迹，且难以适应实时的教学调优；它也存在认知深度盲区，将答题正确性简化为二元变量，无法区分“猜测正确”与“掌握精通”的本质差异。因此，在适应性教学系统的设计中，Jaccard系数并不完全适用，尤其是在需要动态调整学习路径的场景中。</w:t>
      </w:r>
    </w:p>
    <w:p w14:paraId="73105F5D">
      <w:pPr>
        <w:ind w:firstLine="480" w:firstLineChars="200"/>
      </w:pPr>
      <w:r>
        <w:rPr>
          <w:rFonts w:hint="eastAsia"/>
        </w:rPr>
        <w:t>上述分析表明，传统相似度计算方法在通用场景中虽具理论基础，但其对教育数据动态性、认知关联性及稀疏性的适配能力存在本质局限。为此，本研究提出动态认知多因子融合相似度计算模型（DCF-Sim），通过多维认知特征的协同建模实现教育场景的精细化相似度评估。</w:t>
      </w:r>
    </w:p>
    <w:p w14:paraId="56276C51">
      <w:pPr>
        <w:pStyle w:val="3"/>
        <w:widowControl w:val="0"/>
      </w:pPr>
      <w:bookmarkStart w:id="76" w:name="_Toc14187"/>
      <w:bookmarkStart w:id="77" w:name="_Toc23819"/>
      <w:bookmarkStart w:id="78" w:name="_Toc24811"/>
      <w:r>
        <w:rPr>
          <w:rFonts w:hint="eastAsia"/>
        </w:rPr>
        <w:t>动态认知多因子融合的相似度计算模型</w:t>
      </w:r>
      <w:bookmarkEnd w:id="76"/>
      <w:bookmarkEnd w:id="77"/>
      <w:bookmarkEnd w:id="78"/>
    </w:p>
    <w:p w14:paraId="4173513E">
      <w:r>
        <w:t>本</w:t>
      </w:r>
      <w:r>
        <w:rPr>
          <w:rFonts w:hint="eastAsia"/>
        </w:rPr>
        <w:t>文在个性化智慧教育的背景下，考虑到基于以上相似度计算方法的局限性，提出</w:t>
      </w:r>
      <w:r>
        <w:t>动态认知多因子融合的相似度计算模型（Dynamic Cognitive Multi-Factor Fusion Similarity Model, DCF-Sim）。该模型通过整合教育场景中的多维认知特征，显著提升用户相似度计算的精度，为个性化题目推荐提供可靠依据。</w:t>
      </w:r>
      <w:r>
        <w:rPr>
          <w:rFonts w:hint="eastAsia"/>
        </w:rPr>
        <w:t>如</w:t>
      </w:r>
      <w:r>
        <w:rPr>
          <w:rFonts w:hint="eastAsia"/>
        </w:rPr>
        <w:fldChar w:fldCharType="begin"/>
      </w:r>
      <w:r>
        <w:rPr>
          <w:rFonts w:hint="eastAsia"/>
        </w:rPr>
        <w:instrText xml:space="preserve"> REF _Ref7757 \h </w:instrText>
      </w:r>
      <w:r>
        <w:instrText xml:space="preserve"> \* MERGEFORMAT </w:instrText>
      </w:r>
      <w:r>
        <w:rPr>
          <w:rFonts w:hint="eastAsia"/>
        </w:rPr>
        <w:fldChar w:fldCharType="separate"/>
      </w:r>
      <w:r>
        <w:t>图</w:t>
      </w:r>
      <w:r>
        <w:fldChar w:fldCharType="begin"/>
      </w:r>
      <w:r>
        <w:rPr>
          <w:rFonts w:hint="eastAsia"/>
        </w:rPr>
        <w:instrText xml:space="preserve"> </w:instrText>
      </w:r>
      <w:r>
        <w:instrText xml:space="preserve">STYLEREF 1 \s </w:instrText>
      </w:r>
      <w:r>
        <w:fldChar w:fldCharType="separate"/>
      </w:r>
      <w:r>
        <w:t>2</w:t>
      </w:r>
      <w:r>
        <w:fldChar w:fldCharType="end"/>
      </w:r>
      <w:r>
        <w:rPr>
          <w:rFonts w:hint="eastAsia"/>
        </w:rPr>
        <w:t>.</w:t>
      </w:r>
      <w:r>
        <w:t>1</w:t>
      </w:r>
      <w:r>
        <w:rPr>
          <w:rFonts w:hint="eastAsia"/>
        </w:rPr>
        <w:fldChar w:fldCharType="end"/>
      </w:r>
      <w:r>
        <w:rPr>
          <w:rFonts w:hint="eastAsia"/>
        </w:rPr>
        <w:t>所示，</w:t>
      </w:r>
      <w:r>
        <w:t>DCF-Sim通过三个核心模块协同作用：认知特征融合方法、异常行为惩罚机制、多因子协同计算框架，其设计充分考虑了学生能力演化、题目难度差异与行为异常检测等关键要素。</w:t>
      </w:r>
      <w:r>
        <w:rPr>
          <w:rFonts w:hint="eastAsia"/>
        </w:rPr>
        <w:t>本节将分别详细阐述各模块的设计原理、实现方法与理论依据</w:t>
      </w:r>
      <w:r>
        <w:t>。</w:t>
      </w:r>
    </w:p>
    <w:p w14:paraId="00008DFF">
      <w:pPr>
        <w:ind w:firstLine="0"/>
        <w:jc w:val="center"/>
      </w:pPr>
      <w:r>
        <w:drawing>
          <wp:inline distT="0" distB="0" distL="114300" distR="114300">
            <wp:extent cx="2728595" cy="3305810"/>
            <wp:effectExtent l="0" t="0" r="1905" b="889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32"/>
                    <a:stretch>
                      <a:fillRect/>
                    </a:stretch>
                  </pic:blipFill>
                  <pic:spPr>
                    <a:xfrm>
                      <a:off x="0" y="0"/>
                      <a:ext cx="2728595" cy="3305810"/>
                    </a:xfrm>
                    <a:prstGeom prst="rect">
                      <a:avLst/>
                    </a:prstGeom>
                    <a:noFill/>
                    <a:ln>
                      <a:noFill/>
                    </a:ln>
                  </pic:spPr>
                </pic:pic>
              </a:graphicData>
            </a:graphic>
          </wp:inline>
        </w:drawing>
      </w:r>
    </w:p>
    <w:p w14:paraId="30541447">
      <w:pPr>
        <w:spacing w:after="163" w:afterLines="50"/>
        <w:ind w:firstLine="0"/>
        <w:jc w:val="center"/>
      </w:pPr>
      <w:bookmarkStart w:id="79" w:name="_Ref7757"/>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1</w:t>
      </w:r>
      <w:r>
        <w:rPr>
          <w:sz w:val="21"/>
          <w:szCs w:val="21"/>
        </w:rPr>
        <w:fldChar w:fldCharType="end"/>
      </w:r>
      <w:bookmarkEnd w:id="79"/>
      <w:bookmarkStart w:id="80" w:name="_Toc2379"/>
      <w:r>
        <w:rPr>
          <w:rFonts w:hint="eastAsia"/>
          <w:sz w:val="21"/>
          <w:szCs w:val="21"/>
        </w:rPr>
        <w:t xml:space="preserve"> DCF-Sim模型架构图</w:t>
      </w:r>
      <w:bookmarkEnd w:id="80"/>
    </w:p>
    <w:p w14:paraId="249ABAD1">
      <w:pPr>
        <w:pStyle w:val="5"/>
      </w:pPr>
      <w:bookmarkStart w:id="81" w:name="_Ref31451"/>
      <w:bookmarkStart w:id="82" w:name="_Ref31435"/>
      <w:bookmarkStart w:id="83" w:name="_Toc2326"/>
      <w:bookmarkStart w:id="84" w:name="_Toc22466"/>
      <w:bookmarkStart w:id="85" w:name="_Toc11767"/>
      <w:r>
        <w:rPr>
          <w:rFonts w:hint="eastAsia"/>
        </w:rPr>
        <w:t>认知特征融合方法</w:t>
      </w:r>
      <w:bookmarkEnd w:id="81"/>
      <w:bookmarkEnd w:id="82"/>
      <w:bookmarkEnd w:id="83"/>
      <w:bookmarkEnd w:id="84"/>
      <w:bookmarkEnd w:id="85"/>
    </w:p>
    <w:p w14:paraId="5EFDAF14">
      <w:r>
        <w:rPr>
          <w:rFonts w:hint="eastAsia"/>
        </w:rPr>
        <w:t>认知特征融合是DCF-Sim的核心模块，它通过三阶段处理生成用户的表征向量，主要包括三个步骤：能力评估、遗忘权重计算和难度加权计算。</w:t>
      </w:r>
      <w:r>
        <w:rPr>
          <w:rFonts w:ascii="宋体" w:hAnsi="宋体" w:cs="宋体"/>
        </w:rPr>
        <w:t>通过这三个阶段的特征融</w:t>
      </w:r>
      <w:r>
        <w:rPr>
          <w:rFonts w:hint="eastAsia"/>
        </w:rPr>
        <w:t>合，DCF-Sim可以为每个学生生成一个综合能力评估向量，这个向量充分考虑了学生的历史表现、题目</w:t>
      </w:r>
      <w:r>
        <w:rPr>
          <w:rFonts w:ascii="宋体" w:hAnsi="宋体" w:cs="宋体"/>
        </w:rPr>
        <w:t>难度和遗忘效应，能够更精准地表达学生的认知状态。</w:t>
      </w:r>
    </w:p>
    <w:p w14:paraId="45327339">
      <w:pPr>
        <w:pStyle w:val="6"/>
        <w:rPr>
          <w:rFonts w:eastAsia="宋体"/>
          <w:b w:val="0"/>
          <w:bCs w:val="0"/>
          <w:szCs w:val="24"/>
        </w:rPr>
      </w:pPr>
      <w:r>
        <w:rPr>
          <w:rFonts w:hint="eastAsia"/>
        </w:rPr>
        <w:t>动态能力评估</w:t>
      </w:r>
    </w:p>
    <w:p w14:paraId="3B7B2D32">
      <w:r>
        <w:rPr>
          <w:rFonts w:hint="eastAsia"/>
        </w:rPr>
        <w:t>为了更精确地模拟学生的认知状态，DCF-Sim使用了一种动态的能力评估机制</w:t>
      </w:r>
      <w:r>
        <w:rPr>
          <w:rFonts w:ascii="宋体" w:hAnsi="宋体" w:cs="宋体"/>
        </w:rPr>
        <w:t>，以充分利用学生的历史学习行为序列。传统的能力评估方式往往采用静态方法，忽视了学生能力随时间和答题经验的演化特征，无法及时响应学生近期的学习表现。</w:t>
      </w:r>
      <w:r>
        <w:rPr>
          <w:rFonts w:hint="eastAsia"/>
        </w:rPr>
        <w:t>DCF-Sim</w:t>
      </w:r>
      <w:r>
        <w:rPr>
          <w:rFonts w:ascii="宋体" w:hAnsi="宋体" w:cs="宋体"/>
        </w:rPr>
        <w:t>则以学生答题记录为基础，通过对历史答题行为序列赋予不同的权重，采用加权平均的方式实现能力的动态更新。</w:t>
      </w:r>
      <w:r>
        <w:rPr>
          <w:rFonts w:hint="eastAsia"/>
        </w:rPr>
        <w:t>在具体实现中，学生的答题记录不仅仅是基于答题的正确与否，还考虑了答题的时序，</w:t>
      </w:r>
      <w:r>
        <w:rPr>
          <w:rFonts w:ascii="宋体" w:hAnsi="宋体" w:cs="宋体"/>
        </w:rPr>
        <w:t>对</w:t>
      </w:r>
      <w:r>
        <w:rPr>
          <w:rFonts w:hint="eastAsia"/>
        </w:rPr>
        <w:t>学生之前的答题记录进行加权，学生近期答题行为的权重较高，更能体现学生当前真实的能力水平；相较之下，更早期的答题表现权重逐渐减弱，以避免历史数据对当前能力评估造成过多干扰。</w:t>
      </w:r>
    </w:p>
    <w:p w14:paraId="41B31851">
      <w:pPr>
        <w:rPr>
          <w:rFonts w:hint="eastAsia"/>
          <w:lang w:eastAsia="zh-CN"/>
        </w:rPr>
      </w:pPr>
      <w:r>
        <w:rPr>
          <w:rFonts w:hint="eastAsia"/>
        </w:rPr>
        <w:t>时序权重的赋值采用指数衰减机制，通过半衰期参数控制历史行为信息的衰减速度。半衰期参数的合理选择对模型效果至关重要，答题序列较短时，历史行为数量有限，半衰期应相对较小，避免过度依赖少量早期数据，确保模型能够更快速地响应最新的学习状态变化；而当答题序列较长时，历史行为数据丰富，半衰期可适当延长，使模型能够兼顾近期表现与长期学习趋势，避免因忽视历史信息而导致能力评估的短期波动过大</w:t>
      </w:r>
      <w:r>
        <w:rPr>
          <w:rFonts w:hint="eastAsia"/>
          <w:lang w:eastAsia="zh-CN"/>
        </w:rPr>
        <w:t>。</w:t>
      </w:r>
      <w:r>
        <w:rPr>
          <w:rFonts w:hint="eastAsia"/>
          <w:lang w:val="en-US" w:eastAsia="zh-CN"/>
        </w:rPr>
        <w:t>在习题推荐场景下，</w:t>
      </w:r>
      <w:r>
        <w:rPr>
          <w:rFonts w:hint="eastAsia"/>
          <w:lang w:eastAsia="zh-CN"/>
        </w:rPr>
        <w:t>半衰期应与</w:t>
      </w:r>
      <w:r>
        <w:rPr>
          <w:rFonts w:hint="eastAsia"/>
          <w:lang w:val="en-US" w:eastAsia="zh-CN"/>
        </w:rPr>
        <w:t>答题</w:t>
      </w:r>
      <w:r>
        <w:rPr>
          <w:rFonts w:hint="eastAsia"/>
          <w:lang w:eastAsia="zh-CN"/>
        </w:rPr>
        <w:t>序列长度成正比或保持一定的比例关系，确保指数衰减权重覆盖合理的历史时间窗口。例如，对于平均答题序列长度为</w:t>
      </w:r>
      <m:oMath>
        <m:r>
          <m:rPr/>
          <w:rPr>
            <w:rFonts w:hint="default" w:ascii="Cambria Math" w:hAnsi="Cambria Math"/>
            <w:lang w:val="en-US" w:eastAsia="zh-CN"/>
          </w:rPr>
          <m:t>N</m:t>
        </m:r>
      </m:oMath>
      <w:r>
        <w:rPr>
          <w:rFonts w:hint="eastAsia"/>
          <w:lang w:eastAsia="zh-CN"/>
        </w:rPr>
        <w:t>的数据，半衰期</w:t>
      </w:r>
      <m:oMath>
        <m:r>
          <m:rPr/>
          <w:rPr>
            <w:rFonts w:ascii="Cambria Math" w:hAnsi="Cambria Math"/>
          </w:rPr>
          <m:t>HL</m:t>
        </m:r>
      </m:oMath>
      <w:r>
        <w:rPr>
          <w:rFonts w:hint="eastAsia"/>
          <w:lang w:eastAsia="zh-CN"/>
        </w:rPr>
        <w:t>可以选取为</w:t>
      </w:r>
      <m:oMath>
        <m:f>
          <m:fPr>
            <m:type m:val="lin"/>
            <m:ctrlPr>
              <w:rPr>
                <w:rFonts w:ascii="Cambria Math" w:hAnsi="Cambria Math"/>
                <w:i/>
              </w:rPr>
            </m:ctrlPr>
          </m:fPr>
          <m:num>
            <m:r>
              <m:rPr/>
              <w:rPr>
                <w:rFonts w:hint="default" w:ascii="Cambria Math" w:hAnsi="Cambria Math"/>
                <w:lang w:val="en-US" w:eastAsia="zh-CN"/>
              </w:rPr>
              <m:t>N</m:t>
            </m:r>
            <m:ctrlPr>
              <w:rPr>
                <w:rFonts w:ascii="Cambria Math" w:hAnsi="Cambria Math"/>
                <w:i/>
              </w:rPr>
            </m:ctrlPr>
          </m:num>
          <m:den>
            <m:r>
              <m:rPr/>
              <w:rPr>
                <w:rFonts w:hint="default" w:ascii="Cambria Math" w:hAnsi="Cambria Math"/>
                <w:lang w:val="en-US" w:eastAsia="zh-CN"/>
              </w:rPr>
              <m:t>k</m:t>
            </m:r>
            <m:ctrlPr>
              <w:rPr>
                <w:rFonts w:ascii="Cambria Math" w:hAnsi="Cambria Math"/>
                <w:i/>
              </w:rPr>
            </m:ctrlPr>
          </m:den>
        </m:f>
      </m:oMath>
      <w:r>
        <w:rPr>
          <w:rFonts w:hint="eastAsia"/>
          <w:lang w:eastAsia="zh-CN"/>
        </w:rPr>
        <w:t>（其中</w:t>
      </w:r>
      <m:oMath>
        <m:r>
          <m:rPr/>
          <w:rPr>
            <w:rFonts w:hint="default" w:ascii="Cambria Math" w:hAnsi="Cambria Math"/>
            <w:lang w:val="en-US" w:eastAsia="zh-CN"/>
          </w:rPr>
          <m:t>k</m:t>
        </m:r>
      </m:oMath>
      <w:r>
        <w:rPr>
          <w:rFonts w:hint="eastAsia"/>
          <w:lang w:eastAsia="zh-CN"/>
        </w:rPr>
        <w:t>为经验系数），保证历史行为的权重在指数衰减下既不过快消失，也不过慢延续。</w:t>
      </w:r>
    </w:p>
    <w:p w14:paraId="2C313364">
      <w:pPr>
        <w:rPr>
          <w:rFonts w:hint="eastAsia"/>
        </w:rPr>
      </w:pPr>
      <w:r>
        <w:rPr>
          <w:rFonts w:hint="eastAsia"/>
        </w:rPr>
        <w:t>对于学生</w:t>
      </w:r>
      <m:oMath>
        <m:r>
          <m:rPr>
            <m:sty m:val="p"/>
          </m:rPr>
          <w:rPr>
            <w:rFonts w:hint="eastAsia" w:ascii="Cambria Math" w:hAnsi="Cambria Math"/>
          </w:rPr>
          <m:t>u</m:t>
        </m:r>
      </m:oMath>
      <w:r>
        <w:rPr>
          <w:rFonts w:hint="eastAsia"/>
        </w:rPr>
        <w:t>的答题序列</w:t>
      </w:r>
      <m:oMath>
        <m:d>
          <m:dPr>
            <m:begChr m:val="{"/>
            <m:endChr m:val="}"/>
            <m:ctrlPr>
              <w:rPr>
                <w:rFonts w:hint="eastAsia" w:ascii="Cambria Math" w:hAnsi="Cambria Math"/>
              </w:rPr>
            </m:ctrlPr>
          </m:dPr>
          <m:e>
            <m:d>
              <m:dPr>
                <m:ctrlPr>
                  <w:rPr>
                    <w:rFonts w:hint="eastAsia" w:ascii="Cambria Math" w:hAnsi="Cambria Math"/>
                  </w:rPr>
                </m:ctrlPr>
              </m:dPr>
              <m:e>
                <m:sSub>
                  <m:sSubPr>
                    <m:ctrlPr>
                      <w:rPr>
                        <w:rFonts w:hint="eastAsia" w:ascii="Cambria Math" w:hAnsi="Cambria Math"/>
                      </w:rPr>
                    </m:ctrlPr>
                  </m:sSubPr>
                  <m:e>
                    <m:r>
                      <m:rPr>
                        <m:sty m:val="p"/>
                      </m:rPr>
                      <w:rPr>
                        <w:rFonts w:hint="eastAsia" w:ascii="Cambria Math" w:hAnsi="Cambria Math"/>
                      </w:rPr>
                      <m:t>q</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s</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t</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ctrlPr>
                  <w:rPr>
                    <w:rFonts w:hint="eastAsia" w:ascii="Cambria Math" w:hAnsi="Cambria Math"/>
                  </w:rPr>
                </m:ctrlPr>
              </m:e>
            </m:d>
            <m:r>
              <m:rPr>
                <m:sty m:val="p"/>
              </m:rPr>
              <w:rPr>
                <w:rFonts w:hint="eastAsia" w:ascii="Cambria Math" w:hAnsi="Cambria Math"/>
              </w:rPr>
              <m:t>,…,</m:t>
            </m:r>
            <m:d>
              <m:dPr>
                <m:ctrlPr>
                  <w:rPr>
                    <w:rFonts w:hint="eastAsia" w:ascii="Cambria Math" w:hAnsi="Cambria Math"/>
                  </w:rPr>
                </m:ctrlPr>
              </m:dPr>
              <m:e>
                <m:sSub>
                  <m:sSubPr>
                    <m:ctrlPr>
                      <w:rPr>
                        <w:rFonts w:hint="eastAsia" w:ascii="Cambria Math" w:hAnsi="Cambria Math"/>
                      </w:rPr>
                    </m:ctrlPr>
                  </m:sSubPr>
                  <m:e>
                    <m:r>
                      <m:rPr>
                        <m:sty m:val="p"/>
                      </m:rPr>
                      <w:rPr>
                        <w:rFonts w:hint="eastAsia" w:ascii="Cambria Math" w:hAnsi="Cambria Math"/>
                      </w:rPr>
                      <m:t>q</m:t>
                    </m:r>
                    <m:ctrlPr>
                      <w:rPr>
                        <w:rFonts w:hint="eastAsia" w:ascii="Cambria Math" w:hAnsi="Cambria Math"/>
                      </w:rPr>
                    </m:ctrlPr>
                  </m:e>
                  <m:sub>
                    <m:r>
                      <m:rPr>
                        <m:sty m:val="p"/>
                      </m:rPr>
                      <w:rPr>
                        <w:rFonts w:hint="eastAsia" w:ascii="Cambria Math" w:hAnsi="Cambria Math"/>
                      </w:rPr>
                      <m:t>m</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s</m:t>
                    </m:r>
                    <m:ctrlPr>
                      <w:rPr>
                        <w:rFonts w:hint="eastAsia" w:ascii="Cambria Math" w:hAnsi="Cambria Math"/>
                      </w:rPr>
                    </m:ctrlPr>
                  </m:e>
                  <m:sub>
                    <m:r>
                      <m:rPr>
                        <m:sty m:val="p"/>
                      </m:rPr>
                      <w:rPr>
                        <w:rFonts w:hint="eastAsia" w:ascii="Cambria Math" w:hAnsi="Cambria Math"/>
                      </w:rPr>
                      <m:t>m</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t</m:t>
                    </m:r>
                    <m:ctrlPr>
                      <w:rPr>
                        <w:rFonts w:hint="eastAsia" w:ascii="Cambria Math" w:hAnsi="Cambria Math"/>
                      </w:rPr>
                    </m:ctrlPr>
                  </m:e>
                  <m:sub>
                    <m:r>
                      <m:rPr>
                        <m:sty m:val="p"/>
                      </m:rPr>
                      <w:rPr>
                        <w:rFonts w:hint="eastAsia" w:ascii="Cambria Math" w:hAnsi="Cambria Math"/>
                      </w:rPr>
                      <m:t>m</m:t>
                    </m:r>
                    <m:ctrlPr>
                      <w:rPr>
                        <w:rFonts w:hint="eastAsia" w:ascii="Cambria Math" w:hAnsi="Cambria Math"/>
                      </w:rPr>
                    </m:ctrlPr>
                  </m:sub>
                </m:sSub>
                <m:ctrlPr>
                  <w:rPr>
                    <w:rFonts w:hint="eastAsia" w:ascii="Cambria Math" w:hAnsi="Cambria Math"/>
                  </w:rPr>
                </m:ctrlPr>
              </m:e>
            </m:d>
            <m:ctrlPr>
              <w:rPr>
                <w:rFonts w:hint="eastAsia" w:ascii="Cambria Math" w:hAnsi="Cambria Math"/>
              </w:rPr>
            </m:ctrlPr>
          </m:e>
        </m:d>
        <m:r>
          <m:rPr>
            <m:sty m:val="p"/>
          </m:rPr>
          <w:rPr>
            <w:rFonts w:hint="eastAsia" w:ascii="Cambria Math" w:hAnsi="Cambria Math"/>
          </w:rPr>
          <m:t>，</m:t>
        </m:r>
      </m:oMath>
      <w:r>
        <w:rPr>
          <w:rFonts w:hint="eastAsia"/>
        </w:rPr>
        <w:t>其能力值数学表达式为：</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2E96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pct"/>
            <w:tcBorders>
              <w:top w:val="nil"/>
              <w:left w:val="nil"/>
              <w:bottom w:val="nil"/>
              <w:right w:val="nil"/>
            </w:tcBorders>
            <w:noWrap/>
            <w:vAlign w:val="center"/>
          </w:tcPr>
          <w:p w14:paraId="768D59DE">
            <w:pPr>
              <w:rPr>
                <w:i/>
              </w:rPr>
            </w:pPr>
            <m:oMathPara>
              <m:oMathParaPr>
                <m:jc m:val="center"/>
              </m:oMathParaPr>
              <m:oMath>
                <m:sSub>
                  <m:sSubPr>
                    <m:ctrlPr>
                      <w:rPr>
                        <w:rFonts w:hint="eastAsia" w:ascii="Cambria Math" w:hAnsi="Cambria Math"/>
                        <w:i/>
                        <w:iCs/>
                      </w:rPr>
                    </m:ctrlPr>
                  </m:sSubPr>
                  <m:e>
                    <m:r>
                      <m:rPr/>
                      <w:rPr>
                        <w:rFonts w:ascii="Cambria Math" w:hAnsi="Cambria Math"/>
                      </w:rPr>
                      <m:t>a</m:t>
                    </m:r>
                    <m:ctrlPr>
                      <w:rPr>
                        <w:rFonts w:hint="eastAsia" w:ascii="Cambria Math" w:hAnsi="Cambria Math"/>
                        <w:i/>
                        <w:iCs/>
                      </w:rPr>
                    </m:ctrlPr>
                  </m:e>
                  <m:sub>
                    <m:r>
                      <m:rPr/>
                      <w:rPr>
                        <w:rFonts w:ascii="Cambria Math" w:hAnsi="Cambria Math"/>
                      </w:rPr>
                      <m:t>u</m:t>
                    </m:r>
                    <m:ctrlPr>
                      <w:rPr>
                        <w:rFonts w:hint="eastAsia" w:ascii="Cambria Math" w:hAnsi="Cambria Math"/>
                        <w:i/>
                        <w:iCs/>
                      </w:rPr>
                    </m:ctrlPr>
                  </m:sub>
                </m:sSub>
                <m:r>
                  <m:rPr/>
                  <w:rPr>
                    <w:rFonts w:hint="eastAsia" w:ascii="Cambria Math" w:hAnsi="Cambria Math"/>
                  </w:rPr>
                  <m:t>=</m:t>
                </m:r>
                <m:f>
                  <m:fPr>
                    <m:ctrlPr>
                      <w:rPr>
                        <w:rFonts w:hint="eastAsia" w:ascii="Cambria Math" w:hAnsi="Cambria Math"/>
                        <w:i/>
                        <w:iCs/>
                      </w:rPr>
                    </m:ctrlPr>
                  </m:fPr>
                  <m:num>
                    <m:nary>
                      <m:naryPr>
                        <m:chr m:val="∑"/>
                        <m:limLoc m:val="undOvr"/>
                        <m:ctrlPr>
                          <w:rPr>
                            <w:rFonts w:hint="eastAsia" w:ascii="Cambria Math" w:hAnsi="Cambria Math"/>
                            <w:i/>
                            <w:iCs/>
                          </w:rPr>
                        </m:ctrlPr>
                      </m:naryPr>
                      <m:sub>
                        <m:r>
                          <m:rPr/>
                          <w:rPr>
                            <w:rFonts w:ascii="Cambria Math" w:hAnsi="Cambria Math"/>
                          </w:rPr>
                          <m:t>i=1</m:t>
                        </m:r>
                        <m:ctrlPr>
                          <w:rPr>
                            <w:rFonts w:hint="eastAsia" w:ascii="Cambria Math" w:hAnsi="Cambria Math"/>
                            <w:i/>
                            <w:iCs/>
                          </w:rPr>
                        </m:ctrlPr>
                      </m:sub>
                      <m:sup>
                        <m:r>
                          <m:rPr/>
                          <w:rPr>
                            <w:rFonts w:ascii="Cambria Math" w:hAnsi="Cambria Math"/>
                          </w:rPr>
                          <m:t>m</m:t>
                        </m:r>
                        <m:ctrlPr>
                          <w:rPr>
                            <w:rFonts w:hint="eastAsia" w:ascii="Cambria Math" w:hAnsi="Cambria Math"/>
                            <w:i/>
                            <w:iCs/>
                          </w:rPr>
                        </m:ctrlPr>
                      </m:sup>
                      <m:e>
                        <m:sSub>
                          <m:sSubPr>
                            <m:ctrlPr>
                              <w:rPr>
                                <w:rFonts w:hint="eastAsia" w:ascii="Cambria Math" w:hAnsi="Cambria Math"/>
                                <w:i/>
                                <w:iCs/>
                              </w:rPr>
                            </m:ctrlPr>
                          </m:sSubPr>
                          <m:e>
                            <m:r>
                              <m:rPr/>
                              <w:rPr>
                                <w:rFonts w:ascii="Cambria Math" w:hAnsi="Cambria Math"/>
                              </w:rPr>
                              <m:t>s</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e>
                    </m:nary>
                    <m:r>
                      <m:rPr/>
                      <w:rPr>
                        <w:rFonts w:hint="eastAsia" w:ascii="Cambria Math" w:hAnsi="Cambria Math"/>
                      </w:rPr>
                      <m:t>⋅</m:t>
                    </m:r>
                    <m:sSub>
                      <m:sSubPr>
                        <m:ctrlPr>
                          <w:rPr>
                            <w:rFonts w:hint="eastAsia" w:ascii="Cambria Math" w:hAnsi="Cambria Math"/>
                            <w:i/>
                            <w:iCs/>
                          </w:rPr>
                        </m:ctrlPr>
                      </m:sSubPr>
                      <m:e>
                        <m:r>
                          <m:rPr/>
                          <w:rPr>
                            <w:rFonts w:ascii="Cambria Math" w:hAnsi="Cambria Math"/>
                          </w:rPr>
                          <m:t>w</m:t>
                        </m:r>
                        <m:ctrlPr>
                          <w:rPr>
                            <w:rFonts w:hint="eastAsia" w:ascii="Cambria Math" w:hAnsi="Cambria Math"/>
                            <w:i/>
                            <w:iCs/>
                          </w:rPr>
                        </m:ctrlPr>
                      </m:e>
                      <m:sub>
                        <m:r>
                          <m:rPr/>
                          <w:rPr>
                            <w:rFonts w:ascii="Cambria Math" w:hAnsi="Cambria Math"/>
                          </w:rPr>
                          <m:t>t</m:t>
                        </m:r>
                        <m:ctrlPr>
                          <w:rPr>
                            <w:rFonts w:hint="eastAsia" w:ascii="Cambria Math" w:hAnsi="Cambria Math"/>
                            <w:i/>
                            <w:iCs/>
                          </w:rPr>
                        </m:ctrlPr>
                      </m:sub>
                    </m:sSub>
                    <m:d>
                      <m:dPr>
                        <m:ctrlPr>
                          <w:rPr>
                            <w:rFonts w:hint="eastAsia" w:ascii="Cambria Math" w:hAnsi="Cambria Math"/>
                            <w:i/>
                            <w:iCs/>
                          </w:rPr>
                        </m:ctrlPr>
                      </m:dPr>
                      <m:e>
                        <m:sSub>
                          <m:sSubPr>
                            <m:ctrlPr>
                              <w:rPr>
                                <w:rFonts w:hint="eastAsia" w:ascii="Cambria Math" w:hAnsi="Cambria Math"/>
                                <w:i/>
                                <w:iCs/>
                              </w:rPr>
                            </m:ctrlPr>
                          </m:sSubPr>
                          <m:e>
                            <m:r>
                              <m:rPr/>
                              <w:rPr>
                                <w:rFonts w:ascii="Cambria Math" w:hAnsi="Cambria Math"/>
                              </w:rPr>
                              <m:t>t</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e>
                    </m:d>
                    <m:r>
                      <m:rPr/>
                      <w:rPr>
                        <w:rFonts w:hint="eastAsia" w:ascii="Cambria Math" w:hAnsi="Cambria Math"/>
                      </w:rPr>
                      <m:t>⋅</m:t>
                    </m:r>
                    <m:sSub>
                      <m:sSubPr>
                        <m:ctrlPr>
                          <w:rPr>
                            <w:rFonts w:hint="eastAsia" w:ascii="Cambria Math" w:hAnsi="Cambria Math"/>
                            <w:i/>
                            <w:iCs/>
                          </w:rPr>
                        </m:ctrlPr>
                      </m:sSubPr>
                      <m:e>
                        <m:r>
                          <m:rPr/>
                          <w:rPr>
                            <w:rFonts w:ascii="Cambria Math" w:hAnsi="Cambria Math"/>
                          </w:rPr>
                          <m:t>w</m:t>
                        </m:r>
                        <m:ctrlPr>
                          <w:rPr>
                            <w:rFonts w:hint="eastAsia" w:ascii="Cambria Math" w:hAnsi="Cambria Math"/>
                            <w:i/>
                            <w:iCs/>
                          </w:rPr>
                        </m:ctrlPr>
                      </m:e>
                      <m:sub>
                        <m:r>
                          <m:rPr/>
                          <w:rPr>
                            <w:rFonts w:ascii="Cambria Math" w:hAnsi="Cambria Math"/>
                          </w:rPr>
                          <m:t>d</m:t>
                        </m:r>
                        <m:ctrlPr>
                          <w:rPr>
                            <w:rFonts w:hint="eastAsia" w:ascii="Cambria Math" w:hAnsi="Cambria Math"/>
                            <w:i/>
                            <w:iCs/>
                          </w:rPr>
                        </m:ctrlPr>
                      </m:sub>
                    </m:sSub>
                    <m:d>
                      <m:dPr>
                        <m:ctrlPr>
                          <w:rPr>
                            <w:rFonts w:hint="eastAsia" w:ascii="Cambria Math" w:hAnsi="Cambria Math"/>
                            <w:i/>
                            <w:iCs/>
                          </w:rPr>
                        </m:ctrlPr>
                      </m:dPr>
                      <m:e>
                        <m:sSub>
                          <m:sSubPr>
                            <m:ctrlPr>
                              <w:rPr>
                                <w:rFonts w:hint="eastAsia" w:ascii="Cambria Math" w:hAnsi="Cambria Math"/>
                                <w:i/>
                                <w:iCs/>
                              </w:rPr>
                            </m:ctrlPr>
                          </m:sSubPr>
                          <m:e>
                            <m:r>
                              <m:rPr/>
                              <w:rPr>
                                <w:rFonts w:ascii="Cambria Math" w:hAnsi="Cambria Math"/>
                              </w:rPr>
                              <m:t>q</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e>
                    </m:d>
                    <m:ctrlPr>
                      <w:rPr>
                        <w:rFonts w:hint="eastAsia" w:ascii="Cambria Math" w:hAnsi="Cambria Math"/>
                        <w:i/>
                        <w:iCs/>
                      </w:rPr>
                    </m:ctrlPr>
                  </m:num>
                  <m:den>
                    <m:nary>
                      <m:naryPr>
                        <m:chr m:val="∑"/>
                        <m:limLoc m:val="undOvr"/>
                        <m:ctrlPr>
                          <w:rPr>
                            <w:rFonts w:hint="eastAsia" w:ascii="Cambria Math" w:hAnsi="Cambria Math"/>
                            <w:i/>
                            <w:iCs/>
                          </w:rPr>
                        </m:ctrlPr>
                      </m:naryPr>
                      <m:sub>
                        <m:r>
                          <m:rPr/>
                          <w:rPr>
                            <w:rFonts w:ascii="Cambria Math" w:hAnsi="Cambria Math"/>
                          </w:rPr>
                          <m:t>i=1</m:t>
                        </m:r>
                        <m:ctrlPr>
                          <w:rPr>
                            <w:rFonts w:hint="eastAsia" w:ascii="Cambria Math" w:hAnsi="Cambria Math"/>
                            <w:i/>
                            <w:iCs/>
                          </w:rPr>
                        </m:ctrlPr>
                      </m:sub>
                      <m:sup>
                        <m:r>
                          <m:rPr/>
                          <w:rPr>
                            <w:rFonts w:ascii="Cambria Math" w:hAnsi="Cambria Math"/>
                          </w:rPr>
                          <m:t>m</m:t>
                        </m:r>
                        <m:ctrlPr>
                          <w:rPr>
                            <w:rFonts w:hint="eastAsia" w:ascii="Cambria Math" w:hAnsi="Cambria Math"/>
                            <w:i/>
                            <w:iCs/>
                          </w:rPr>
                        </m:ctrlPr>
                      </m:sup>
                      <m:e>
                        <m:sSub>
                          <m:sSubPr>
                            <m:ctrlPr>
                              <w:rPr>
                                <w:rFonts w:hint="eastAsia" w:ascii="Cambria Math" w:hAnsi="Cambria Math"/>
                                <w:i/>
                                <w:iCs/>
                              </w:rPr>
                            </m:ctrlPr>
                          </m:sSubPr>
                          <m:e>
                            <m:r>
                              <m:rPr/>
                              <w:rPr>
                                <w:rFonts w:ascii="Cambria Math" w:hAnsi="Cambria Math"/>
                              </w:rPr>
                              <m:t>w</m:t>
                            </m:r>
                            <m:ctrlPr>
                              <w:rPr>
                                <w:rFonts w:hint="eastAsia" w:ascii="Cambria Math" w:hAnsi="Cambria Math"/>
                                <w:i/>
                                <w:iCs/>
                              </w:rPr>
                            </m:ctrlPr>
                          </m:e>
                          <m:sub>
                            <m:r>
                              <m:rPr/>
                              <w:rPr>
                                <w:rFonts w:ascii="Cambria Math" w:hAnsi="Cambria Math"/>
                              </w:rPr>
                              <m:t>t</m:t>
                            </m:r>
                            <m:ctrlPr>
                              <w:rPr>
                                <w:rFonts w:hint="eastAsia" w:ascii="Cambria Math" w:hAnsi="Cambria Math"/>
                                <w:i/>
                                <w:iCs/>
                              </w:rPr>
                            </m:ctrlPr>
                          </m:sub>
                        </m:sSub>
                        <m:ctrlPr>
                          <w:rPr>
                            <w:rFonts w:hint="eastAsia" w:ascii="Cambria Math" w:hAnsi="Cambria Math"/>
                            <w:i/>
                            <w:iCs/>
                          </w:rPr>
                        </m:ctrlPr>
                      </m:e>
                    </m:nary>
                    <m:d>
                      <m:dPr>
                        <m:ctrlPr>
                          <w:rPr>
                            <w:rFonts w:hint="eastAsia" w:ascii="Cambria Math" w:hAnsi="Cambria Math"/>
                            <w:i/>
                            <w:iCs/>
                          </w:rPr>
                        </m:ctrlPr>
                      </m:dPr>
                      <m:e>
                        <m:sSub>
                          <m:sSubPr>
                            <m:ctrlPr>
                              <w:rPr>
                                <w:rFonts w:hint="eastAsia" w:ascii="Cambria Math" w:hAnsi="Cambria Math"/>
                                <w:i/>
                                <w:iCs/>
                              </w:rPr>
                            </m:ctrlPr>
                          </m:sSubPr>
                          <m:e>
                            <m:r>
                              <m:rPr/>
                              <w:rPr>
                                <w:rFonts w:ascii="Cambria Math" w:hAnsi="Cambria Math"/>
                              </w:rPr>
                              <m:t>t</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e>
                    </m:d>
                    <m:r>
                      <m:rPr/>
                      <w:rPr>
                        <w:rFonts w:hint="eastAsia" w:ascii="Cambria Math" w:hAnsi="Cambria Math"/>
                      </w:rPr>
                      <m:t>⋅</m:t>
                    </m:r>
                    <m:sSub>
                      <m:sSubPr>
                        <m:ctrlPr>
                          <w:rPr>
                            <w:rFonts w:hint="eastAsia" w:ascii="Cambria Math" w:hAnsi="Cambria Math"/>
                            <w:i/>
                            <w:iCs/>
                          </w:rPr>
                        </m:ctrlPr>
                      </m:sSubPr>
                      <m:e>
                        <m:r>
                          <m:rPr/>
                          <w:rPr>
                            <w:rFonts w:ascii="Cambria Math" w:hAnsi="Cambria Math"/>
                          </w:rPr>
                          <m:t>w</m:t>
                        </m:r>
                        <m:ctrlPr>
                          <w:rPr>
                            <w:rFonts w:hint="eastAsia" w:ascii="Cambria Math" w:hAnsi="Cambria Math"/>
                            <w:i/>
                            <w:iCs/>
                          </w:rPr>
                        </m:ctrlPr>
                      </m:e>
                      <m:sub>
                        <m:r>
                          <m:rPr/>
                          <w:rPr>
                            <w:rFonts w:ascii="Cambria Math" w:hAnsi="Cambria Math"/>
                          </w:rPr>
                          <m:t>d</m:t>
                        </m:r>
                        <m:ctrlPr>
                          <w:rPr>
                            <w:rFonts w:hint="eastAsia" w:ascii="Cambria Math" w:hAnsi="Cambria Math"/>
                            <w:i/>
                            <w:iCs/>
                          </w:rPr>
                        </m:ctrlPr>
                      </m:sub>
                    </m:sSub>
                    <m:d>
                      <m:dPr>
                        <m:ctrlPr>
                          <w:rPr>
                            <w:rFonts w:hint="eastAsia" w:ascii="Cambria Math" w:hAnsi="Cambria Math"/>
                            <w:i/>
                            <w:iCs/>
                          </w:rPr>
                        </m:ctrlPr>
                      </m:dPr>
                      <m:e>
                        <m:sSub>
                          <m:sSubPr>
                            <m:ctrlPr>
                              <w:rPr>
                                <w:rFonts w:hint="eastAsia" w:ascii="Cambria Math" w:hAnsi="Cambria Math"/>
                                <w:i/>
                                <w:iCs/>
                              </w:rPr>
                            </m:ctrlPr>
                          </m:sSubPr>
                          <m:e>
                            <m:r>
                              <m:rPr/>
                              <w:rPr>
                                <w:rFonts w:ascii="Cambria Math" w:hAnsi="Cambria Math"/>
                              </w:rPr>
                              <m:t>q</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e>
                    </m:d>
                    <m:ctrlPr>
                      <w:rPr>
                        <w:rFonts w:hint="eastAsia" w:ascii="Cambria Math" w:hAnsi="Cambria Math"/>
                        <w:i/>
                        <w:iCs/>
                      </w:rPr>
                    </m:ctrlPr>
                  </m:den>
                </m:f>
              </m:oMath>
            </m:oMathPara>
          </w:p>
        </w:tc>
        <w:tc>
          <w:tcPr>
            <w:tcW w:w="491" w:type="pct"/>
            <w:tcBorders>
              <w:top w:val="nil"/>
              <w:left w:val="nil"/>
              <w:bottom w:val="nil"/>
              <w:right w:val="nil"/>
            </w:tcBorders>
            <w:noWrap/>
            <w:vAlign w:val="center"/>
          </w:tcPr>
          <w:p w14:paraId="27BD91FC">
            <w:pPr>
              <w:ind w:firstLine="0"/>
              <w:jc w:val="right"/>
            </w:pPr>
            <w:r>
              <w:t>(</w:t>
            </w:r>
            <w:r>
              <w:fldChar w:fldCharType="begin"/>
            </w:r>
            <w:r>
              <w:instrText xml:space="preserve"> STYLEREF 1 \s </w:instrText>
            </w:r>
            <w:r>
              <w:fldChar w:fldCharType="separate"/>
            </w:r>
            <w:r>
              <w:t>2</w:t>
            </w:r>
            <w:r>
              <w:fldChar w:fldCharType="end"/>
            </w:r>
            <w:r>
              <w:t>-</w:t>
            </w:r>
            <w:r>
              <w:fldChar w:fldCharType="begin"/>
            </w:r>
            <w:r>
              <w:instrText xml:space="preserve"> SEQ 公式 \* ARABIC \s 1 </w:instrText>
            </w:r>
            <w:r>
              <w:fldChar w:fldCharType="separate"/>
            </w:r>
            <w:r>
              <w:t>4</w:t>
            </w:r>
            <w:r>
              <w:fldChar w:fldCharType="end"/>
            </w:r>
            <w:r>
              <w:t>)</w:t>
            </w:r>
          </w:p>
        </w:tc>
      </w:tr>
    </w:tbl>
    <w:p w14:paraId="55129C42">
      <w:pPr>
        <w:ind w:firstLine="0"/>
      </w:pPr>
      <w:r>
        <w:rPr>
          <w:rFonts w:hint="eastAsia"/>
        </w:rPr>
        <w:t>其中，</w:t>
      </w:r>
      <m:oMath>
        <m:sSub>
          <m:sSubPr>
            <m:ctrlPr>
              <w:rPr>
                <w:rFonts w:hint="eastAsia" w:ascii="Cambria Math" w:hAnsi="Cambria Math"/>
                <w:i/>
                <w:iCs/>
              </w:rPr>
            </m:ctrlPr>
          </m:sSubPr>
          <m:e>
            <m:r>
              <m:rPr/>
              <w:rPr>
                <w:rFonts w:ascii="Cambria Math" w:hAnsi="Cambria Math"/>
              </w:rPr>
              <m:t>w</m:t>
            </m:r>
            <m:ctrlPr>
              <w:rPr>
                <w:rFonts w:hint="eastAsia" w:ascii="Cambria Math" w:hAnsi="Cambria Math"/>
                <w:i/>
                <w:iCs/>
              </w:rPr>
            </m:ctrlPr>
          </m:e>
          <m:sub>
            <m:r>
              <m:rPr/>
              <w:rPr>
                <w:rFonts w:ascii="Cambria Math" w:hAnsi="Cambria Math"/>
              </w:rPr>
              <m:t>t</m:t>
            </m:r>
            <m:ctrlPr>
              <w:rPr>
                <w:rFonts w:hint="eastAsia" w:ascii="Cambria Math" w:hAnsi="Cambria Math"/>
                <w:i/>
                <w:iCs/>
              </w:rPr>
            </m:ctrlPr>
          </m:sub>
        </m:sSub>
        <m:d>
          <m:dPr>
            <m:ctrlPr>
              <w:rPr>
                <w:rFonts w:hint="eastAsia" w:ascii="Cambria Math" w:hAnsi="Cambria Math"/>
                <w:i/>
                <w:iCs/>
              </w:rPr>
            </m:ctrlPr>
          </m:dPr>
          <m:e>
            <m:sSub>
              <m:sSubPr>
                <m:ctrlPr>
                  <w:rPr>
                    <w:rFonts w:hint="eastAsia" w:ascii="Cambria Math" w:hAnsi="Cambria Math"/>
                    <w:i/>
                    <w:iCs/>
                  </w:rPr>
                </m:ctrlPr>
              </m:sSubPr>
              <m:e>
                <m:r>
                  <m:rPr/>
                  <w:rPr>
                    <w:rFonts w:hint="eastAsia" w:ascii="Cambria Math" w:hAnsi="Cambria Math"/>
                  </w:rPr>
                  <m:t>t</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e>
        </m:d>
        <m:r>
          <m:rPr/>
          <w:rPr>
            <w:rFonts w:hint="eastAsia" w:ascii="Cambria Math" w:hAnsi="Cambria Math"/>
          </w:rPr>
          <m:t>=</m:t>
        </m:r>
        <m:sSup>
          <m:sSupPr>
            <m:ctrlPr>
              <w:rPr>
                <w:rFonts w:hint="eastAsia" w:ascii="Cambria Math" w:hAnsi="Cambria Math"/>
                <w:i/>
                <w:iCs/>
              </w:rPr>
            </m:ctrlPr>
          </m:sSupPr>
          <m:e>
            <m:r>
              <m:rPr/>
              <w:rPr>
                <w:rFonts w:hint="eastAsia" w:ascii="Cambria Math" w:hAnsi="Cambria Math"/>
              </w:rPr>
              <m:t>0.5</m:t>
            </m:r>
            <m:ctrlPr>
              <w:rPr>
                <w:rFonts w:hint="eastAsia" w:ascii="Cambria Math" w:hAnsi="Cambria Math"/>
                <w:i/>
                <w:iCs/>
              </w:rPr>
            </m:ctrlPr>
          </m:e>
          <m:sup>
            <m:d>
              <m:dPr>
                <m:ctrlPr>
                  <w:rPr>
                    <w:rFonts w:hint="eastAsia" w:ascii="Cambria Math" w:hAnsi="Cambria Math"/>
                    <w:i/>
                    <w:iCs/>
                  </w:rPr>
                </m:ctrlPr>
              </m:dPr>
              <m:e>
                <m:sSub>
                  <m:sSubPr>
                    <m:ctrlPr>
                      <w:rPr>
                        <w:rFonts w:hint="eastAsia" w:ascii="Cambria Math" w:hAnsi="Cambria Math"/>
                        <w:i/>
                        <w:iCs/>
                      </w:rPr>
                    </m:ctrlPr>
                  </m:sSubPr>
                  <m:e>
                    <m:r>
                      <m:rPr/>
                      <w:rPr>
                        <w:rFonts w:ascii="Cambria Math" w:hAnsi="Cambria Math"/>
                      </w:rPr>
                      <m:t>t</m:t>
                    </m:r>
                    <m:ctrlPr>
                      <w:rPr>
                        <w:rFonts w:hint="eastAsia" w:ascii="Cambria Math" w:hAnsi="Cambria Math"/>
                        <w:i/>
                        <w:iCs/>
                      </w:rPr>
                    </m:ctrlPr>
                  </m:e>
                  <m:sub>
                    <m:r>
                      <m:rPr>
                        <m:nor/>
                      </m:rPr>
                      <w:rPr>
                        <w:rFonts w:hint="eastAsia" w:ascii="Cambria Math" w:hAnsi="Cambria Math"/>
                        <w:i/>
                        <w:iCs/>
                      </w:rPr>
                      <m:t>current</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ascii="Cambria Math" w:hAnsi="Cambria Math"/>
                      </w:rPr>
                      <m:t>t</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e>
            </m:d>
            <m:r>
              <m:rPr/>
              <w:rPr>
                <w:rFonts w:hint="eastAsia" w:ascii="Cambria Math" w:hAnsi="Cambria Math"/>
              </w:rPr>
              <m:t>/</m:t>
            </m:r>
            <m:r>
              <m:rPr/>
              <w:rPr>
                <w:rFonts w:ascii="Cambria Math" w:hAnsi="Cambria Math"/>
              </w:rPr>
              <m:t>HL</m:t>
            </m:r>
            <m:ctrlPr>
              <w:rPr>
                <w:rFonts w:hint="eastAsia" w:ascii="Cambria Math" w:hAnsi="Cambria Math"/>
                <w:i/>
                <w:iCs/>
              </w:rPr>
            </m:ctrlPr>
          </m:sup>
        </m:sSup>
      </m:oMath>
      <w:r>
        <w:rPr>
          <w:rFonts w:hint="eastAsia"/>
        </w:rPr>
        <w:t>为时间衰减权重（</w:t>
      </w:r>
      <m:oMath>
        <m:r>
          <m:rPr>
            <m:sty m:val="p"/>
          </m:rPr>
          <w:rPr>
            <w:rFonts w:hint="eastAsia" w:ascii="Cambria Math" w:hAnsi="Cambria Math"/>
          </w:rPr>
          <m:t>HL</m:t>
        </m:r>
      </m:oMath>
      <w:r>
        <w:rPr>
          <w:rFonts w:hint="eastAsia" w:hAnsi="Cambria Math"/>
        </w:rPr>
        <w:t>为</w:t>
      </w:r>
      <w:r>
        <w:rPr>
          <w:rFonts w:hint="eastAsia"/>
        </w:rPr>
        <w:t>半衰期)，</w:t>
      </w:r>
      <m:oMath>
        <m:sSub>
          <m:sSubPr>
            <m:ctrlPr>
              <w:rPr>
                <w:rFonts w:hint="eastAsia" w:ascii="Cambria Math" w:hAnsi="Cambria Math"/>
                <w:i/>
                <w:iCs/>
              </w:rPr>
            </m:ctrlPr>
          </m:sSubPr>
          <m:e>
            <m:r>
              <m:rPr/>
              <w:rPr>
                <w:rFonts w:ascii="Cambria Math" w:hAnsi="Cambria Math"/>
              </w:rPr>
              <m:t>w</m:t>
            </m:r>
            <m:ctrlPr>
              <w:rPr>
                <w:rFonts w:hint="eastAsia" w:ascii="Cambria Math" w:hAnsi="Cambria Math"/>
                <w:i/>
                <w:iCs/>
              </w:rPr>
            </m:ctrlPr>
          </m:e>
          <m:sub>
            <m:r>
              <m:rPr/>
              <w:rPr>
                <w:rFonts w:ascii="Cambria Math" w:hAnsi="Cambria Math"/>
              </w:rPr>
              <m:t>d</m:t>
            </m:r>
            <m:ctrlPr>
              <w:rPr>
                <w:rFonts w:hint="eastAsia" w:ascii="Cambria Math" w:hAnsi="Cambria Math"/>
                <w:i/>
                <w:iCs/>
              </w:rPr>
            </m:ctrlPr>
          </m:sub>
        </m:sSub>
        <m:d>
          <m:dPr>
            <m:ctrlPr>
              <w:rPr>
                <w:rFonts w:hint="eastAsia" w:ascii="Cambria Math" w:hAnsi="Cambria Math"/>
                <w:i/>
                <w:iCs/>
              </w:rPr>
            </m:ctrlPr>
          </m:dPr>
          <m:e>
            <m:sSub>
              <m:sSubPr>
                <m:ctrlPr>
                  <w:rPr>
                    <w:rFonts w:hint="eastAsia" w:ascii="Cambria Math" w:hAnsi="Cambria Math"/>
                    <w:i/>
                    <w:iCs/>
                  </w:rPr>
                </m:ctrlPr>
              </m:sSubPr>
              <m:e>
                <m:r>
                  <m:rPr/>
                  <w:rPr>
                    <w:rFonts w:ascii="Cambria Math" w:hAnsi="Cambria Math"/>
                  </w:rPr>
                  <m:t>q</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e>
        </m:d>
        <m:r>
          <m:rPr/>
          <w:rPr>
            <w:rFonts w:hint="eastAsia" w:ascii="Cambria Math" w:hAnsi="Cambria Math"/>
          </w:rPr>
          <m:t>=0.5+</m:t>
        </m:r>
        <m:sSub>
          <m:sSubPr>
            <m:ctrlPr>
              <w:rPr>
                <w:rFonts w:hint="eastAsia" w:ascii="Cambria Math" w:hAnsi="Cambria Math"/>
                <w:i/>
                <w:iCs/>
              </w:rPr>
            </m:ctrlPr>
          </m:sSubPr>
          <m:e>
            <m:r>
              <m:rPr/>
              <w:rPr>
                <w:rFonts w:ascii="Cambria Math" w:hAnsi="Cambria Math"/>
              </w:rPr>
              <m:t>d</m:t>
            </m:r>
            <m:ctrlPr>
              <w:rPr>
                <w:rFonts w:hint="eastAsia" w:ascii="Cambria Math" w:hAnsi="Cambria Math"/>
                <w:i/>
                <w:iCs/>
              </w:rPr>
            </m:ctrlPr>
          </m:e>
          <m:sub>
            <m:sSub>
              <m:sSubPr>
                <m:ctrlPr>
                  <w:rPr>
                    <w:rFonts w:hint="eastAsia" w:ascii="Cambria Math" w:hAnsi="Cambria Math"/>
                    <w:i/>
                    <w:iCs/>
                  </w:rPr>
                </m:ctrlPr>
              </m:sSubPr>
              <m:e>
                <m:r>
                  <m:rPr/>
                  <w:rPr>
                    <w:rFonts w:ascii="Cambria Math" w:hAnsi="Cambria Math"/>
                  </w:rPr>
                  <m:t>q</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sub>
        </m:sSub>
      </m:oMath>
      <w:r>
        <w:rPr>
          <w:rFonts w:hint="eastAsia"/>
        </w:rPr>
        <w:t>为难度权重</w:t>
      </w:r>
      <m:oMath>
        <m:d>
          <m:dPr>
            <m:endChr m:val=""/>
            <m:ctrlPr>
              <w:rPr>
                <w:rFonts w:hint="eastAsia" w:ascii="Cambria Math" w:hAnsi="Cambria Math"/>
              </w:rPr>
            </m:ctrlPr>
          </m:dPr>
          <m:e>
            <m:sSub>
              <m:sSubPr>
                <m:ctrlPr>
                  <w:rPr>
                    <w:rFonts w:hint="eastAsia" w:ascii="Cambria Math" w:hAnsi="Cambria Math"/>
                    <w:i/>
                    <w:iCs/>
                  </w:rPr>
                </m:ctrlPr>
              </m:sSubPr>
              <m:e>
                <m:r>
                  <m:rPr/>
                  <w:rPr>
                    <w:rFonts w:ascii="Cambria Math" w:hAnsi="Cambria Math"/>
                  </w:rPr>
                  <m:t>d</m:t>
                </m:r>
                <m:ctrlPr>
                  <w:rPr>
                    <w:rFonts w:hint="eastAsia" w:ascii="Cambria Math" w:hAnsi="Cambria Math"/>
                    <w:i/>
                    <w:iCs/>
                  </w:rPr>
                </m:ctrlPr>
              </m:e>
              <m:sub>
                <m:sSub>
                  <m:sSubPr>
                    <m:ctrlPr>
                      <w:rPr>
                        <w:rFonts w:hint="eastAsia" w:ascii="Cambria Math" w:hAnsi="Cambria Math"/>
                        <w:i/>
                        <w:iCs/>
                      </w:rPr>
                    </m:ctrlPr>
                  </m:sSubPr>
                  <m:e>
                    <m:r>
                      <m:rPr/>
                      <w:rPr>
                        <w:rFonts w:ascii="Cambria Math" w:hAnsi="Cambria Math"/>
                      </w:rPr>
                      <m:t>q</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sub>
            </m:sSub>
            <m:r>
              <m:rPr>
                <m:sty m:val="p"/>
              </m:rPr>
              <w:rPr>
                <w:rFonts w:hint="eastAsia" w:ascii="Cambria Math" w:hAnsi="Cambria Math"/>
              </w:rPr>
              <m:t>∈</m:t>
            </m:r>
            <m:d>
              <m:dPr>
                <m:begChr m:val="["/>
                <m:endChr m:val="]"/>
                <m:ctrlPr>
                  <w:rPr>
                    <w:rFonts w:hint="eastAsia" w:ascii="Cambria Math" w:hAnsi="Cambria Math"/>
                  </w:rPr>
                </m:ctrlPr>
              </m:dPr>
              <m:e>
                <m:r>
                  <m:rPr>
                    <m:sty m:val="p"/>
                  </m:rPr>
                  <w:rPr>
                    <w:rFonts w:hint="eastAsia" w:ascii="Cambria Math" w:hAnsi="Cambria Math"/>
                  </w:rPr>
                  <m:t>0,1</m:t>
                </m:r>
                <m:ctrlPr>
                  <w:rPr>
                    <w:rFonts w:hint="eastAsia" w:ascii="Cambria Math" w:hAnsi="Cambria Math"/>
                  </w:rPr>
                </m:ctrlPr>
              </m:e>
            </m:d>
            <m:ctrlPr>
              <w:rPr>
                <w:rFonts w:hint="eastAsia" w:ascii="Cambria Math" w:hAnsi="Cambria Math"/>
              </w:rPr>
            </m:ctrlPr>
          </m:e>
        </m:d>
      </m:oMath>
      <w:r>
        <w:rPr>
          <w:rFonts w:hint="eastAsia"/>
        </w:rPr>
        <w:t>为题目难度)。这样的设计赋予近期答题更高权重，同时强化高难度题目</w:t>
      </w:r>
      <m:oMath>
        <m:d>
          <m:dPr>
            <m:ctrlPr>
              <w:rPr>
                <w:rFonts w:hint="eastAsia" w:ascii="Cambria Math" w:hAnsi="Cambria Math"/>
              </w:rPr>
            </m:ctrlPr>
          </m:dPr>
          <m:e>
            <m:r>
              <m:rPr/>
              <w:rPr>
                <w:rFonts w:ascii="Cambria Math" w:hAnsi="Cambria Math"/>
              </w:rPr>
              <m:t>d</m:t>
            </m:r>
            <m:r>
              <m:rPr>
                <m:sty m:val="p"/>
              </m:rPr>
              <w:rPr>
                <w:rFonts w:hint="eastAsia" w:ascii="Cambria Math" w:hAnsi="Cambria Math"/>
              </w:rPr>
              <m:t>&gt;0.5</m:t>
            </m:r>
            <m:ctrlPr>
              <w:rPr>
                <w:rFonts w:hint="eastAsia" w:ascii="Cambria Math" w:hAnsi="Cambria Math"/>
              </w:rPr>
            </m:ctrlPr>
          </m:e>
        </m:d>
      </m:oMath>
      <w:r>
        <w:rPr>
          <w:rFonts w:hint="eastAsia"/>
        </w:rPr>
        <w:t>的影响。</w:t>
      </w:r>
    </w:p>
    <w:p w14:paraId="46017B59">
      <w:pPr>
        <w:pStyle w:val="6"/>
      </w:pPr>
      <w:r>
        <w:rPr>
          <w:rFonts w:hint="eastAsia"/>
        </w:rPr>
        <w:t>遗忘效应建模</w:t>
      </w:r>
    </w:p>
    <w:p w14:paraId="41E5EA56">
      <w:r>
        <w:rPr>
          <w:rFonts w:hint="eastAsia" w:ascii="宋体" w:hAnsi="宋体" w:cs="宋体"/>
        </w:rPr>
        <w:t>学生在学习过程中所掌握的知识并非静态不变，而是呈现出随时间推移逐渐遗忘的特点，这一认知规律已经被艾宾浩斯遗忘曲线广泛验证和深入研究。为了准确模拟这一动态特性，</w:t>
      </w:r>
      <w:r>
        <w:t>DCF-Sim</w:t>
      </w:r>
      <w:r>
        <w:rPr>
          <w:rFonts w:hint="eastAsia"/>
        </w:rPr>
        <w:t>的遗忘效应建模在艾宾浩斯遗忘曲线理论的基础上，设计指数衰减函数模拟知识保留率的动态变化。在每一道题目的回答中，考虑了学生的答题时间间隔，利用遗忘曲线来加权不同时间段的答题行为。随着时间的推移，学生对某个知识点的掌握逐渐降低，因此模型将通过半衰期</w:t>
      </w:r>
      <w:r>
        <w:rPr>
          <w:rFonts w:hint="eastAsia"/>
          <w:lang w:val="en-US" w:eastAsia="zh-CN"/>
        </w:rPr>
        <w:t>方法</w:t>
      </w:r>
      <w:r>
        <w:rPr>
          <w:rFonts w:hint="eastAsia"/>
        </w:rPr>
        <w:t>来计算每道题的权重，从而反映学生在不同时间点对该题的记忆情况，</w:t>
      </w:r>
      <w:r>
        <w:rPr>
          <w:rFonts w:ascii="宋体" w:hAnsi="宋体" w:cs="宋体"/>
        </w:rPr>
        <w:t>使模型对学生能力的评估更加精准和符合实际认知规律。</w:t>
      </w:r>
    </w:p>
    <w:p w14:paraId="2C5BB963">
      <w:r>
        <w:rPr>
          <w:rFonts w:hint="eastAsia"/>
        </w:rPr>
        <w:t>对于第</w:t>
      </w:r>
      <m:oMath>
        <m:r>
          <m:rPr/>
          <w:rPr>
            <w:rFonts w:ascii="Cambria Math" w:hAnsi="Cambria Math"/>
          </w:rPr>
          <m:t>i</m:t>
        </m:r>
      </m:oMath>
      <w:r>
        <w:rPr>
          <w:rFonts w:hint="eastAsia"/>
        </w:rPr>
        <w:t>题的时间间隔</w:t>
      </w:r>
      <m:oMath>
        <m:r>
          <m:rPr>
            <m:sty m:val="p"/>
          </m:rPr>
          <w:rPr>
            <w:rFonts w:hint="eastAsia" w:ascii="Cambria Math" w:hAnsi="Cambria Math"/>
          </w:rPr>
          <m:t>Δ</m:t>
        </m:r>
        <m:sSub>
          <m:sSubPr>
            <m:ctrlPr>
              <w:rPr>
                <w:rFonts w:hint="eastAsia" w:ascii="Cambria Math" w:hAnsi="Cambria Math"/>
              </w:rPr>
            </m:ctrlPr>
          </m:sSubPr>
          <m:e>
            <m:r>
              <m:rPr/>
              <w:rPr>
                <w:rFonts w:ascii="Cambria Math" w:hAnsi="Cambria Math"/>
              </w:rPr>
              <m:t>t</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w:rPr>
                <w:rFonts w:ascii="Cambria Math" w:hAnsi="Cambria Math"/>
              </w:rPr>
              <m:t>t</m:t>
            </m:r>
            <m:ctrlPr>
              <w:rPr>
                <w:rFonts w:hint="eastAsia" w:ascii="Cambria Math" w:hAnsi="Cambria Math"/>
              </w:rPr>
            </m:ctrlPr>
          </m:e>
          <m:sub>
            <m:r>
              <m:rPr>
                <m:nor/>
                <m:sty m:val="p"/>
              </m:rPr>
              <w:rPr>
                <w:rFonts w:hint="eastAsia" w:ascii="Cambria Math" w:hAnsi="Cambria Math"/>
                <w:b w:val="0"/>
                <w:i w:val="0"/>
              </w:rPr>
              <m:t>current</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w:rPr>
                <w:rFonts w:ascii="Cambria Math" w:hAnsi="Cambria Math"/>
              </w:rPr>
              <m:t>t</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r>
          <m:rPr>
            <m:sty m:val="p"/>
          </m:rPr>
          <w:rPr>
            <w:rFonts w:hint="eastAsia" w:ascii="Cambria Math" w:hAnsi="Cambria Math"/>
          </w:rPr>
          <m:t>,</m:t>
        </m:r>
      </m:oMath>
      <w:r>
        <w:rPr>
          <w:rFonts w:hint="eastAsia"/>
        </w:rPr>
        <w:t>其遗忘权重为：</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60E78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pct"/>
            <w:tcBorders>
              <w:top w:val="nil"/>
              <w:left w:val="nil"/>
              <w:bottom w:val="nil"/>
              <w:right w:val="nil"/>
            </w:tcBorders>
            <w:noWrap/>
            <w:vAlign w:val="center"/>
          </w:tcPr>
          <w:p w14:paraId="55E3E421">
            <w:pPr>
              <w:rPr>
                <w:i/>
              </w:rPr>
            </w:pPr>
            <m:oMathPara>
              <m:oMathParaPr>
                <m:jc m:val="center"/>
              </m:oMathParaPr>
              <m:oMath>
                <m:sSub>
                  <m:sSubPr>
                    <m:ctrlPr>
                      <w:rPr>
                        <w:rFonts w:hint="eastAsia" w:ascii="Cambria Math" w:hAnsi="Cambria Math"/>
                        <w:i/>
                        <w:iCs/>
                      </w:rPr>
                    </m:ctrlPr>
                  </m:sSubPr>
                  <m:e>
                    <m:r>
                      <m:rPr/>
                      <w:rPr>
                        <w:rFonts w:ascii="Cambria Math" w:hAnsi="Cambria Math"/>
                      </w:rPr>
                      <m:t>w</m:t>
                    </m:r>
                    <m:ctrlPr>
                      <w:rPr>
                        <w:rFonts w:hint="eastAsia" w:ascii="Cambria Math" w:hAnsi="Cambria Math"/>
                        <w:i/>
                        <w:iCs/>
                      </w:rPr>
                    </m:ctrlPr>
                  </m:e>
                  <m:sub>
                    <m:r>
                      <m:rPr/>
                      <w:rPr>
                        <w:rFonts w:ascii="Cambria Math" w:hAnsi="Cambria Math"/>
                      </w:rPr>
                      <m:t>f</m:t>
                    </m:r>
                    <m:ctrlPr>
                      <w:rPr>
                        <w:rFonts w:hint="eastAsia" w:ascii="Cambria Math" w:hAnsi="Cambria Math"/>
                        <w:i/>
                        <w:iCs/>
                      </w:rPr>
                    </m:ctrlPr>
                  </m:sub>
                </m:sSub>
                <m:d>
                  <m:dPr>
                    <m:ctrlPr>
                      <w:rPr>
                        <w:rFonts w:hint="eastAsia" w:ascii="Cambria Math" w:hAnsi="Cambria Math"/>
                        <w:i/>
                        <w:iCs/>
                      </w:rPr>
                    </m:ctrlPr>
                  </m:dPr>
                  <m:e>
                    <m:r>
                      <m:rPr/>
                      <w:rPr>
                        <w:rFonts w:ascii="Cambria Math" w:hAnsi="Cambria Math"/>
                      </w:rPr>
                      <m:t>Δ</m:t>
                    </m:r>
                    <m:sSub>
                      <m:sSubPr>
                        <m:ctrlPr>
                          <w:rPr>
                            <w:rFonts w:hint="eastAsia" w:ascii="Cambria Math" w:hAnsi="Cambria Math"/>
                            <w:i/>
                            <w:iCs/>
                          </w:rPr>
                        </m:ctrlPr>
                      </m:sSubPr>
                      <m:e>
                        <m:r>
                          <m:rPr/>
                          <w:rPr>
                            <w:rFonts w:ascii="Cambria Math" w:hAnsi="Cambria Math"/>
                          </w:rPr>
                          <m:t>t</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e>
                </m:d>
                <m:r>
                  <m:rPr/>
                  <w:rPr>
                    <w:rFonts w:hint="eastAsia" w:ascii="Cambria Math" w:hAnsi="Cambria Math"/>
                  </w:rPr>
                  <m:t>=0.</m:t>
                </m:r>
                <m:sSup>
                  <m:sSupPr>
                    <m:ctrlPr>
                      <w:rPr>
                        <w:rFonts w:hint="eastAsia" w:ascii="Cambria Math" w:hAnsi="Cambria Math"/>
                        <w:i/>
                        <w:iCs/>
                      </w:rPr>
                    </m:ctrlPr>
                  </m:sSupPr>
                  <m:e>
                    <m:r>
                      <m:rPr/>
                      <w:rPr>
                        <w:rFonts w:hint="eastAsia" w:ascii="Cambria Math" w:hAnsi="Cambria Math"/>
                      </w:rPr>
                      <m:t>5</m:t>
                    </m:r>
                    <m:ctrlPr>
                      <w:rPr>
                        <w:rFonts w:hint="eastAsia" w:ascii="Cambria Math" w:hAnsi="Cambria Math"/>
                        <w:i/>
                        <w:iCs/>
                      </w:rPr>
                    </m:ctrlPr>
                  </m:e>
                  <m:sup>
                    <m:r>
                      <m:rPr/>
                      <w:rPr>
                        <w:rFonts w:ascii="Cambria Math" w:hAnsi="Cambria Math"/>
                      </w:rPr>
                      <m:t>Δ</m:t>
                    </m:r>
                    <m:sSub>
                      <m:sSubPr>
                        <m:ctrlPr>
                          <w:rPr>
                            <w:rFonts w:hint="eastAsia" w:ascii="Cambria Math" w:hAnsi="Cambria Math"/>
                            <w:i/>
                            <w:iCs/>
                          </w:rPr>
                        </m:ctrlPr>
                      </m:sSubPr>
                      <m:e>
                        <m:r>
                          <m:rPr/>
                          <w:rPr>
                            <w:rFonts w:ascii="Cambria Math" w:hAnsi="Cambria Math"/>
                          </w:rPr>
                          <m:t>t</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r>
                      <m:rPr/>
                      <w:rPr>
                        <w:rFonts w:hint="eastAsia" w:ascii="Cambria Math" w:hAnsi="Cambria Math"/>
                      </w:rPr>
                      <m:t>/</m:t>
                    </m:r>
                    <m:r>
                      <m:rPr/>
                      <w:rPr>
                        <w:rFonts w:ascii="Cambria Math" w:hAnsi="Cambria Math"/>
                      </w:rPr>
                      <m:t>HL</m:t>
                    </m:r>
                    <m:ctrlPr>
                      <w:rPr>
                        <w:rFonts w:hint="eastAsia" w:ascii="Cambria Math" w:hAnsi="Cambria Math"/>
                        <w:i/>
                        <w:iCs/>
                      </w:rPr>
                    </m:ctrlPr>
                  </m:sup>
                </m:sSup>
              </m:oMath>
            </m:oMathPara>
          </w:p>
        </w:tc>
        <w:tc>
          <w:tcPr>
            <w:tcW w:w="491" w:type="pct"/>
            <w:tcBorders>
              <w:top w:val="nil"/>
              <w:left w:val="nil"/>
              <w:bottom w:val="nil"/>
              <w:right w:val="nil"/>
            </w:tcBorders>
            <w:noWrap/>
            <w:vAlign w:val="center"/>
          </w:tcPr>
          <w:p w14:paraId="22B3A5AC">
            <w:pPr>
              <w:ind w:firstLine="0"/>
              <w:jc w:val="right"/>
            </w:pPr>
            <w:bookmarkStart w:id="86" w:name="_Ref30785"/>
            <w:r>
              <w:t>(</w:t>
            </w:r>
            <w:r>
              <w:fldChar w:fldCharType="begin"/>
            </w:r>
            <w:r>
              <w:instrText xml:space="preserve"> STYLEREF 1 \s </w:instrText>
            </w:r>
            <w:r>
              <w:fldChar w:fldCharType="separate"/>
            </w:r>
            <w:r>
              <w:t>2</w:t>
            </w:r>
            <w:r>
              <w:fldChar w:fldCharType="end"/>
            </w:r>
            <w:r>
              <w:t>-</w:t>
            </w:r>
            <w:r>
              <w:fldChar w:fldCharType="begin"/>
            </w:r>
            <w:r>
              <w:instrText xml:space="preserve"> SEQ 公式 \* ARABIC \s 1 </w:instrText>
            </w:r>
            <w:r>
              <w:fldChar w:fldCharType="separate"/>
            </w:r>
            <w:r>
              <w:t>5</w:t>
            </w:r>
            <w:r>
              <w:fldChar w:fldCharType="end"/>
            </w:r>
            <w:r>
              <w:t>)</w:t>
            </w:r>
            <w:bookmarkEnd w:id="86"/>
          </w:p>
        </w:tc>
      </w:tr>
    </w:tbl>
    <w:p w14:paraId="2E7CD1CD">
      <w:pPr>
        <w:ind w:firstLine="0"/>
      </w:pPr>
      <w:r>
        <w:rPr>
          <w:rFonts w:hint="eastAsia"/>
        </w:rPr>
        <w:t>其中，当</w:t>
      </w:r>
      <m:oMath>
        <m:r>
          <m:rPr/>
          <w:rPr>
            <w:rFonts w:ascii="Cambria Math" w:hAnsi="Cambria Math"/>
          </w:rPr>
          <m:t>Δ</m:t>
        </m:r>
        <m:sSub>
          <m:sSubPr>
            <m:ctrlPr>
              <w:rPr>
                <w:rFonts w:hint="eastAsia" w:ascii="Cambria Math" w:hAnsi="Cambria Math"/>
                <w:i/>
                <w:iCs/>
              </w:rPr>
            </m:ctrlPr>
          </m:sSubPr>
          <m:e>
            <m:r>
              <m:rPr/>
              <w:rPr>
                <w:rFonts w:ascii="Cambria Math" w:hAnsi="Cambria Math"/>
              </w:rPr>
              <m:t>t</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r>
          <m:rPr/>
          <w:rPr>
            <w:rFonts w:ascii="Cambria Math" w:hAnsi="Cambria Math"/>
          </w:rPr>
          <m:t>=HL</m:t>
        </m:r>
      </m:oMath>
      <w:r>
        <w:rPr>
          <w:rFonts w:hint="eastAsia"/>
        </w:rPr>
        <w:t>时，权重衰减至初始值的</w:t>
      </w:r>
      <m:oMath>
        <m:r>
          <m:rPr>
            <m:sty m:val="p"/>
          </m:rPr>
          <w:rPr>
            <w:rFonts w:hint="eastAsia" w:ascii="Cambria Math" w:hAnsi="Cambria Math"/>
          </w:rPr>
          <m:t>50%</m:t>
        </m:r>
      </m:oMath>
      <w:r>
        <w:rPr>
          <w:rFonts w:hint="eastAsia"/>
        </w:rPr>
        <w:t>，能够有效刻画学习与遗忘的动态平衡过程。</w:t>
      </w:r>
    </w:p>
    <w:p w14:paraId="05896A8F">
      <w:pPr>
        <w:pStyle w:val="6"/>
      </w:pPr>
      <w:r>
        <w:rPr>
          <w:rFonts w:hint="eastAsia"/>
        </w:rPr>
        <w:t>难度敏感加权</w:t>
      </w:r>
    </w:p>
    <w:p w14:paraId="03C9B590">
      <w:r>
        <w:rPr>
          <w:rFonts w:ascii="宋体" w:hAnsi="宋体" w:cs="宋体"/>
        </w:rPr>
        <w:t>在个性化习题推荐领域，题目难度始终是影响学生认知能力准确评估的重要因素</w:t>
      </w:r>
      <w:r>
        <w:rPr>
          <w:rFonts w:hint="eastAsia"/>
        </w:rPr>
        <w:t>，</w:t>
      </w:r>
      <w:r>
        <w:rPr>
          <w:rFonts w:ascii="宋体" w:hAnsi="宋体" w:cs="宋体"/>
        </w:rPr>
        <w:t>不同难度题目对学生知识掌握状态的体现存在显著差异，一般而言，学生在简单题目上的正确表现，可能无法充分体现其真实能力；而在高难度题目上的成功作答，则往往能够更加准确和真实地揭示学生的认知能力和知识状态。</w:t>
      </w:r>
      <w:r>
        <w:t>DCF-Sim通过引入题目的难度元数据，将每道题的难度作为加权因子参与到能力评估中。模型将题目难度作为加权项，</w:t>
      </w:r>
      <w:r>
        <w:rPr>
          <w:rFonts w:hint="eastAsia"/>
        </w:rPr>
        <w:t>以</w:t>
      </w:r>
      <w:r>
        <w:t>更好地反映学生在面对不同难度题目时的表现和认知状态。高难度题目会相对给学生更大的挑战，因此会在评分时给予更高的权重，而简单题目则相对较低</w:t>
      </w:r>
      <w:r>
        <w:rPr>
          <w:rFonts w:hint="eastAsia"/>
        </w:rPr>
        <w:t>，</w:t>
      </w:r>
      <w:r>
        <w:rPr>
          <w:rFonts w:ascii="宋体" w:hAnsi="宋体" w:cs="宋体"/>
        </w:rPr>
        <w:t>这种机制能够更精确地反映题目难度对学生认知状态评估的重要性。</w:t>
      </w:r>
    </w:p>
    <w:p w14:paraId="6C46FEF8">
      <w:r>
        <w:rPr>
          <w:rFonts w:hint="eastAsia"/>
        </w:rPr>
        <w:t>通过题目元数据加载模块获取标准化难度值</w:t>
      </w:r>
      <m:oMath>
        <m:sSub>
          <m:sSubPr>
            <m:ctrlPr>
              <w:rPr>
                <w:rFonts w:hint="eastAsia" w:ascii="Cambria Math" w:hAnsi="Cambria Math"/>
              </w:rPr>
            </m:ctrlPr>
          </m:sSubPr>
          <m:e>
            <m:r>
              <m:rPr>
                <m:sty m:val="p"/>
              </m:rPr>
              <w:rPr>
                <w:rFonts w:hint="eastAsia" w:ascii="Cambria Math" w:hAnsi="Cambria Math"/>
              </w:rPr>
              <m:t>d</m:t>
            </m:r>
            <m:ctrlPr>
              <w:rPr>
                <w:rFonts w:hint="eastAsia" w:ascii="Cambria Math" w:hAnsi="Cambria Math"/>
              </w:rPr>
            </m:ctrlPr>
          </m:e>
          <m:sub>
            <m:r>
              <m:rPr>
                <m:sty m:val="p"/>
              </m:rPr>
              <w:rPr>
                <w:rFonts w:hint="eastAsia" w:ascii="Cambria Math" w:hAnsi="Cambria Math"/>
              </w:rPr>
              <m:t>q</m:t>
            </m:r>
            <m:ctrlPr>
              <w:rPr>
                <w:rFonts w:hint="eastAsia" w:ascii="Cambria Math" w:hAnsi="Cambria Math"/>
              </w:rPr>
            </m:ctrlPr>
          </m:sub>
        </m:sSub>
        <m:r>
          <m:rPr>
            <m:sty m:val="p"/>
          </m:rPr>
          <w:rPr>
            <w:rFonts w:hint="eastAsia" w:ascii="Cambria Math" w:hAnsi="Cambria Math"/>
          </w:rPr>
          <m:t>∈</m:t>
        </m:r>
        <m:d>
          <m:dPr>
            <m:begChr m:val="["/>
            <m:endChr m:val="]"/>
            <m:ctrlPr>
              <w:rPr>
                <w:rFonts w:hint="eastAsia" w:ascii="Cambria Math" w:hAnsi="Cambria Math"/>
              </w:rPr>
            </m:ctrlPr>
          </m:dPr>
          <m:e>
            <m:r>
              <m:rPr>
                <m:sty m:val="p"/>
              </m:rPr>
              <w:rPr>
                <w:rFonts w:hint="eastAsia" w:ascii="Cambria Math" w:hAnsi="Cambria Math"/>
              </w:rPr>
              <m:t>0,1</m:t>
            </m:r>
            <m:ctrlPr>
              <w:rPr>
                <w:rFonts w:hint="eastAsia" w:ascii="Cambria Math" w:hAnsi="Cambria Math"/>
              </w:rPr>
            </m:ctrlPr>
          </m:e>
        </m:d>
      </m:oMath>
      <w:r>
        <w:rPr>
          <w:rFonts w:hint="eastAsia"/>
        </w:rPr>
        <w:t>，构建非线性权重函数：</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78E2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pct"/>
            <w:tcBorders>
              <w:top w:val="nil"/>
              <w:left w:val="nil"/>
              <w:bottom w:val="nil"/>
              <w:right w:val="nil"/>
            </w:tcBorders>
            <w:noWrap/>
            <w:vAlign w:val="center"/>
          </w:tcPr>
          <w:p w14:paraId="7AB06FFE">
            <w:pPr>
              <w:rPr>
                <w:i/>
              </w:rPr>
            </w:pPr>
            <m:oMathPara>
              <m:oMathParaPr>
                <m:jc m:val="center"/>
              </m:oMathParaPr>
              <m:oMath>
                <m:sSub>
                  <m:sSubPr>
                    <m:ctrlPr>
                      <w:rPr>
                        <w:rFonts w:hint="eastAsia" w:ascii="Cambria Math" w:hAnsi="Cambria Math"/>
                        <w:i/>
                        <w:iCs/>
                      </w:rPr>
                    </m:ctrlPr>
                  </m:sSubPr>
                  <m:e>
                    <m:r>
                      <m:rPr/>
                      <w:rPr>
                        <w:rFonts w:ascii="Cambria Math" w:hAnsi="Cambria Math"/>
                      </w:rPr>
                      <m:t>w</m:t>
                    </m:r>
                    <m:ctrlPr>
                      <w:rPr>
                        <w:rFonts w:hint="eastAsia" w:ascii="Cambria Math" w:hAnsi="Cambria Math"/>
                        <w:i/>
                        <w:iCs/>
                      </w:rPr>
                    </m:ctrlPr>
                  </m:e>
                  <m:sub>
                    <m:r>
                      <m:rPr/>
                      <w:rPr>
                        <w:rFonts w:ascii="Cambria Math" w:hAnsi="Cambria Math"/>
                      </w:rPr>
                      <m:t>d</m:t>
                    </m:r>
                    <m:ctrlPr>
                      <w:rPr>
                        <w:rFonts w:hint="eastAsia" w:ascii="Cambria Math" w:hAnsi="Cambria Math"/>
                        <w:i/>
                        <w:iCs/>
                      </w:rPr>
                    </m:ctrlPr>
                  </m:sub>
                </m:sSub>
                <m:d>
                  <m:dPr>
                    <m:ctrlPr>
                      <w:rPr>
                        <w:rFonts w:hint="eastAsia" w:ascii="Cambria Math" w:hAnsi="Cambria Math"/>
                        <w:i/>
                        <w:iCs/>
                      </w:rPr>
                    </m:ctrlPr>
                  </m:dPr>
                  <m:e>
                    <m:r>
                      <m:rPr/>
                      <w:rPr>
                        <w:rFonts w:ascii="Cambria Math" w:hAnsi="Cambria Math"/>
                      </w:rPr>
                      <m:t>q</m:t>
                    </m:r>
                    <m:ctrlPr>
                      <w:rPr>
                        <w:rFonts w:hint="eastAsia" w:ascii="Cambria Math" w:hAnsi="Cambria Math"/>
                        <w:i/>
                        <w:iCs/>
                      </w:rPr>
                    </m:ctrlPr>
                  </m:e>
                </m:d>
                <m:r>
                  <m:rPr/>
                  <w:rPr>
                    <w:rFonts w:hint="eastAsia" w:ascii="Cambria Math" w:hAnsi="Cambria Math"/>
                  </w:rPr>
                  <m:t>=0.5+</m:t>
                </m:r>
                <m:r>
                  <m:rPr/>
                  <w:rPr>
                    <w:rFonts w:ascii="Cambria Math" w:hAnsi="Cambria Math"/>
                  </w:rPr>
                  <m:t>sigmoid</m:t>
                </m:r>
                <m:d>
                  <m:dPr>
                    <m:ctrlPr>
                      <w:rPr>
                        <w:rFonts w:hint="eastAsia" w:ascii="Cambria Math" w:hAnsi="Cambria Math"/>
                        <w:i/>
                        <w:iCs/>
                      </w:rPr>
                    </m:ctrlPr>
                  </m:dPr>
                  <m:e>
                    <m:r>
                      <m:rPr/>
                      <w:rPr>
                        <w:rFonts w:ascii="Cambria Math" w:hAnsi="Cambria Math"/>
                      </w:rPr>
                      <m:t>γ</m:t>
                    </m:r>
                    <m:d>
                      <m:dPr>
                        <m:ctrlPr>
                          <w:rPr>
                            <w:rFonts w:hint="eastAsia" w:ascii="Cambria Math" w:hAnsi="Cambria Math"/>
                            <w:i/>
                            <w:iCs/>
                          </w:rPr>
                        </m:ctrlPr>
                      </m:dPr>
                      <m:e>
                        <m:sSub>
                          <m:sSubPr>
                            <m:ctrlPr>
                              <w:rPr>
                                <w:rFonts w:hint="eastAsia" w:ascii="Cambria Math" w:hAnsi="Cambria Math"/>
                                <w:i/>
                                <w:iCs/>
                              </w:rPr>
                            </m:ctrlPr>
                          </m:sSubPr>
                          <m:e>
                            <m:r>
                              <m:rPr/>
                              <w:rPr>
                                <w:rFonts w:ascii="Cambria Math" w:hAnsi="Cambria Math"/>
                              </w:rPr>
                              <m:t>d</m:t>
                            </m:r>
                            <m:ctrlPr>
                              <w:rPr>
                                <w:rFonts w:hint="eastAsia" w:ascii="Cambria Math" w:hAnsi="Cambria Math"/>
                                <w:i/>
                                <w:iCs/>
                              </w:rPr>
                            </m:ctrlPr>
                          </m:e>
                          <m:sub>
                            <m:r>
                              <m:rPr/>
                              <w:rPr>
                                <w:rFonts w:ascii="Cambria Math" w:hAnsi="Cambria Math"/>
                              </w:rPr>
                              <m:t>q</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ascii="Cambria Math" w:hAnsi="Cambria Math"/>
                              </w:rPr>
                              <m:t>d</m:t>
                            </m:r>
                            <m:ctrlPr>
                              <w:rPr>
                                <w:rFonts w:hint="eastAsia" w:ascii="Cambria Math" w:hAnsi="Cambria Math"/>
                                <w:i/>
                                <w:iCs/>
                              </w:rPr>
                            </m:ctrlPr>
                          </m:e>
                          <m:sub>
                            <m:r>
                              <m:rPr/>
                              <w:rPr>
                                <w:rFonts w:hint="eastAsia" w:ascii="Cambria Math" w:hAnsi="Cambria Math"/>
                              </w:rPr>
                              <m:t>0</m:t>
                            </m:r>
                            <m:ctrlPr>
                              <w:rPr>
                                <w:rFonts w:hint="eastAsia" w:ascii="Cambria Math" w:hAnsi="Cambria Math"/>
                                <w:i/>
                                <w:iCs/>
                              </w:rPr>
                            </m:ctrlPr>
                          </m:sub>
                        </m:sSub>
                        <m:ctrlPr>
                          <w:rPr>
                            <w:rFonts w:hint="eastAsia" w:ascii="Cambria Math" w:hAnsi="Cambria Math"/>
                            <w:i/>
                            <w:iCs/>
                          </w:rPr>
                        </m:ctrlPr>
                      </m:e>
                    </m:d>
                    <m:ctrlPr>
                      <w:rPr>
                        <w:rFonts w:hint="eastAsia" w:ascii="Cambria Math" w:hAnsi="Cambria Math"/>
                        <w:i/>
                        <w:iCs/>
                      </w:rPr>
                    </m:ctrlPr>
                  </m:e>
                </m:d>
              </m:oMath>
            </m:oMathPara>
          </w:p>
        </w:tc>
        <w:tc>
          <w:tcPr>
            <w:tcW w:w="491" w:type="pct"/>
            <w:tcBorders>
              <w:top w:val="nil"/>
              <w:left w:val="nil"/>
              <w:bottom w:val="nil"/>
              <w:right w:val="nil"/>
            </w:tcBorders>
            <w:noWrap/>
            <w:vAlign w:val="center"/>
          </w:tcPr>
          <w:p w14:paraId="5DC565DF">
            <w:pPr>
              <w:ind w:firstLine="0"/>
              <w:jc w:val="right"/>
            </w:pPr>
            <w:bookmarkStart w:id="87" w:name="_Ref30789"/>
            <w:r>
              <w:t>(</w:t>
            </w:r>
            <w:r>
              <w:fldChar w:fldCharType="begin"/>
            </w:r>
            <w:r>
              <w:instrText xml:space="preserve"> STYLEREF 1 \s </w:instrText>
            </w:r>
            <w:r>
              <w:fldChar w:fldCharType="separate"/>
            </w:r>
            <w:r>
              <w:t>2</w:t>
            </w:r>
            <w:r>
              <w:fldChar w:fldCharType="end"/>
            </w:r>
            <w:r>
              <w:t>-</w:t>
            </w:r>
            <w:r>
              <w:fldChar w:fldCharType="begin"/>
            </w:r>
            <w:r>
              <w:instrText xml:space="preserve"> SEQ 公式 \* ARABIC \s 1 </w:instrText>
            </w:r>
            <w:r>
              <w:fldChar w:fldCharType="separate"/>
            </w:r>
            <w:r>
              <w:t>6</w:t>
            </w:r>
            <w:r>
              <w:fldChar w:fldCharType="end"/>
            </w:r>
            <w:r>
              <w:t>)</w:t>
            </w:r>
            <w:bookmarkEnd w:id="87"/>
          </w:p>
        </w:tc>
      </w:tr>
    </w:tbl>
    <w:p w14:paraId="1316D60A">
      <w:pPr>
        <w:ind w:firstLine="0"/>
      </w:pPr>
      <w:r>
        <w:rPr>
          <w:rFonts w:hint="eastAsia"/>
        </w:rPr>
        <w:t>其中</w:t>
      </w:r>
      <m:oMath>
        <m:r>
          <m:rPr>
            <m:sty m:val="p"/>
          </m:rPr>
          <w:rPr>
            <w:rFonts w:hint="eastAsia" w:ascii="Cambria Math"/>
          </w:rPr>
          <m:t>，</m:t>
        </m:r>
        <m:r>
          <m:rPr/>
          <w:rPr>
            <w:rFonts w:ascii="Cambria Math" w:hAnsi="Cambria Math"/>
          </w:rPr>
          <m:t>γ</m:t>
        </m:r>
        <m:r>
          <m:rPr>
            <m:sty m:val="p"/>
          </m:rPr>
          <w:rPr>
            <w:rFonts w:hint="eastAsia" w:ascii="Cambria Math" w:hAnsi="Cambria Math"/>
          </w:rPr>
          <m:t>=2.2</m:t>
        </m:r>
      </m:oMath>
      <w:r>
        <w:rPr>
          <w:rFonts w:hint="eastAsia"/>
        </w:rPr>
        <w:t>和</w:t>
      </w:r>
      <m:oMath>
        <m:sSub>
          <m:sSubPr>
            <m:ctrlPr>
              <w:rPr>
                <w:rFonts w:hint="eastAsia" w:ascii="Cambria Math" w:hAnsi="Cambria Math"/>
                <w:i/>
                <w:iCs/>
              </w:rPr>
            </m:ctrlPr>
          </m:sSubPr>
          <m:e>
            <m:r>
              <m:rPr/>
              <w:rPr>
                <w:rFonts w:ascii="Cambria Math" w:hAnsi="Cambria Math"/>
              </w:rPr>
              <m:t>d</m:t>
            </m:r>
            <m:ctrlPr>
              <w:rPr>
                <w:rFonts w:hint="eastAsia" w:ascii="Cambria Math" w:hAnsi="Cambria Math"/>
                <w:i/>
                <w:iCs/>
              </w:rPr>
            </m:ctrlPr>
          </m:e>
          <m:sub>
            <m:r>
              <m:rPr/>
              <w:rPr>
                <w:rFonts w:hint="eastAsia" w:ascii="Cambria Math" w:hAnsi="Cambria Math"/>
              </w:rPr>
              <m:t>0</m:t>
            </m:r>
            <m:ctrlPr>
              <w:rPr>
                <w:rFonts w:hint="eastAsia" w:ascii="Cambria Math" w:hAnsi="Cambria Math"/>
                <w:i/>
                <w:iCs/>
              </w:rPr>
            </m:ctrlPr>
          </m:sub>
        </m:sSub>
        <m:r>
          <m:rPr>
            <m:sty m:val="p"/>
          </m:rPr>
          <w:rPr>
            <w:rFonts w:hint="eastAsia" w:ascii="Cambria Math" w:hAnsi="Cambria Math"/>
          </w:rPr>
          <m:t>=0.5</m:t>
        </m:r>
      </m:oMath>
      <w:r>
        <w:rPr>
          <w:rFonts w:hint="eastAsia"/>
        </w:rPr>
        <w:t>校准参数，确保高难度题目</w:t>
      </w:r>
      <m:oMath>
        <m:d>
          <m:dPr>
            <m:ctrlPr>
              <w:rPr>
                <w:rFonts w:hint="eastAsia" w:ascii="Cambria Math" w:hAnsi="Cambria Math"/>
              </w:rPr>
            </m:ctrlPr>
          </m:dPr>
          <m:e>
            <m:r>
              <m:rPr/>
              <w:rPr>
                <w:rFonts w:ascii="Cambria Math" w:hAnsi="Cambria Math"/>
              </w:rPr>
              <m:t>d</m:t>
            </m:r>
            <m:r>
              <m:rPr>
                <m:sty m:val="p"/>
              </m:rPr>
              <w:rPr>
                <w:rFonts w:hint="eastAsia" w:ascii="Cambria Math" w:hAnsi="Cambria Math"/>
              </w:rPr>
              <m:t>&gt;0.7</m:t>
            </m:r>
            <m:ctrlPr>
              <w:rPr>
                <w:rFonts w:hint="eastAsia" w:ascii="Cambria Math" w:hAnsi="Cambria Math"/>
              </w:rPr>
            </m:ctrlPr>
          </m:e>
        </m:d>
      </m:oMath>
      <w:r>
        <w:rPr>
          <w:rFonts w:hint="eastAsia"/>
        </w:rPr>
        <w:t>权重提升至1.3倍以上， 低难度题目</w:t>
      </w:r>
      <m:oMath>
        <m:d>
          <m:dPr>
            <m:ctrlPr>
              <w:rPr>
                <w:rFonts w:hint="eastAsia" w:ascii="Cambria Math" w:hAnsi="Cambria Math"/>
              </w:rPr>
            </m:ctrlPr>
          </m:dPr>
          <m:e>
            <m:r>
              <m:rPr/>
              <w:rPr>
                <w:rFonts w:ascii="Cambria Math" w:hAnsi="Cambria Math"/>
              </w:rPr>
              <m:t>d</m:t>
            </m:r>
            <m:r>
              <m:rPr>
                <m:sty m:val="p"/>
              </m:rPr>
              <w:rPr>
                <w:rFonts w:hint="eastAsia" w:ascii="Cambria Math" w:hAnsi="Cambria Math"/>
              </w:rPr>
              <m:t>&lt;0.3</m:t>
            </m:r>
            <m:ctrlPr>
              <w:rPr>
                <w:rFonts w:hint="eastAsia" w:ascii="Cambria Math" w:hAnsi="Cambria Math"/>
              </w:rPr>
            </m:ctrlPr>
          </m:e>
        </m:d>
      </m:oMath>
      <w:r>
        <w:rPr>
          <w:rFonts w:hint="eastAsia"/>
        </w:rPr>
        <w:t>权重降至0.7倍以下。这一设计遵循了教育心理学中广泛认可的</w:t>
      </w:r>
      <w:r>
        <w:rPr>
          <w:rFonts w:hint="eastAsia"/>
          <w:lang w:eastAsia="zh-CN"/>
        </w:rPr>
        <w:t>“</w:t>
      </w:r>
      <w:r>
        <w:rPr>
          <w:rFonts w:hint="eastAsia"/>
        </w:rPr>
        <w:t>合意困难”原则，即适当的挑战能够更准确地体现学生的真实能力水平。通过这种难度敏感加权机制，学生在高难度题目上表现出的能力可以被充分肯定，而简单题目上偶尔的错误则不会对整体评估造成过度影响，从而避免学生能力的高估或低估。</w:t>
      </w:r>
    </w:p>
    <w:p w14:paraId="6E1DED82">
      <w:pPr>
        <w:pStyle w:val="5"/>
      </w:pPr>
      <w:bookmarkStart w:id="88" w:name="_Toc1982"/>
      <w:bookmarkStart w:id="89" w:name="_Toc29872"/>
      <w:bookmarkStart w:id="90" w:name="_Toc17835"/>
      <w:bookmarkStart w:id="91" w:name="_Ref31468"/>
      <w:r>
        <w:rPr>
          <w:rFonts w:hint="eastAsia"/>
        </w:rPr>
        <w:t>异常行为惩罚机制</w:t>
      </w:r>
      <w:bookmarkEnd w:id="88"/>
      <w:bookmarkEnd w:id="89"/>
      <w:bookmarkEnd w:id="90"/>
      <w:bookmarkEnd w:id="91"/>
    </w:p>
    <w:p w14:paraId="0D2D970E">
      <w:r>
        <w:rPr>
          <w:rFonts w:ascii="宋体" w:hAnsi="宋体" w:cs="宋体"/>
        </w:rPr>
        <w:t>在实际学习场景中，学生的行为数据中可能存在异常表现</w:t>
      </w:r>
      <w:r>
        <w:rPr>
          <w:rFonts w:hint="eastAsia" w:ascii="宋体" w:hAnsi="宋体" w:cs="宋体"/>
        </w:rPr>
        <w:t>。</w:t>
      </w:r>
      <w:r>
        <w:rPr>
          <w:rFonts w:hint="eastAsia"/>
        </w:rPr>
        <w:t>在认知科学中一个现象是“高能力者答错简单题”，其往往表明学生在某些情况下出现了异常行为，可能是由于答题时的疏忽或者其它非认知因素所致，</w:t>
      </w:r>
      <w:r>
        <w:rPr>
          <w:rFonts w:ascii="宋体" w:hAnsi="宋体" w:cs="宋体"/>
        </w:rPr>
        <w:t>这种异常行为若不妥善处理，可能会误导模型对学生真实能力的判断。</w:t>
      </w:r>
      <w:r>
        <w:rPr>
          <w:rFonts w:hint="eastAsia"/>
        </w:rPr>
        <w:t>为了有效处理这一现象，DCF-Sim设计了条件触发式惩罚机制，以提高模型对异常数据的鲁棒性。</w:t>
      </w:r>
    </w:p>
    <w:p w14:paraId="2908AD42">
      <w:r>
        <w:rPr>
          <w:rFonts w:hint="eastAsia"/>
        </w:rPr>
        <w:t>该机制的核心思想是</w:t>
      </w:r>
      <w:r>
        <w:rPr>
          <w:rFonts w:ascii="宋体" w:hAnsi="宋体" w:cs="宋体"/>
        </w:rPr>
        <w:t>通过条件触发的方法识别与学生能力水平严重不符的答题表现</w:t>
      </w:r>
      <w:r>
        <w:rPr>
          <w:rFonts w:hint="eastAsia" w:ascii="宋体" w:hAnsi="宋体" w:cs="宋体"/>
        </w:rPr>
        <w:t>，</w:t>
      </w:r>
      <w:r>
        <w:rPr>
          <w:rFonts w:ascii="宋体" w:hAnsi="宋体" w:cs="宋体"/>
        </w:rPr>
        <w:t>如</w:t>
      </w:r>
      <w:r>
        <w:rPr>
          <w:rFonts w:hint="eastAsia"/>
        </w:rPr>
        <w:t>在计算学生相似度时，针对一些高能力且在低难度题目上错误的行为进行惩罚。模型会首先检查学生的能力评估值，如果学生的能力值较高且在简单题目上的答错率较高，则对其计算的相似度进行适当的惩罚。这一惩罚能够有效抑制学生偶尔的错误行为对相似度计算的影响，避免高能力学生由于偶然错误而对其他学生的推荐结果产生过大的影响。</w:t>
      </w:r>
    </w:p>
    <w:p w14:paraId="4CEB8728">
      <w:r>
        <w:rPr>
          <w:rFonts w:hint="eastAsia"/>
        </w:rPr>
        <w:t>惩罚的实现方式是通过</w:t>
      </w:r>
      <w:r>
        <w:rPr>
          <w:rFonts w:ascii="宋体" w:hAnsi="宋体" w:cs="宋体"/>
        </w:rPr>
        <w:t>施加惩罚系数主动降低这些数据的权重</w:t>
      </w:r>
      <w:r>
        <w:rPr>
          <w:rFonts w:hint="eastAsia" w:ascii="宋体" w:hAnsi="宋体" w:cs="宋体"/>
        </w:rPr>
        <w:t>来</w:t>
      </w:r>
      <w:r>
        <w:rPr>
          <w:rFonts w:hint="eastAsia"/>
        </w:rPr>
        <w:t>调整学生的能力评估结果。当学生在简单题目上的表现不符合其能力水平时，系统会给该学生的能力值施加一个惩罚因子，降低其相似度评分。</w:t>
      </w:r>
    </w:p>
    <w:p w14:paraId="02ACDCA1">
      <w:r>
        <w:rPr>
          <w:rFonts w:hint="eastAsia"/>
        </w:rPr>
        <w:t>基于认知诊断理论，首先进行触发条件建模，当学生能力值</w:t>
      </w:r>
      <m:oMath>
        <m:sSub>
          <m:sSubPr>
            <m:ctrlPr>
              <w:rPr>
                <w:rFonts w:hint="eastAsia" w:ascii="Cambria Math" w:hAnsi="Cambria Math"/>
                <w:i/>
                <w:iCs/>
              </w:rPr>
            </m:ctrlPr>
          </m:sSubPr>
          <m:e>
            <m:r>
              <m:rPr/>
              <w:rPr>
                <w:rFonts w:ascii="Cambria Math" w:hAnsi="Cambria Math"/>
              </w:rPr>
              <m:t>a</m:t>
            </m:r>
            <m:ctrlPr>
              <w:rPr>
                <w:rFonts w:hint="eastAsia" w:ascii="Cambria Math" w:hAnsi="Cambria Math"/>
                <w:i/>
                <w:iCs/>
              </w:rPr>
            </m:ctrlPr>
          </m:e>
          <m:sub>
            <m:r>
              <m:rPr/>
              <w:rPr>
                <w:rFonts w:ascii="Cambria Math" w:hAnsi="Cambria Math"/>
              </w:rPr>
              <m:t>u</m:t>
            </m:r>
            <m:ctrlPr>
              <w:rPr>
                <w:rFonts w:hint="eastAsia" w:ascii="Cambria Math" w:hAnsi="Cambria Math"/>
                <w:i/>
                <w:iCs/>
              </w:rPr>
            </m:ctrlPr>
          </m:sub>
        </m:sSub>
        <m:r>
          <m:rPr>
            <m:sty m:val="p"/>
          </m:rPr>
          <w:rPr>
            <w:rFonts w:hint="eastAsia" w:ascii="Cambria Math" w:hAnsi="Cambria Math"/>
          </w:rPr>
          <m:t>&gt;0.7、</m:t>
        </m:r>
      </m:oMath>
      <w:r>
        <w:rPr>
          <w:rFonts w:hint="eastAsia"/>
        </w:rPr>
        <w:t>在难度</w:t>
      </w:r>
      <m:oMath>
        <m:sSub>
          <m:sSubPr>
            <m:ctrlPr>
              <w:rPr>
                <w:rFonts w:hint="eastAsia" w:ascii="Cambria Math" w:hAnsi="Cambria Math"/>
                <w:i/>
                <w:iCs/>
              </w:rPr>
            </m:ctrlPr>
          </m:sSubPr>
          <m:e>
            <m:r>
              <m:rPr/>
              <w:rPr>
                <w:rFonts w:ascii="Cambria Math" w:hAnsi="Cambria Math"/>
              </w:rPr>
              <m:t>d</m:t>
            </m:r>
            <m:ctrlPr>
              <w:rPr>
                <w:rFonts w:hint="eastAsia" w:ascii="Cambria Math" w:hAnsi="Cambria Math"/>
                <w:i/>
                <w:iCs/>
              </w:rPr>
            </m:ctrlPr>
          </m:e>
          <m:sub>
            <m:r>
              <m:rPr/>
              <w:rPr>
                <w:rFonts w:ascii="Cambria Math" w:hAnsi="Cambria Math"/>
              </w:rPr>
              <m:t>q</m:t>
            </m:r>
            <m:ctrlPr>
              <w:rPr>
                <w:rFonts w:hint="eastAsia" w:ascii="Cambria Math" w:hAnsi="Cambria Math"/>
                <w:i/>
                <w:iCs/>
              </w:rPr>
            </m:ctrlPr>
          </m:sub>
        </m:sSub>
        <m:r>
          <m:rPr>
            <m:sty m:val="p"/>
          </m:rPr>
          <w:rPr>
            <w:rFonts w:hint="eastAsia" w:ascii="Cambria Math" w:hAnsi="Cambria Math"/>
          </w:rPr>
          <m:t>&lt;0.3</m:t>
        </m:r>
      </m:oMath>
      <w:r>
        <w:rPr>
          <w:rFonts w:hint="eastAsia"/>
        </w:rPr>
        <w:t>的题目上答错</w:t>
      </w:r>
      <m:oMath>
        <m:d>
          <m:dPr>
            <m:ctrlPr>
              <w:rPr>
                <w:rFonts w:hint="eastAsia" w:ascii="Cambria Math" w:hAnsi="Cambria Math"/>
              </w:rPr>
            </m:ctrlPr>
          </m:dPr>
          <m:e>
            <m:sSub>
              <m:sSubPr>
                <m:ctrlPr>
                  <w:rPr>
                    <w:rFonts w:hint="eastAsia" w:ascii="Cambria Math" w:hAnsi="Cambria Math"/>
                    <w:i/>
                    <w:iCs/>
                  </w:rPr>
                </m:ctrlPr>
              </m:sSubPr>
              <m:e>
                <m:r>
                  <m:rPr/>
                  <w:rPr>
                    <w:rFonts w:ascii="Cambria Math" w:hAnsi="Cambria Math"/>
                  </w:rPr>
                  <m:t>s</m:t>
                </m:r>
                <m:ctrlPr>
                  <w:rPr>
                    <w:rFonts w:hint="eastAsia" w:ascii="Cambria Math" w:hAnsi="Cambria Math"/>
                    <w:i/>
                    <w:iCs/>
                  </w:rPr>
                </m:ctrlPr>
              </m:e>
              <m:sub>
                <m:r>
                  <m:rPr/>
                  <w:rPr>
                    <w:rFonts w:ascii="Cambria Math" w:hAnsi="Cambria Math"/>
                  </w:rPr>
                  <m:t>u,q</m:t>
                </m:r>
                <m:ctrlPr>
                  <w:rPr>
                    <w:rFonts w:hint="eastAsia" w:ascii="Cambria Math" w:hAnsi="Cambria Math"/>
                    <w:i/>
                    <w:iCs/>
                  </w:rPr>
                </m:ctrlPr>
              </m:sub>
            </m:sSub>
            <m:r>
              <m:rPr>
                <m:sty m:val="p"/>
              </m:rPr>
              <w:rPr>
                <w:rFonts w:hint="eastAsia" w:ascii="Cambria Math" w:hAnsi="Cambria Math"/>
              </w:rPr>
              <m:t>=0</m:t>
            </m:r>
            <m:ctrlPr>
              <w:rPr>
                <w:rFonts w:hint="eastAsia" w:ascii="Cambria Math" w:hAnsi="Cambria Math"/>
              </w:rPr>
            </m:ctrlPr>
          </m:e>
        </m:d>
      </m:oMath>
      <w:r>
        <w:rPr>
          <w:rFonts w:hint="eastAsia"/>
        </w:rPr>
        <w:t>时，触发异常标记。定义异常检测函数：</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27A8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pct"/>
            <w:tcBorders>
              <w:top w:val="nil"/>
              <w:left w:val="nil"/>
              <w:bottom w:val="nil"/>
              <w:right w:val="nil"/>
            </w:tcBorders>
            <w:noWrap/>
            <w:vAlign w:val="center"/>
          </w:tcPr>
          <w:p w14:paraId="3C98D0D3">
            <w:pPr>
              <w:rPr>
                <w:i/>
              </w:rPr>
            </w:pPr>
            <m:oMathPara>
              <m:oMathParaPr>
                <m:jc m:val="center"/>
              </m:oMathParaPr>
              <m:oMath>
                <m:r>
                  <m:rPr/>
                  <w:rPr>
                    <w:rFonts w:ascii="Cambria Math" w:hAnsi="Cambria Math"/>
                  </w:rPr>
                  <m:t>sigmoid</m:t>
                </m:r>
                <m:d>
                  <m:dPr>
                    <m:ctrlPr>
                      <w:rPr>
                        <w:rFonts w:hint="eastAsia" w:ascii="Cambria Math" w:hAnsi="Cambria Math"/>
                        <w:i/>
                      </w:rPr>
                    </m:ctrlPr>
                  </m:dPr>
                  <m:e>
                    <m:r>
                      <m:rPr/>
                      <w:rPr>
                        <w:rFonts w:ascii="Cambria Math" w:hAnsi="Cambria Math"/>
                      </w:rPr>
                      <m:t>u,q</m:t>
                    </m:r>
                    <m:ctrlPr>
                      <w:rPr>
                        <w:rFonts w:hint="eastAsia" w:ascii="Cambria Math" w:hAnsi="Cambria Math"/>
                        <w:i/>
                      </w:rPr>
                    </m:ctrlPr>
                  </m:e>
                </m:d>
                <m:r>
                  <m:rPr/>
                  <w:rPr>
                    <w:rFonts w:hint="eastAsia" w:ascii="Cambria Math" w:hAnsi="Cambria Math"/>
                  </w:rPr>
                  <m:t>=</m:t>
                </m:r>
                <m:r>
                  <m:rPr>
                    <m:scr m:val="double-struck"/>
                  </m:rPr>
                  <w:rPr>
                    <w:rFonts w:hint="eastAsia" w:ascii="Cambria Math" w:hAnsi="Cambria Math" w:eastAsia="MS Mincho"/>
                  </w:rPr>
                  <m:t>I</m:t>
                </m:r>
                <m:d>
                  <m:dPr>
                    <m:ctrlPr>
                      <w:rPr>
                        <w:rFonts w:hint="eastAsia" w:ascii="Cambria Math" w:hAnsi="Cambria Math"/>
                        <w:i/>
                      </w:rPr>
                    </m:ctrlPr>
                  </m:dPr>
                  <m:e>
                    <m:sSub>
                      <m:sSubPr>
                        <m:ctrlPr>
                          <w:rPr>
                            <w:rFonts w:hint="eastAsia" w:ascii="Cambria Math" w:hAnsi="Cambria Math"/>
                            <w:i/>
                          </w:rPr>
                        </m:ctrlPr>
                      </m:sSubPr>
                      <m:e>
                        <m:r>
                          <m:rPr/>
                          <w:rPr>
                            <w:rFonts w:ascii="Cambria Math" w:hAnsi="Cambria Math"/>
                          </w:rPr>
                          <m:t>a</m:t>
                        </m:r>
                        <m:ctrlPr>
                          <w:rPr>
                            <w:rFonts w:hint="eastAsia" w:ascii="Cambria Math" w:hAnsi="Cambria Math"/>
                            <w:i/>
                          </w:rPr>
                        </m:ctrlPr>
                      </m:e>
                      <m:sub>
                        <m:r>
                          <m:rPr/>
                          <w:rPr>
                            <w:rFonts w:ascii="Cambria Math" w:hAnsi="Cambria Math"/>
                          </w:rPr>
                          <m:t>u</m:t>
                        </m:r>
                        <m:ctrlPr>
                          <w:rPr>
                            <w:rFonts w:hint="eastAsia" w:ascii="Cambria Math" w:hAnsi="Cambria Math"/>
                            <w:i/>
                          </w:rPr>
                        </m:ctrlPr>
                      </m:sub>
                    </m:sSub>
                    <m:r>
                      <m:rPr/>
                      <w:rPr>
                        <w:rFonts w:hint="eastAsia" w:ascii="Cambria Math" w:hAnsi="Cambria Math"/>
                      </w:rPr>
                      <m:t>&gt;0.7</m:t>
                    </m:r>
                    <m:ctrlPr>
                      <w:rPr>
                        <w:rFonts w:hint="eastAsia" w:ascii="Cambria Math" w:hAnsi="Cambria Math"/>
                        <w:i/>
                      </w:rPr>
                    </m:ctrlPr>
                  </m:e>
                </m:d>
                <m:r>
                  <m:rPr/>
                  <w:rPr>
                    <w:rFonts w:hint="eastAsia" w:ascii="Cambria Math" w:hAnsi="Cambria Math"/>
                  </w:rPr>
                  <m:t>⋅</m:t>
                </m:r>
                <m:r>
                  <m:rPr>
                    <m:scr m:val="double-struck"/>
                  </m:rPr>
                  <w:rPr>
                    <w:rFonts w:hint="eastAsia" w:ascii="Cambria Math" w:hAnsi="Cambria Math" w:eastAsia="MS Mincho"/>
                  </w:rPr>
                  <m:t>I</m:t>
                </m:r>
                <m:d>
                  <m:dPr>
                    <m:ctrlPr>
                      <w:rPr>
                        <w:rFonts w:hint="eastAsia" w:ascii="Cambria Math" w:hAnsi="Cambria Math"/>
                        <w:i/>
                      </w:rPr>
                    </m:ctrlPr>
                  </m:dPr>
                  <m:e>
                    <m:sSub>
                      <m:sSubPr>
                        <m:ctrlPr>
                          <w:rPr>
                            <w:rFonts w:hint="eastAsia" w:ascii="Cambria Math" w:hAnsi="Cambria Math"/>
                            <w:i/>
                          </w:rPr>
                        </m:ctrlPr>
                      </m:sSubPr>
                      <m:e>
                        <m:r>
                          <m:rPr/>
                          <w:rPr>
                            <w:rFonts w:ascii="Cambria Math" w:hAnsi="Cambria Math"/>
                          </w:rPr>
                          <m:t>s</m:t>
                        </m:r>
                        <m:ctrlPr>
                          <w:rPr>
                            <w:rFonts w:hint="eastAsia" w:ascii="Cambria Math" w:hAnsi="Cambria Math"/>
                            <w:i/>
                          </w:rPr>
                        </m:ctrlPr>
                      </m:e>
                      <m:sub>
                        <m:r>
                          <m:rPr/>
                          <w:rPr>
                            <w:rFonts w:ascii="Cambria Math" w:hAnsi="Cambria Math"/>
                          </w:rPr>
                          <m:t>u,q</m:t>
                        </m:r>
                        <m:ctrlPr>
                          <w:rPr>
                            <w:rFonts w:hint="eastAsia" w:ascii="Cambria Math" w:hAnsi="Cambria Math"/>
                            <w:i/>
                          </w:rPr>
                        </m:ctrlPr>
                      </m:sub>
                    </m:sSub>
                    <m:r>
                      <m:rPr/>
                      <w:rPr>
                        <w:rFonts w:hint="eastAsia" w:ascii="Cambria Math" w:hAnsi="Cambria Math"/>
                      </w:rPr>
                      <m:t>=0</m:t>
                    </m:r>
                    <m:ctrlPr>
                      <w:rPr>
                        <w:rFonts w:hint="eastAsia" w:ascii="Cambria Math" w:hAnsi="Cambria Math"/>
                        <w:i/>
                      </w:rPr>
                    </m:ctrlPr>
                  </m:e>
                </m:d>
                <m:r>
                  <m:rPr/>
                  <w:rPr>
                    <w:rFonts w:hint="eastAsia" w:ascii="Cambria Math" w:hAnsi="Cambria Math"/>
                  </w:rPr>
                  <m:t>⋅</m:t>
                </m:r>
                <m:r>
                  <m:rPr>
                    <m:scr m:val="double-struck"/>
                  </m:rPr>
                  <w:rPr>
                    <w:rFonts w:hint="eastAsia" w:ascii="Cambria Math" w:hAnsi="Cambria Math" w:eastAsia="MS Mincho"/>
                  </w:rPr>
                  <m:t>I</m:t>
                </m:r>
                <m:d>
                  <m:dPr>
                    <m:ctrlPr>
                      <w:rPr>
                        <w:rFonts w:hint="eastAsia" w:ascii="Cambria Math" w:hAnsi="Cambria Math"/>
                        <w:i/>
                      </w:rPr>
                    </m:ctrlPr>
                  </m:dPr>
                  <m:e>
                    <m:sSub>
                      <m:sSubPr>
                        <m:ctrlPr>
                          <w:rPr>
                            <w:rFonts w:hint="eastAsia" w:ascii="Cambria Math" w:hAnsi="Cambria Math"/>
                            <w:i/>
                          </w:rPr>
                        </m:ctrlPr>
                      </m:sSubPr>
                      <m:e>
                        <m:r>
                          <m:rPr/>
                          <w:rPr>
                            <w:rFonts w:ascii="Cambria Math" w:hAnsi="Cambria Math"/>
                          </w:rPr>
                          <m:t>d</m:t>
                        </m:r>
                        <m:ctrlPr>
                          <w:rPr>
                            <w:rFonts w:hint="eastAsia" w:ascii="Cambria Math" w:hAnsi="Cambria Math"/>
                            <w:i/>
                          </w:rPr>
                        </m:ctrlPr>
                      </m:e>
                      <m:sub>
                        <m:r>
                          <m:rPr/>
                          <w:rPr>
                            <w:rFonts w:ascii="Cambria Math" w:hAnsi="Cambria Math"/>
                          </w:rPr>
                          <m:t>q</m:t>
                        </m:r>
                        <m:ctrlPr>
                          <w:rPr>
                            <w:rFonts w:hint="eastAsia" w:ascii="Cambria Math" w:hAnsi="Cambria Math"/>
                            <w:i/>
                          </w:rPr>
                        </m:ctrlPr>
                      </m:sub>
                    </m:sSub>
                    <m:r>
                      <m:rPr/>
                      <w:rPr>
                        <w:rFonts w:hint="eastAsia" w:ascii="Cambria Math" w:hAnsi="Cambria Math"/>
                      </w:rPr>
                      <m:t>&lt;0.3</m:t>
                    </m:r>
                    <m:ctrlPr>
                      <w:rPr>
                        <w:rFonts w:hint="eastAsia" w:ascii="Cambria Math" w:hAnsi="Cambria Math"/>
                        <w:i/>
                      </w:rPr>
                    </m:ctrlPr>
                  </m:e>
                </m:d>
              </m:oMath>
            </m:oMathPara>
          </w:p>
        </w:tc>
        <w:tc>
          <w:tcPr>
            <w:tcW w:w="491" w:type="pct"/>
            <w:tcBorders>
              <w:top w:val="nil"/>
              <w:left w:val="nil"/>
              <w:bottom w:val="nil"/>
              <w:right w:val="nil"/>
            </w:tcBorders>
            <w:noWrap/>
            <w:vAlign w:val="center"/>
          </w:tcPr>
          <w:p w14:paraId="4D8FFB4E">
            <w:pPr>
              <w:ind w:firstLine="0"/>
              <w:jc w:val="right"/>
            </w:pPr>
            <w:bookmarkStart w:id="92" w:name="_Ref30795"/>
            <w:r>
              <w:t>(</w:t>
            </w:r>
            <w:r>
              <w:fldChar w:fldCharType="begin"/>
            </w:r>
            <w:r>
              <w:instrText xml:space="preserve"> STYLEREF 1 \s </w:instrText>
            </w:r>
            <w:r>
              <w:fldChar w:fldCharType="separate"/>
            </w:r>
            <w:r>
              <w:t>2</w:t>
            </w:r>
            <w:r>
              <w:fldChar w:fldCharType="end"/>
            </w:r>
            <w:r>
              <w:t>-</w:t>
            </w:r>
            <w:r>
              <w:fldChar w:fldCharType="begin"/>
            </w:r>
            <w:r>
              <w:instrText xml:space="preserve"> SEQ 公式 \* ARABIC \s 1 </w:instrText>
            </w:r>
            <w:r>
              <w:fldChar w:fldCharType="separate"/>
            </w:r>
            <w:r>
              <w:t>7</w:t>
            </w:r>
            <w:r>
              <w:fldChar w:fldCharType="end"/>
            </w:r>
            <w:r>
              <w:t>)</w:t>
            </w:r>
            <w:bookmarkEnd w:id="92"/>
          </w:p>
        </w:tc>
      </w:tr>
    </w:tbl>
    <w:p w14:paraId="113BE959">
      <w:pPr>
        <w:ind w:firstLine="480" w:firstLineChars="200"/>
      </w:pPr>
      <w:r>
        <w:rPr>
          <w:rFonts w:hint="eastAsia"/>
        </w:rPr>
        <w:t>对异常题目的特征值施加惩罚系数</w:t>
      </w:r>
      <m:oMath>
        <m:r>
          <m:rPr/>
          <w:rPr>
            <w:rFonts w:ascii="Cambria Math" w:hAnsi="Cambria Math"/>
          </w:rPr>
          <m:t>η</m:t>
        </m:r>
        <m:r>
          <m:rPr>
            <m:sty m:val="p"/>
          </m:rPr>
          <w:rPr>
            <w:rFonts w:hint="eastAsia" w:ascii="Cambria Math" w:hAnsi="Cambria Math"/>
          </w:rPr>
          <m:t>=0.3</m:t>
        </m:r>
      </m:oMath>
      <w:r>
        <w:rPr>
          <w:rFonts w:hint="eastAsia"/>
        </w:rPr>
        <w:t>, 调整公式为：</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6228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pct"/>
            <w:tcBorders>
              <w:top w:val="nil"/>
              <w:left w:val="nil"/>
              <w:bottom w:val="nil"/>
              <w:right w:val="nil"/>
            </w:tcBorders>
            <w:noWrap/>
            <w:vAlign w:val="center"/>
          </w:tcPr>
          <w:p w14:paraId="4273AECF">
            <w:pPr>
              <w:rPr>
                <w:i/>
              </w:rPr>
            </w:pPr>
            <m:oMathPara>
              <m:oMathParaPr>
                <m:jc m:val="center"/>
              </m:oMathParaPr>
              <m:oMath>
                <m:r>
                  <m:rPr/>
                  <w:rPr>
                    <w:rFonts w:ascii="Cambria Math" w:hAnsi="Cambria Math"/>
                  </w:rPr>
                  <m:t>v</m:t>
                </m:r>
                <m:d>
                  <m:dPr>
                    <m:ctrlPr>
                      <w:rPr>
                        <w:rFonts w:hint="eastAsia" w:ascii="Cambria Math" w:hAnsi="Cambria Math"/>
                        <w:i/>
                      </w:rPr>
                    </m:ctrlPr>
                  </m:dPr>
                  <m:e>
                    <m:r>
                      <m:rPr/>
                      <w:rPr>
                        <w:rFonts w:ascii="Cambria Math" w:hAnsi="Cambria Math"/>
                      </w:rPr>
                      <m:t>q</m:t>
                    </m:r>
                    <m:ctrlPr>
                      <w:rPr>
                        <w:rFonts w:hint="eastAsia" w:ascii="Cambria Math" w:hAnsi="Cambria Math"/>
                        <w:i/>
                      </w:rPr>
                    </m:ctrlPr>
                  </m:e>
                </m:d>
                <m:r>
                  <m:rPr/>
                  <w:rPr>
                    <w:rFonts w:hint="eastAsia" w:ascii="Cambria Math" w:hAnsi="Cambria Math"/>
                  </w:rPr>
                  <m:t>=</m:t>
                </m:r>
                <m:d>
                  <m:dPr>
                    <m:ctrlPr>
                      <w:rPr>
                        <w:rFonts w:hint="eastAsia" w:ascii="Cambria Math" w:hAnsi="Cambria Math"/>
                        <w:i/>
                      </w:rPr>
                    </m:ctrlPr>
                  </m:dPr>
                  <m:e>
                    <m:r>
                      <m:rPr/>
                      <w:rPr>
                        <w:rFonts w:hint="eastAsia" w:ascii="Cambria Math" w:hAnsi="Cambria Math"/>
                      </w:rPr>
                      <m:t>2</m:t>
                    </m:r>
                    <m:r>
                      <m:rPr/>
                      <w:rPr>
                        <w:rFonts w:ascii="Cambria Math" w:hAnsi="Cambria Math"/>
                      </w:rPr>
                      <m:t>s</m:t>
                    </m:r>
                    <m:r>
                      <m:rPr/>
                      <w:rPr>
                        <w:rFonts w:hint="eastAsia" w:ascii="Cambria Math" w:hAnsi="Cambria Math"/>
                      </w:rPr>
                      <m:t>−1</m:t>
                    </m:r>
                    <m:ctrlPr>
                      <w:rPr>
                        <w:rFonts w:hint="eastAsia" w:ascii="Cambria Math" w:hAnsi="Cambria Math"/>
                        <w:i/>
                      </w:rPr>
                    </m:ctrlPr>
                  </m:e>
                </m:d>
                <m:r>
                  <m:rPr/>
                  <w:rPr>
                    <w:rFonts w:hint="eastAsia" w:ascii="Cambria Math" w:hAnsi="Cambria Math"/>
                  </w:rPr>
                  <m:t>⋅</m:t>
                </m:r>
                <m:sSub>
                  <m:sSubPr>
                    <m:ctrlPr>
                      <w:rPr>
                        <w:rFonts w:hint="eastAsia" w:ascii="Cambria Math" w:hAnsi="Cambria Math"/>
                        <w:i/>
                      </w:rPr>
                    </m:ctrlPr>
                  </m:sSubPr>
                  <m:e>
                    <m:r>
                      <m:rPr/>
                      <w:rPr>
                        <w:rFonts w:ascii="Cambria Math" w:hAnsi="Cambria Math"/>
                      </w:rPr>
                      <m:t>w</m:t>
                    </m:r>
                    <m:ctrlPr>
                      <w:rPr>
                        <w:rFonts w:hint="eastAsia" w:ascii="Cambria Math" w:hAnsi="Cambria Math"/>
                        <w:i/>
                      </w:rPr>
                    </m:ctrlPr>
                  </m:e>
                  <m:sub>
                    <m:r>
                      <m:rPr/>
                      <w:rPr>
                        <w:rFonts w:ascii="Cambria Math" w:hAnsi="Cambria Math"/>
                      </w:rPr>
                      <m:t>t</m:t>
                    </m:r>
                    <m:ctrlPr>
                      <w:rPr>
                        <w:rFonts w:hint="eastAsia" w:ascii="Cambria Math" w:hAnsi="Cambria Math"/>
                        <w:i/>
                      </w:rPr>
                    </m:ctrlPr>
                  </m:sub>
                </m:sSub>
                <m:r>
                  <m:rPr/>
                  <w:rPr>
                    <w:rFonts w:hint="eastAsia" w:ascii="Cambria Math" w:hAnsi="Cambria Math"/>
                  </w:rPr>
                  <m:t>⋅</m:t>
                </m:r>
                <m:sSub>
                  <m:sSubPr>
                    <m:ctrlPr>
                      <w:rPr>
                        <w:rFonts w:hint="eastAsia" w:ascii="Cambria Math" w:hAnsi="Cambria Math"/>
                        <w:i/>
                      </w:rPr>
                    </m:ctrlPr>
                  </m:sSubPr>
                  <m:e>
                    <m:r>
                      <m:rPr/>
                      <w:rPr>
                        <w:rFonts w:ascii="Cambria Math" w:hAnsi="Cambria Math"/>
                      </w:rPr>
                      <m:t>w</m:t>
                    </m:r>
                    <m:ctrlPr>
                      <w:rPr>
                        <w:rFonts w:hint="eastAsia" w:ascii="Cambria Math" w:hAnsi="Cambria Math"/>
                        <w:i/>
                      </w:rPr>
                    </m:ctrlPr>
                  </m:e>
                  <m:sub>
                    <m:r>
                      <m:rPr/>
                      <w:rPr>
                        <w:rFonts w:ascii="Cambria Math" w:hAnsi="Cambria Math"/>
                      </w:rPr>
                      <m:t>d</m:t>
                    </m:r>
                    <m:ctrlPr>
                      <w:rPr>
                        <w:rFonts w:hint="eastAsia" w:ascii="Cambria Math" w:hAnsi="Cambria Math"/>
                        <w:i/>
                      </w:rPr>
                    </m:ctrlPr>
                  </m:sub>
                </m:sSub>
                <m:r>
                  <m:rPr/>
                  <w:rPr>
                    <w:rFonts w:hint="eastAsia" w:ascii="Cambria Math" w:hAnsi="Cambria Math"/>
                  </w:rPr>
                  <m:t>⋅</m:t>
                </m:r>
                <m:r>
                  <m:rPr/>
                  <w:rPr>
                    <w:rFonts w:ascii="Cambria Math" w:hAnsi="Cambria Math"/>
                  </w:rPr>
                  <m:t>η</m:t>
                </m:r>
              </m:oMath>
            </m:oMathPara>
          </w:p>
        </w:tc>
        <w:tc>
          <w:tcPr>
            <w:tcW w:w="491" w:type="pct"/>
            <w:tcBorders>
              <w:top w:val="nil"/>
              <w:left w:val="nil"/>
              <w:bottom w:val="nil"/>
              <w:right w:val="nil"/>
            </w:tcBorders>
            <w:noWrap/>
            <w:vAlign w:val="center"/>
          </w:tcPr>
          <w:p w14:paraId="6B060CDE">
            <w:pPr>
              <w:ind w:firstLine="0"/>
              <w:jc w:val="right"/>
            </w:pPr>
            <w:bookmarkStart w:id="93" w:name="_Ref30798"/>
            <w:r>
              <w:t>(</w:t>
            </w:r>
            <w:r>
              <w:fldChar w:fldCharType="begin"/>
            </w:r>
            <w:r>
              <w:instrText xml:space="preserve"> STYLEREF 1 \s </w:instrText>
            </w:r>
            <w:r>
              <w:fldChar w:fldCharType="separate"/>
            </w:r>
            <w:r>
              <w:t>2</w:t>
            </w:r>
            <w:r>
              <w:fldChar w:fldCharType="end"/>
            </w:r>
            <w:r>
              <w:t>-</w:t>
            </w:r>
            <w:r>
              <w:fldChar w:fldCharType="begin"/>
            </w:r>
            <w:r>
              <w:instrText xml:space="preserve"> SEQ 公式 \* ARABIC \s 1 </w:instrText>
            </w:r>
            <w:r>
              <w:fldChar w:fldCharType="separate"/>
            </w:r>
            <w:r>
              <w:t>8</w:t>
            </w:r>
            <w:r>
              <w:fldChar w:fldCharType="end"/>
            </w:r>
            <w:r>
              <w:t>)</w:t>
            </w:r>
            <w:bookmarkEnd w:id="93"/>
          </w:p>
        </w:tc>
      </w:tr>
    </w:tbl>
    <w:p w14:paraId="4B9E5DB8">
      <w:pPr>
        <w:ind w:firstLine="480" w:firstLineChars="200"/>
      </w:pPr>
      <w:r>
        <w:t>DCF-Sim基于认知矛盾的惩罚机制，</w:t>
      </w:r>
      <w:r>
        <w:rPr>
          <w:rFonts w:hint="eastAsia"/>
        </w:rPr>
        <w:t>能够</w:t>
      </w:r>
      <w:r>
        <w:t>有效提高模型的鲁棒性和可靠性，</w:t>
      </w:r>
      <w:r>
        <w:rPr>
          <w:rFonts w:hint="eastAsia"/>
        </w:rPr>
        <w:t>以</w:t>
      </w:r>
      <w:r>
        <w:t>更好地反映学生的真实学习状态。</w:t>
      </w:r>
    </w:p>
    <w:p w14:paraId="157E2E91">
      <w:pPr>
        <w:pStyle w:val="5"/>
      </w:pPr>
      <w:bookmarkStart w:id="94" w:name="_Toc16007"/>
      <w:bookmarkStart w:id="95" w:name="_Toc8626"/>
      <w:bookmarkStart w:id="96" w:name="_Toc3797"/>
      <w:bookmarkStart w:id="97" w:name="_Ref31595"/>
      <w:r>
        <w:rPr>
          <w:rFonts w:hint="eastAsia"/>
        </w:rPr>
        <w:t>多因子协同计算框架</w:t>
      </w:r>
      <w:bookmarkEnd w:id="94"/>
      <w:bookmarkEnd w:id="95"/>
      <w:bookmarkEnd w:id="96"/>
      <w:bookmarkEnd w:id="97"/>
    </w:p>
    <w:p w14:paraId="24CD3889">
      <w:r>
        <w:t>在DCF-Sim模型中，相似度计算不仅依赖于学生的历史答题记录，还融合了多个认知</w:t>
      </w:r>
      <w:r>
        <w:rPr>
          <w:rFonts w:hint="eastAsia"/>
        </w:rPr>
        <w:t>因子</w:t>
      </w:r>
      <w:r>
        <w:t>，</w:t>
      </w:r>
      <w:r>
        <w:rPr>
          <w:rFonts w:hint="eastAsia"/>
        </w:rPr>
        <w:t>包括</w:t>
      </w:r>
      <w:r>
        <w:t>学生的能力、答题难度、遗忘因子以及异常行为的惩罚</w:t>
      </w:r>
      <w:r>
        <w:rPr>
          <w:rFonts w:hint="eastAsia"/>
        </w:rPr>
        <w:t>，</w:t>
      </w:r>
      <w:r>
        <w:t>共同进行相似度计算，避免单一特征造成的偏差。通过多因子协同计算框架，DCF-Sim可以更加精确地评估学生之间的相似度，从而更细致地刻画学生的认知状态</w:t>
      </w:r>
      <w:r>
        <w:rPr>
          <w:rFonts w:hint="eastAsia"/>
        </w:rPr>
        <w:t>相似度，</w:t>
      </w:r>
      <w:r>
        <w:t>为个性化推荐系统提供更加有效的支持</w:t>
      </w:r>
      <w:r>
        <w:rPr>
          <w:rFonts w:hint="eastAsia"/>
        </w:rPr>
        <w:t>。</w:t>
      </w:r>
    </w:p>
    <w:p w14:paraId="6FFE9AA9">
      <w:pPr>
        <w:pStyle w:val="6"/>
        <w:rPr>
          <w:rFonts w:hint="eastAsia" w:ascii="宋体" w:hAnsi="宋体" w:eastAsia="宋体" w:cs="宋体"/>
          <w:szCs w:val="24"/>
        </w:rPr>
      </w:pPr>
      <w:r>
        <w:rPr>
          <w:rFonts w:hint="eastAsia" w:ascii="宋体" w:hAnsi="宋体" w:eastAsia="宋体" w:cs="宋体"/>
          <w:szCs w:val="24"/>
        </w:rPr>
        <w:t>多因子加权融合</w:t>
      </w:r>
    </w:p>
    <w:p w14:paraId="15803CC2">
      <w:r>
        <w:rPr>
          <w:rFonts w:hint="eastAsia"/>
        </w:rPr>
        <w:t>为</w:t>
      </w:r>
      <w:r>
        <w:rPr>
          <w:rFonts w:ascii="宋体" w:hAnsi="宋体" w:cs="宋体"/>
        </w:rPr>
        <w:t>实现更全面的能力状态表征</w:t>
      </w:r>
      <w:r>
        <w:rPr>
          <w:rFonts w:hint="eastAsia" w:ascii="宋体" w:hAnsi="宋体" w:cs="宋体"/>
        </w:rPr>
        <w:t>，</w:t>
      </w:r>
      <w:r>
        <w:rPr>
          <w:rFonts w:hint="eastAsia"/>
        </w:rPr>
        <w:t>在</w:t>
      </w:r>
      <w:r>
        <w:t>DCF-Sim</w:t>
      </w:r>
      <w:r>
        <w:rPr>
          <w:rFonts w:hint="eastAsia"/>
        </w:rPr>
        <w:t>框架中学生的能力评估、题目难度和遗忘因子等信息被整合进一个带权重的答题记录中，即</w:t>
      </w:r>
      <w:r>
        <w:rPr>
          <w:rFonts w:ascii="宋体" w:hAnsi="宋体" w:cs="宋体"/>
        </w:rPr>
        <w:t>学生的综合能力评估不仅考虑答题正确与否这一基本维度，更纳入了题目难度的差异性和学生对知识点的遗忘规律</w:t>
      </w:r>
      <w:r>
        <w:rPr>
          <w:rFonts w:hint="eastAsia"/>
        </w:rPr>
        <w:t>，</w:t>
      </w:r>
      <w:r>
        <w:rPr>
          <w:rFonts w:ascii="宋体" w:hAnsi="宋体" w:cs="宋体"/>
        </w:rPr>
        <w:t>有效克服传统方法只关注单一维度所导致的局限性，为个性化推荐提供更精准、更全面的评估依据。</w:t>
      </w:r>
    </w:p>
    <w:p w14:paraId="73A79F96">
      <w:r>
        <w:rPr>
          <w:rFonts w:hint="eastAsia"/>
        </w:rPr>
        <w:t>每个学生在每道题上的答题行为都可以用一个加权的得分表示，该得分不仅仅反映学生答对或答错的情况，还综合了该题目的难度、学生的能力和遗忘效，这使得模型能够全面地考虑学生的认知状态，而不仅仅依赖单一的答题正确性。</w:t>
      </w:r>
      <w:r>
        <w:t>学生</w:t>
      </w:r>
      <w:r>
        <w:rPr>
          <w:rFonts w:hint="eastAsia"/>
        </w:rPr>
        <w:t>的</w:t>
      </w:r>
      <w:r>
        <w:t>能力值通过加权答题记录的得分计算，公式为：</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16D6B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pct"/>
            <w:tcBorders>
              <w:top w:val="nil"/>
              <w:left w:val="nil"/>
              <w:bottom w:val="nil"/>
              <w:right w:val="nil"/>
            </w:tcBorders>
            <w:noWrap/>
            <w:vAlign w:val="center"/>
          </w:tcPr>
          <w:p w14:paraId="00A237C8">
            <w:pPr>
              <w:rPr>
                <w:i/>
              </w:rPr>
            </w:pPr>
            <m:oMathPara>
              <m:oMathParaPr>
                <m:jc m:val="center"/>
              </m:oMathParaPr>
              <m:oMath>
                <m:sSub>
                  <m:sSubPr>
                    <m:ctrlPr>
                      <w:rPr>
                        <w:rFonts w:ascii="Cambria Math" w:hAnsi="Cambria Math"/>
                        <w:i/>
                        <w:iCs/>
                      </w:rPr>
                    </m:ctrlPr>
                  </m:sSubPr>
                  <m:e>
                    <m:r>
                      <m:rPr/>
                      <w:rPr>
                        <w:rFonts w:ascii="Cambria Math" w:hAnsi="Cambria Math"/>
                      </w:rPr>
                      <m:t>a</m:t>
                    </m:r>
                    <m:ctrlPr>
                      <w:rPr>
                        <w:rFonts w:ascii="Cambria Math" w:hAnsi="Cambria Math"/>
                        <w:i/>
                        <w:iCs/>
                      </w:rPr>
                    </m:ctrlPr>
                  </m:e>
                  <m:sub>
                    <m:r>
                      <m:rPr/>
                      <w:rPr>
                        <w:rFonts w:ascii="Cambria Math" w:hAnsi="Cambria Math"/>
                      </w:rPr>
                      <m:t>u</m:t>
                    </m:r>
                    <m:ctrlPr>
                      <w:rPr>
                        <w:rFonts w:ascii="Cambria Math" w:hAnsi="Cambria Math"/>
                        <w:i/>
                        <w:iCs/>
                      </w:rPr>
                    </m:ctrlPr>
                  </m:sub>
                </m:sSub>
                <m:r>
                  <m:rPr/>
                  <w:rPr>
                    <w:rFonts w:ascii="Cambria Math" w:hAnsi="Cambria Math"/>
                  </w:rPr>
                  <m:t>=</m:t>
                </m:r>
                <m:f>
                  <m:fPr>
                    <m:ctrlPr>
                      <w:rPr>
                        <w:rFonts w:ascii="Cambria Math" w:hAnsi="Cambria Math"/>
                        <w:i/>
                        <w:iCs/>
                      </w:rPr>
                    </m:ctrlPr>
                  </m:fPr>
                  <m:num>
                    <m:nary>
                      <m:naryPr>
                        <m:chr m:val="∑"/>
                        <m:limLoc m:val="undOvr"/>
                        <m:ctrlPr>
                          <w:rPr>
                            <w:rFonts w:ascii="Cambria Math" w:hAnsi="Cambria Math"/>
                            <w:i/>
                            <w:iCs/>
                          </w:rPr>
                        </m:ctrlPr>
                      </m:naryPr>
                      <m:sub>
                        <m:r>
                          <m:rPr/>
                          <w:rPr>
                            <w:rFonts w:ascii="Cambria Math" w:hAnsi="Cambria Math"/>
                          </w:rPr>
                          <m:t>i=1</m:t>
                        </m:r>
                        <m:ctrlPr>
                          <w:rPr>
                            <w:rFonts w:ascii="Cambria Math" w:hAnsi="Cambria Math"/>
                            <w:i/>
                            <w:iCs/>
                          </w:rPr>
                        </m:ctrlPr>
                      </m:sub>
                      <m:sup>
                        <m:r>
                          <m:rPr/>
                          <w:rPr>
                            <w:rFonts w:ascii="Cambria Math" w:hAnsi="Cambria Math"/>
                          </w:rPr>
                          <m:t>m</m:t>
                        </m:r>
                        <m:ctrlPr>
                          <w:rPr>
                            <w:rFonts w:ascii="Cambria Math" w:hAnsi="Cambria Math"/>
                            <w:i/>
                            <w:iCs/>
                          </w:rPr>
                        </m:ctrlPr>
                      </m:sup>
                      <m:e>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i</m:t>
                            </m:r>
                            <m:ctrlPr>
                              <w:rPr>
                                <w:rFonts w:ascii="Cambria Math" w:hAnsi="Cambria Math"/>
                                <w:i/>
                                <w:iCs/>
                              </w:rPr>
                            </m:ctrlPr>
                          </m:sub>
                        </m:sSub>
                        <m:ctrlPr>
                          <w:rPr>
                            <w:rFonts w:ascii="Cambria Math" w:hAnsi="Cambria Math"/>
                            <w:i/>
                            <w:iCs/>
                          </w:rPr>
                        </m:ctrlPr>
                      </m:e>
                    </m:nary>
                    <m:r>
                      <m:rPr/>
                      <w:rPr>
                        <w:rFonts w:ascii="Cambria Math" w:hAnsi="Cambria Math"/>
                      </w:rPr>
                      <m:t>⋅</m:t>
                    </m:r>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t</m:t>
                        </m:r>
                        <m:ctrlPr>
                          <w:rPr>
                            <w:rFonts w:ascii="Cambria Math" w:hAnsi="Cambria Math"/>
                            <w:i/>
                            <w:iCs/>
                          </w:rPr>
                        </m:ctrlPr>
                      </m:sub>
                    </m:sSub>
                    <m:d>
                      <m:dPr>
                        <m:ctrlPr>
                          <w:rPr>
                            <w:rFonts w:ascii="Cambria Math" w:hAnsi="Cambria Math"/>
                            <w:i/>
                            <w:iCs/>
                          </w:rPr>
                        </m:ctrlPr>
                      </m:dPr>
                      <m:e>
                        <m:r>
                          <m:rPr/>
                          <w:rPr>
                            <w:rFonts w:ascii="Cambria Math" w:hAnsi="Cambria Math"/>
                          </w:rPr>
                          <m:t>i</m:t>
                        </m:r>
                        <m:ctrlPr>
                          <w:rPr>
                            <w:rFonts w:ascii="Cambria Math" w:hAnsi="Cambria Math"/>
                            <w:i/>
                            <w:iCs/>
                          </w:rPr>
                        </m:ctrlPr>
                      </m:e>
                    </m:d>
                    <m:r>
                      <m:rPr/>
                      <w:rPr>
                        <w:rFonts w:ascii="Cambria Math" w:hAnsi="Cambria Math"/>
                      </w:rPr>
                      <m:t>⋅</m:t>
                    </m:r>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d</m:t>
                        </m:r>
                        <m:ctrlPr>
                          <w:rPr>
                            <w:rFonts w:ascii="Cambria Math" w:hAnsi="Cambria Math"/>
                            <w:i/>
                            <w:iCs/>
                          </w:rPr>
                        </m:ctrlPr>
                      </m:sub>
                    </m:sSub>
                    <m:d>
                      <m:dPr>
                        <m:ctrlPr>
                          <w:rPr>
                            <w:rFonts w:ascii="Cambria Math" w:hAnsi="Cambria Math"/>
                            <w:i/>
                            <w:iCs/>
                          </w:rPr>
                        </m:ctrlPr>
                      </m:dPr>
                      <m:e>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i</m:t>
                            </m:r>
                            <m:ctrlPr>
                              <w:rPr>
                                <w:rFonts w:ascii="Cambria Math" w:hAnsi="Cambria Math"/>
                                <w:i/>
                                <w:iCs/>
                              </w:rPr>
                            </m:ctrlPr>
                          </m:sub>
                        </m:sSub>
                        <m:ctrlPr>
                          <w:rPr>
                            <w:rFonts w:ascii="Cambria Math" w:hAnsi="Cambria Math"/>
                            <w:i/>
                            <w:iCs/>
                          </w:rPr>
                        </m:ctrlPr>
                      </m:e>
                    </m:d>
                    <m:ctrlPr>
                      <w:rPr>
                        <w:rFonts w:ascii="Cambria Math" w:hAnsi="Cambria Math"/>
                        <w:i/>
                        <w:iCs/>
                      </w:rPr>
                    </m:ctrlPr>
                  </m:num>
                  <m:den>
                    <m:nary>
                      <m:naryPr>
                        <m:chr m:val="∑"/>
                        <m:limLoc m:val="undOvr"/>
                        <m:ctrlPr>
                          <w:rPr>
                            <w:rFonts w:ascii="Cambria Math" w:hAnsi="Cambria Math"/>
                            <w:i/>
                            <w:iCs/>
                          </w:rPr>
                        </m:ctrlPr>
                      </m:naryPr>
                      <m:sub>
                        <m:r>
                          <m:rPr/>
                          <w:rPr>
                            <w:rFonts w:ascii="Cambria Math" w:hAnsi="Cambria Math"/>
                          </w:rPr>
                          <m:t>i=1</m:t>
                        </m:r>
                        <m:ctrlPr>
                          <w:rPr>
                            <w:rFonts w:ascii="Cambria Math" w:hAnsi="Cambria Math"/>
                            <w:i/>
                            <w:iCs/>
                          </w:rPr>
                        </m:ctrlPr>
                      </m:sub>
                      <m:sup>
                        <m:r>
                          <m:rPr/>
                          <w:rPr>
                            <w:rFonts w:ascii="Cambria Math" w:hAnsi="Cambria Math"/>
                          </w:rPr>
                          <m:t>m</m:t>
                        </m:r>
                        <m:ctrlPr>
                          <w:rPr>
                            <w:rFonts w:ascii="Cambria Math" w:hAnsi="Cambria Math"/>
                            <w:i/>
                            <w:iCs/>
                          </w:rPr>
                        </m:ctrlPr>
                      </m:sup>
                      <m:e>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t</m:t>
                            </m:r>
                            <m:ctrlPr>
                              <w:rPr>
                                <w:rFonts w:ascii="Cambria Math" w:hAnsi="Cambria Math"/>
                                <w:i/>
                                <w:iCs/>
                              </w:rPr>
                            </m:ctrlPr>
                          </m:sub>
                        </m:sSub>
                        <m:ctrlPr>
                          <w:rPr>
                            <w:rFonts w:ascii="Cambria Math" w:hAnsi="Cambria Math"/>
                            <w:i/>
                            <w:iCs/>
                          </w:rPr>
                        </m:ctrlPr>
                      </m:e>
                    </m:nary>
                    <m:d>
                      <m:dPr>
                        <m:ctrlPr>
                          <w:rPr>
                            <w:rFonts w:ascii="Cambria Math" w:hAnsi="Cambria Math"/>
                            <w:i/>
                            <w:iCs/>
                          </w:rPr>
                        </m:ctrlPr>
                      </m:dPr>
                      <m:e>
                        <m:r>
                          <m:rPr/>
                          <w:rPr>
                            <w:rFonts w:ascii="Cambria Math" w:hAnsi="Cambria Math"/>
                          </w:rPr>
                          <m:t>i</m:t>
                        </m:r>
                        <m:ctrlPr>
                          <w:rPr>
                            <w:rFonts w:ascii="Cambria Math" w:hAnsi="Cambria Math"/>
                            <w:i/>
                            <w:iCs/>
                          </w:rPr>
                        </m:ctrlPr>
                      </m:e>
                    </m:d>
                    <m:r>
                      <m:rPr/>
                      <w:rPr>
                        <w:rFonts w:ascii="Cambria Math" w:hAnsi="Cambria Math"/>
                      </w:rPr>
                      <m:t>⋅</m:t>
                    </m:r>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d</m:t>
                        </m:r>
                        <m:ctrlPr>
                          <w:rPr>
                            <w:rFonts w:ascii="Cambria Math" w:hAnsi="Cambria Math"/>
                            <w:i/>
                            <w:iCs/>
                          </w:rPr>
                        </m:ctrlPr>
                      </m:sub>
                    </m:sSub>
                    <m:d>
                      <m:dPr>
                        <m:ctrlPr>
                          <w:rPr>
                            <w:rFonts w:ascii="Cambria Math" w:hAnsi="Cambria Math"/>
                            <w:i/>
                            <w:iCs/>
                          </w:rPr>
                        </m:ctrlPr>
                      </m:dPr>
                      <m:e>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i</m:t>
                            </m:r>
                            <m:ctrlPr>
                              <w:rPr>
                                <w:rFonts w:ascii="Cambria Math" w:hAnsi="Cambria Math"/>
                                <w:i/>
                                <w:iCs/>
                              </w:rPr>
                            </m:ctrlPr>
                          </m:sub>
                        </m:sSub>
                        <m:ctrlPr>
                          <w:rPr>
                            <w:rFonts w:ascii="Cambria Math" w:hAnsi="Cambria Math"/>
                            <w:i/>
                            <w:iCs/>
                          </w:rPr>
                        </m:ctrlPr>
                      </m:e>
                    </m:d>
                    <m:ctrlPr>
                      <w:rPr>
                        <w:rFonts w:ascii="Cambria Math" w:hAnsi="Cambria Math"/>
                        <w:i/>
                        <w:iCs/>
                      </w:rPr>
                    </m:ctrlPr>
                  </m:den>
                </m:f>
              </m:oMath>
            </m:oMathPara>
          </w:p>
        </w:tc>
        <w:tc>
          <w:tcPr>
            <w:tcW w:w="491" w:type="pct"/>
            <w:tcBorders>
              <w:top w:val="nil"/>
              <w:left w:val="nil"/>
              <w:bottom w:val="nil"/>
              <w:right w:val="nil"/>
            </w:tcBorders>
            <w:noWrap/>
            <w:vAlign w:val="center"/>
          </w:tcPr>
          <w:p w14:paraId="6A42918D">
            <w:pPr>
              <w:ind w:firstLine="0"/>
              <w:jc w:val="right"/>
            </w:pPr>
            <w:bookmarkStart w:id="98" w:name="_Ref30802"/>
            <w:r>
              <w:t>(</w:t>
            </w:r>
            <w:r>
              <w:fldChar w:fldCharType="begin"/>
            </w:r>
            <w:r>
              <w:instrText xml:space="preserve"> STYLEREF 1 \s </w:instrText>
            </w:r>
            <w:r>
              <w:fldChar w:fldCharType="separate"/>
            </w:r>
            <w:r>
              <w:t>2</w:t>
            </w:r>
            <w:r>
              <w:fldChar w:fldCharType="end"/>
            </w:r>
            <w:r>
              <w:t>-</w:t>
            </w:r>
            <w:r>
              <w:fldChar w:fldCharType="begin"/>
            </w:r>
            <w:r>
              <w:instrText xml:space="preserve"> SEQ 公式 \* ARABIC \s 1 </w:instrText>
            </w:r>
            <w:r>
              <w:fldChar w:fldCharType="separate"/>
            </w:r>
            <w:r>
              <w:t>9</w:t>
            </w:r>
            <w:r>
              <w:fldChar w:fldCharType="end"/>
            </w:r>
            <w:r>
              <w:t>)</w:t>
            </w:r>
            <w:bookmarkEnd w:id="98"/>
          </w:p>
        </w:tc>
      </w:tr>
    </w:tbl>
    <w:p w14:paraId="46B4CB86">
      <w:pPr>
        <w:ind w:firstLine="0"/>
      </w:pPr>
      <w:r>
        <w:t>其中</w:t>
      </w:r>
      <w:r>
        <w:rPr>
          <w:rFonts w:hint="eastAsia"/>
        </w:rPr>
        <w:t>，</w:t>
      </w:r>
      <m:oMath>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rPr>
              <m:t>i</m:t>
            </m:r>
            <m:ctrlPr>
              <w:rPr>
                <w:rFonts w:ascii="Cambria Math" w:hAnsi="Cambria Math"/>
                <w:i/>
                <w:iCs/>
              </w:rPr>
            </m:ctrlPr>
          </m:sub>
        </m:sSub>
        <m:r>
          <m:rPr>
            <m:sty m:val="p"/>
          </m:rPr>
          <w:rPr>
            <w:rFonts w:ascii="Cambria Math" w:hAnsi="Cambria Math"/>
          </w:rPr>
          <m:t>∈{0,1}</m:t>
        </m:r>
        <m:r>
          <m:rPr>
            <m:sty m:val="p"/>
          </m:rPr>
          <w:rPr>
            <w:rFonts w:hint="eastAsia" w:ascii="Cambria Math" w:hAnsi="Cambria Math"/>
          </w:rPr>
          <m:t>表示</m:t>
        </m:r>
      </m:oMath>
      <w:r>
        <w:t>第</w:t>
      </w:r>
      <m:oMath>
        <m:r>
          <m:rPr/>
          <w:rPr>
            <w:rFonts w:ascii="Cambria Math" w:hAnsi="Cambria Math"/>
          </w:rPr>
          <m:t>i</m:t>
        </m:r>
      </m:oMath>
      <w:r>
        <w:t>题的答题结果(0</w:t>
      </w:r>
      <w:r>
        <w:rPr>
          <w:rFonts w:hint="eastAsia"/>
        </w:rPr>
        <w:t>为</w:t>
      </w:r>
      <w:r>
        <w:t>答错，1</w:t>
      </w:r>
      <w:r>
        <w:rPr>
          <w:rFonts w:hint="eastAsia"/>
        </w:rPr>
        <w:t>为</w:t>
      </w:r>
      <w:r>
        <w:t>答对)</w:t>
      </w:r>
      <w:r>
        <w:rPr>
          <w:rFonts w:hint="eastAsia"/>
        </w:rPr>
        <w:t>，</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t</m:t>
            </m:r>
            <m:ctrlPr>
              <w:rPr>
                <w:rFonts w:ascii="Cambria Math" w:hAnsi="Cambria Math"/>
                <w:i/>
                <w:iCs/>
              </w:rPr>
            </m:ctrlPr>
          </m:sub>
        </m:sSub>
        <m:d>
          <m:dPr>
            <m:ctrlPr>
              <w:rPr>
                <w:rFonts w:ascii="Cambria Math" w:hAnsi="Cambria Math"/>
                <w:i/>
                <w:iCs/>
              </w:rPr>
            </m:ctrlPr>
          </m:dPr>
          <m:e>
            <m:r>
              <m:rPr/>
              <w:rPr>
                <w:rFonts w:ascii="Cambria Math" w:hAnsi="Cambria Math"/>
              </w:rPr>
              <m:t>i</m:t>
            </m:r>
            <m:ctrlPr>
              <w:rPr>
                <w:rFonts w:ascii="Cambria Math" w:hAnsi="Cambria Math"/>
                <w:i/>
                <w:iCs/>
              </w:rPr>
            </m:ctrlPr>
          </m:e>
        </m:d>
        <m:r>
          <m:rPr/>
          <w:rPr>
            <w:rFonts w:ascii="Cambria Math" w:hAnsi="Cambria Math"/>
          </w:rPr>
          <m:t>=0.</m:t>
        </m:r>
        <m:sSup>
          <m:sSupPr>
            <m:ctrlPr>
              <w:rPr>
                <w:rFonts w:ascii="Cambria Math" w:hAnsi="Cambria Math"/>
                <w:i/>
                <w:iCs/>
              </w:rPr>
            </m:ctrlPr>
          </m:sSupPr>
          <m:e>
            <m:r>
              <m:rPr/>
              <w:rPr>
                <w:rFonts w:ascii="Cambria Math" w:hAnsi="Cambria Math"/>
              </w:rPr>
              <m:t>5</m:t>
            </m:r>
            <m:ctrlPr>
              <w:rPr>
                <w:rFonts w:ascii="Cambria Math" w:hAnsi="Cambria Math"/>
                <w:i/>
                <w:iCs/>
              </w:rPr>
            </m:ctrlPr>
          </m:e>
          <m:sup>
            <m:d>
              <m:dPr>
                <m:ctrlPr>
                  <w:rPr>
                    <w:rFonts w:ascii="Cambria Math" w:hAnsi="Cambria Math"/>
                    <w:i/>
                    <w:iCs/>
                  </w:rPr>
                </m:ctrlPr>
              </m:dPr>
              <m:e>
                <m:r>
                  <m:rPr/>
                  <w:rPr>
                    <w:rFonts w:ascii="Cambria Math" w:hAnsi="Cambria Math"/>
                  </w:rPr>
                  <m:t>m−i</m:t>
                </m:r>
                <m:ctrlPr>
                  <w:rPr>
                    <w:rFonts w:ascii="Cambria Math" w:hAnsi="Cambria Math"/>
                    <w:i/>
                    <w:iCs/>
                  </w:rPr>
                </m:ctrlPr>
              </m:e>
            </m:d>
            <m:r>
              <m:rPr/>
              <w:rPr>
                <w:rFonts w:ascii="Cambria Math" w:hAnsi="Cambria Math"/>
              </w:rPr>
              <m:t>/HL</m:t>
            </m:r>
            <m:ctrlPr>
              <w:rPr>
                <w:rFonts w:ascii="Cambria Math" w:hAnsi="Cambria Math"/>
                <w:i/>
                <w:iCs/>
              </w:rPr>
            </m:ctrlPr>
          </m:sup>
        </m:sSup>
        <m:r>
          <m:rPr>
            <m:sty m:val="p"/>
          </m:rPr>
          <w:rPr>
            <w:rFonts w:hint="eastAsia" w:ascii="Cambria Math" w:hAnsi="Cambria Math"/>
          </w:rPr>
          <m:t>为</m:t>
        </m:r>
      </m:oMath>
      <w:r>
        <w:t>时间衰减权重</w:t>
      </w:r>
      <m:oMath>
        <m:r>
          <m:rPr>
            <m:sty m:val="p"/>
          </m:rPr>
          <w:rPr>
            <w:rFonts w:ascii="Cambria Math" w:hAnsi="Cambria Math"/>
          </w:rPr>
          <m:t>(HL</m:t>
        </m:r>
      </m:oMath>
      <w:r>
        <w:rPr>
          <w:rFonts w:hint="eastAsia"/>
        </w:rPr>
        <w:t>为</w:t>
      </w:r>
      <w:r>
        <w:t>半衰期参数)</w:t>
      </w:r>
      <w:r>
        <w:rPr>
          <w:rFonts w:hint="eastAsia"/>
        </w:rPr>
        <w:t>，</w:t>
      </w:r>
      <m:oMath>
        <m:r>
          <m:rPr>
            <m:sty m:val="p"/>
          </m:rPr>
          <w:rPr>
            <w:rFonts w:ascii="Cambria Math" w:hAnsi="Cambria Math"/>
          </w:rPr>
          <m:t>m</m:t>
        </m:r>
      </m:oMath>
      <w:r>
        <w:rPr>
          <w:rFonts w:hint="eastAsia"/>
        </w:rPr>
        <w:t>为</w:t>
      </w:r>
      <w:r>
        <w:t>总答题数</w:t>
      </w:r>
      <w:r>
        <w:rPr>
          <w:rFonts w:hint="eastAsia"/>
        </w:rPr>
        <w:t>，</w:t>
      </w:r>
      <m:oMath>
        <m:r>
          <m:rPr/>
          <w:rPr>
            <w:rFonts w:ascii="Cambria Math" w:hAnsi="Cambria Math"/>
          </w:rPr>
          <m:t>i</m:t>
        </m:r>
        <m:r>
          <m:rPr>
            <m:sty m:val="p"/>
          </m:rPr>
          <w:rPr>
            <w:rFonts w:hint="eastAsia" w:ascii="Cambria Math" w:hAnsi="Cambria Math"/>
          </w:rPr>
          <m:t>为</m:t>
        </m:r>
      </m:oMath>
      <w:r>
        <w:t>题目在序列中的位置（从1到</w:t>
      </w:r>
      <m:oMath>
        <m:r>
          <m:rPr>
            <m:sty m:val="p"/>
          </m:rPr>
          <w:rPr>
            <w:rFonts w:ascii="Cambria Math" w:hAnsi="Cambria Math"/>
          </w:rPr>
          <m:t>m</m:t>
        </m:r>
      </m:oMath>
      <w:r>
        <w:t>, 最近答题</w:t>
      </w:r>
      <m:oMath>
        <m:r>
          <m:rPr/>
          <w:rPr>
            <w:rFonts w:ascii="Cambria Math" w:hAnsi="Cambria Math"/>
          </w:rPr>
          <m:t>i</m:t>
        </m:r>
        <m:r>
          <m:rPr>
            <m:sty m:val="p"/>
          </m:rPr>
          <w:rPr>
            <w:rFonts w:ascii="Cambria Math" w:hAnsi="Cambria Math"/>
          </w:rPr>
          <m:t>=m)</m:t>
        </m:r>
        <m:r>
          <m:rPr>
            <m:sty m:val="p"/>
          </m:rPr>
          <w:rPr>
            <w:rFonts w:hint="eastAsia" w:ascii="Cambria Math" w:hAnsi="Cambria Math"/>
          </w:rPr>
          <m:t>。</m:t>
        </m:r>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d</m:t>
            </m:r>
            <m:ctrlPr>
              <w:rPr>
                <w:rFonts w:ascii="Cambria Math" w:hAnsi="Cambria Math"/>
                <w:i/>
                <w:iCs/>
              </w:rPr>
            </m:ctrlPr>
          </m:sub>
        </m:sSub>
        <m:d>
          <m:dPr>
            <m:ctrlPr>
              <w:rPr>
                <w:rFonts w:ascii="Cambria Math" w:hAnsi="Cambria Math"/>
                <w:i/>
                <w:iCs/>
              </w:rPr>
            </m:ctrlPr>
          </m:dPr>
          <m:e>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i</m:t>
                </m:r>
                <m:ctrlPr>
                  <w:rPr>
                    <w:rFonts w:ascii="Cambria Math" w:hAnsi="Cambria Math"/>
                    <w:i/>
                    <w:iCs/>
                  </w:rPr>
                </m:ctrlPr>
              </m:sub>
            </m:sSub>
            <m:ctrlPr>
              <w:rPr>
                <w:rFonts w:ascii="Cambria Math" w:hAnsi="Cambria Math"/>
                <w:i/>
                <w:iCs/>
              </w:rPr>
            </m:ctrlPr>
          </m:e>
        </m:d>
        <m:r>
          <m:rPr>
            <m:sty m:val="p"/>
          </m:rPr>
          <w:rPr>
            <w:rFonts w:ascii="Cambria Math" w:hAnsi="Cambria Math"/>
          </w:rPr>
          <m:t>=0.5+</m:t>
        </m:r>
        <m:sSub>
          <m:sSubPr>
            <m:ctrlPr>
              <w:rPr>
                <w:rFonts w:ascii="Cambria Math" w:hAnsi="Cambria Math"/>
              </w:rPr>
            </m:ctrlPr>
          </m:sSubPr>
          <m:e>
            <m:r>
              <m:rPr/>
              <w:rPr>
                <w:rFonts w:ascii="Cambria Math" w:hAnsi="Cambria Math"/>
              </w:rPr>
              <m:t>d</m:t>
            </m:r>
            <m:ctrlPr>
              <w:rPr>
                <w:rFonts w:ascii="Cambria Math" w:hAnsi="Cambria Math"/>
              </w:rPr>
            </m:ctrlPr>
          </m:e>
          <m:sub>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sub>
        </m:sSub>
      </m:oMath>
      <w:r>
        <w:rPr>
          <w:rFonts w:hint="eastAsia"/>
        </w:rPr>
        <w:t>为</w:t>
      </w:r>
      <w:r>
        <w:t>难度权重</w:t>
      </w:r>
      <w:r>
        <w:rPr>
          <w:rFonts w:hint="eastAsia"/>
        </w:rPr>
        <w:t>，</w:t>
      </w:r>
      <w:r>
        <w:t>若题目元数据缺失，默认</w:t>
      </w:r>
      <m:oMath>
        <m:sSub>
          <m:sSubPr>
            <m:ctrlPr>
              <w:rPr>
                <w:rFonts w:ascii="Cambria Math" w:hAnsi="Cambria Math"/>
                <w:i/>
                <w:iCs/>
              </w:rPr>
            </m:ctrlPr>
          </m:sSubPr>
          <m:e>
            <m:r>
              <m:rPr/>
              <w:rPr>
                <w:rFonts w:ascii="Cambria Math" w:hAnsi="Cambria Math"/>
              </w:rPr>
              <m:t>d</m:t>
            </m:r>
            <m:ctrlPr>
              <w:rPr>
                <w:rFonts w:ascii="Cambria Math" w:hAnsi="Cambria Math"/>
                <w:i/>
                <w:iCs/>
              </w:rPr>
            </m:ctrlPr>
          </m:e>
          <m:sub>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i</m:t>
                </m:r>
                <m:ctrlPr>
                  <w:rPr>
                    <w:rFonts w:ascii="Cambria Math" w:hAnsi="Cambria Math"/>
                    <w:i/>
                    <w:iCs/>
                  </w:rPr>
                </m:ctrlPr>
              </m:sub>
            </m:sSub>
            <m:ctrlPr>
              <w:rPr>
                <w:rFonts w:ascii="Cambria Math" w:hAnsi="Cambria Math"/>
                <w:i/>
                <w:iCs/>
              </w:rPr>
            </m:ctrlPr>
          </m:sub>
        </m:sSub>
        <m:r>
          <m:rPr>
            <m:sty m:val="p"/>
          </m:rPr>
          <w:rPr>
            <w:rFonts w:ascii="Cambria Math" w:hAnsi="Cambria Math"/>
          </w:rPr>
          <m:t>=0.5</m:t>
        </m:r>
      </m:oMath>
      <w:r>
        <w:rPr>
          <w:rFonts w:hint="eastAsia"/>
        </w:rPr>
        <w:t>。</w:t>
      </w:r>
    </w:p>
    <w:p w14:paraId="20F0A115">
      <w:r>
        <w:rPr>
          <w:rFonts w:hint="eastAsia"/>
        </w:rPr>
        <w:t>综合前面提到的相关因子，</w:t>
      </w:r>
      <w:r>
        <w:t>每个学生在题目</w:t>
      </w:r>
      <m:oMath>
        <m:r>
          <m:rPr/>
          <w:rPr>
            <w:rFonts w:ascii="Cambria Math" w:hAnsi="Cambria Math"/>
          </w:rPr>
          <m:t>q</m:t>
        </m:r>
      </m:oMath>
      <w:r>
        <w:t>上的加权得分</w:t>
      </w:r>
      <m:oMath>
        <m:r>
          <m:rPr/>
          <w:rPr>
            <w:rFonts w:ascii="Cambria Math" w:hAnsi="Cambria Math"/>
          </w:rPr>
          <m:t>v</m:t>
        </m:r>
        <m:d>
          <m:dPr>
            <m:ctrlPr>
              <w:rPr>
                <w:rFonts w:ascii="Cambria Math" w:hAnsi="Cambria Math"/>
              </w:rPr>
            </m:ctrlPr>
          </m:dPr>
          <m:e>
            <m:r>
              <m:rPr/>
              <w:rPr>
                <w:rFonts w:ascii="Cambria Math" w:hAnsi="Cambria Math"/>
              </w:rPr>
              <m:t>q</m:t>
            </m:r>
            <m:ctrlPr>
              <w:rPr>
                <w:rFonts w:ascii="Cambria Math" w:hAnsi="Cambria Math"/>
              </w:rPr>
            </m:ctrlPr>
          </m:e>
        </m:d>
      </m:oMath>
      <w:r>
        <w:t>计算为：</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1F93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pct"/>
            <w:tcBorders>
              <w:top w:val="nil"/>
              <w:left w:val="nil"/>
              <w:bottom w:val="nil"/>
              <w:right w:val="nil"/>
            </w:tcBorders>
            <w:noWrap/>
            <w:vAlign w:val="center"/>
          </w:tcPr>
          <w:p w14:paraId="4A606E75">
            <w:pPr>
              <w:rPr>
                <w:i/>
              </w:rPr>
            </w:pPr>
            <m:oMathPara>
              <m:oMathParaPr>
                <m:jc m:val="center"/>
              </m:oMathParaPr>
              <m:oMath>
                <m:r>
                  <m:rPr/>
                  <w:rPr>
                    <w:rFonts w:ascii="Cambria Math" w:hAnsi="Cambria Math"/>
                  </w:rPr>
                  <m:t>v</m:t>
                </m:r>
                <m:d>
                  <m:dPr>
                    <m:ctrlPr>
                      <w:rPr>
                        <w:rFonts w:ascii="Cambria Math" w:hAnsi="Cambria Math"/>
                        <w:i/>
                      </w:rPr>
                    </m:ctrlPr>
                  </m:dPr>
                  <m:e>
                    <m:r>
                      <m:rPr/>
                      <w:rPr>
                        <w:rFonts w:ascii="Cambria Math" w:hAnsi="Cambria Math"/>
                      </w:rPr>
                      <m:t>q</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2s−1</m:t>
                    </m:r>
                    <m:ctrlPr>
                      <w:rPr>
                        <w:rFonts w:ascii="Cambria Math" w:hAnsi="Cambria Math"/>
                        <w:i/>
                      </w:rPr>
                    </m:ctrlPr>
                  </m:e>
                </m:d>
                <m:r>
                  <m:rPr/>
                  <w:rPr>
                    <w:rFonts w:ascii="Cambria Math" w:hAnsi="Cambria Math"/>
                  </w:rPr>
                  <m:t>⋅0.</m:t>
                </m:r>
                <m:sSup>
                  <m:sSupPr>
                    <m:ctrlPr>
                      <w:rPr>
                        <w:rFonts w:ascii="Cambria Math" w:hAnsi="Cambria Math"/>
                        <w:i/>
                      </w:rPr>
                    </m:ctrlPr>
                  </m:sSupPr>
                  <m:e>
                    <m:r>
                      <m:rPr/>
                      <w:rPr>
                        <w:rFonts w:ascii="Cambria Math" w:hAnsi="Cambria Math"/>
                      </w:rPr>
                      <m:t>5</m:t>
                    </m:r>
                    <m:ctrlPr>
                      <w:rPr>
                        <w:rFonts w:ascii="Cambria Math" w:hAnsi="Cambria Math"/>
                        <w:i/>
                      </w:rPr>
                    </m:ctrlPr>
                  </m:e>
                  <m:sup>
                    <m:d>
                      <m:dPr>
                        <m:ctrlPr>
                          <w:rPr>
                            <w:rFonts w:ascii="Cambria Math" w:hAnsi="Cambria Math"/>
                            <w:i/>
                          </w:rPr>
                        </m:ctrlPr>
                      </m:dPr>
                      <m:e>
                        <m:r>
                          <m:rPr/>
                          <w:rPr>
                            <w:rFonts w:ascii="Cambria Math" w:hAnsi="Cambria Math"/>
                          </w:rPr>
                          <m:t>m−pos−1</m:t>
                        </m:r>
                        <m:ctrlPr>
                          <w:rPr>
                            <w:rFonts w:ascii="Cambria Math" w:hAnsi="Cambria Math"/>
                            <w:i/>
                          </w:rPr>
                        </m:ctrlPr>
                      </m:e>
                    </m:d>
                    <m:r>
                      <m:rPr/>
                      <w:rPr>
                        <w:rFonts w:ascii="Cambria Math" w:hAnsi="Cambria Math"/>
                      </w:rPr>
                      <m:t>/HL</m:t>
                    </m:r>
                    <m:ctrlPr>
                      <w:rPr>
                        <w:rFonts w:ascii="Cambria Math" w:hAnsi="Cambria Math"/>
                        <w:i/>
                      </w:rPr>
                    </m:ctrlPr>
                  </m:sup>
                </m:sSup>
                <m:r>
                  <m:rPr/>
                  <w:rPr>
                    <w:rFonts w:ascii="Cambria Math" w:hAnsi="Cambria Math"/>
                  </w:rPr>
                  <m:t>⋅</m:t>
                </m:r>
                <m:d>
                  <m:dPr>
                    <m:ctrlPr>
                      <w:rPr>
                        <w:rFonts w:ascii="Cambria Math" w:hAnsi="Cambria Math"/>
                        <w:i/>
                      </w:rPr>
                    </m:ctrlPr>
                  </m:dPr>
                  <m:e>
                    <m:r>
                      <m:rPr/>
                      <w:rPr>
                        <w:rFonts w:ascii="Cambria Math" w:hAnsi="Cambria Math"/>
                      </w:rPr>
                      <m:t>0.5+</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q</m:t>
                        </m:r>
                        <m:ctrlPr>
                          <w:rPr>
                            <w:rFonts w:ascii="Cambria Math" w:hAnsi="Cambria Math"/>
                            <w:i/>
                          </w:rPr>
                        </m:ctrlPr>
                      </m:sub>
                    </m:sSub>
                    <m:ctrlPr>
                      <w:rPr>
                        <w:rFonts w:ascii="Cambria Math" w:hAnsi="Cambria Math"/>
                        <w:i/>
                      </w:rPr>
                    </m:ctrlPr>
                  </m:e>
                </m:d>
                <m:r>
                  <m:rPr/>
                  <w:rPr>
                    <w:rFonts w:ascii="Cambria Math" w:hAnsi="Cambria Math"/>
                  </w:rPr>
                  <m:t>⋅η</m:t>
                </m:r>
              </m:oMath>
            </m:oMathPara>
          </w:p>
        </w:tc>
        <w:tc>
          <w:tcPr>
            <w:tcW w:w="491" w:type="pct"/>
            <w:tcBorders>
              <w:top w:val="nil"/>
              <w:left w:val="nil"/>
              <w:bottom w:val="nil"/>
              <w:right w:val="nil"/>
            </w:tcBorders>
            <w:noWrap/>
            <w:vAlign w:val="center"/>
          </w:tcPr>
          <w:p w14:paraId="707A5172">
            <w:pPr>
              <w:ind w:firstLine="0"/>
              <w:jc w:val="right"/>
            </w:pPr>
            <w:r>
              <w:t>(</w:t>
            </w:r>
            <w:r>
              <w:fldChar w:fldCharType="begin"/>
            </w:r>
            <w:r>
              <w:instrText xml:space="preserve"> STYLEREF 1 \s </w:instrText>
            </w:r>
            <w:r>
              <w:fldChar w:fldCharType="separate"/>
            </w:r>
            <w:r>
              <w:t>2</w:t>
            </w:r>
            <w:r>
              <w:fldChar w:fldCharType="end"/>
            </w:r>
            <w:r>
              <w:t>-</w:t>
            </w:r>
            <w:r>
              <w:fldChar w:fldCharType="begin"/>
            </w:r>
            <w:r>
              <w:instrText xml:space="preserve"> SEQ 公式 \* ARABIC \s 1 </w:instrText>
            </w:r>
            <w:r>
              <w:fldChar w:fldCharType="separate"/>
            </w:r>
            <w:r>
              <w:t>10</w:t>
            </w:r>
            <w:r>
              <w:fldChar w:fldCharType="end"/>
            </w:r>
            <w:r>
              <w:t>)</w:t>
            </w:r>
          </w:p>
        </w:tc>
      </w:tr>
    </w:tbl>
    <w:p w14:paraId="7976D42C">
      <w:pPr>
        <w:ind w:firstLine="0"/>
      </w:pPr>
      <w:r>
        <w:t>其中</w:t>
      </w:r>
      <w:r>
        <w:rPr>
          <w:rFonts w:hint="eastAsia"/>
        </w:rPr>
        <w:t>，</w:t>
      </w:r>
      <m:oMath>
        <m:r>
          <m:rPr/>
          <w:rPr>
            <w:rFonts w:ascii="Cambria Math" w:hAnsi="Cambria Math"/>
          </w:rPr>
          <m:t>pos</m:t>
        </m:r>
      </m:oMath>
      <w:r>
        <w:rPr>
          <w:rFonts w:hint="eastAsia"/>
        </w:rPr>
        <w:t>为</w:t>
      </w:r>
      <w:r>
        <w:t>题目在答题序列中的位置（从0开始）</w:t>
      </w:r>
      <w:r>
        <w:rPr>
          <w:rFonts w:hint="eastAsia"/>
        </w:rPr>
        <w:t>，</w:t>
      </w:r>
      <m:oMath>
        <m:r>
          <m:rPr/>
          <w:rPr>
            <w:rFonts w:ascii="Cambria Math" w:hAnsi="Cambria Math"/>
          </w:rPr>
          <m:t>η</m:t>
        </m:r>
      </m:oMath>
      <w:r>
        <w:rPr>
          <w:rFonts w:hint="eastAsia"/>
        </w:rPr>
        <w:t>为</w:t>
      </w:r>
      <w:r>
        <w:t>异常惩罚系数，由以下条件触发：</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3D2E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pct"/>
            <w:tcBorders>
              <w:top w:val="nil"/>
              <w:left w:val="nil"/>
              <w:bottom w:val="nil"/>
              <w:right w:val="nil"/>
            </w:tcBorders>
            <w:noWrap/>
            <w:vAlign w:val="center"/>
          </w:tcPr>
          <w:p w14:paraId="5EB6A267">
            <w:pPr>
              <w:ind w:firstLine="0"/>
              <w:jc w:val="center"/>
              <w:rPr>
                <w:i/>
              </w:rPr>
            </w:pPr>
            <m:oMathPara>
              <m:oMathParaPr>
                <m:jc m:val="center"/>
              </m:oMathParaPr>
              <m:oMath>
                <m:r>
                  <m:rPr/>
                  <w:rPr>
                    <w:rFonts w:ascii="Cambria Math" w:hAnsi="Cambria Math"/>
                  </w:rPr>
                  <m:t>η=</m:t>
                </m:r>
                <m:d>
                  <m:dPr>
                    <m:begChr m:val="{"/>
                    <m:endChr m:val=""/>
                    <m:ctrlPr>
                      <w:rPr>
                        <w:rFonts w:ascii="Cambria Math" w:hAnsi="Cambria Math"/>
                        <w:i/>
                      </w:rPr>
                    </m:ctrlPr>
                  </m:dPr>
                  <m:e>
                    <m:m>
                      <m:mPr>
                        <m:mcs>
                          <m:mc>
                            <m:mcPr>
                              <m:count m:val="2"/>
                              <m:mcJc m:val="left"/>
                            </m:mcPr>
                          </m:mc>
                        </m:mcs>
                        <m:plcHide m:val="1"/>
                        <m:ctrlPr>
                          <w:rPr>
                            <w:rFonts w:ascii="Cambria Math" w:hAnsi="Cambria Math"/>
                            <w:i/>
                          </w:rPr>
                        </m:ctrlPr>
                      </m:mPr>
                      <m:mr>
                        <m:e>
                          <m:r>
                            <m:rPr/>
                            <w:rPr>
                              <w:rFonts w:ascii="Cambria Math" w:hAnsi="Cambria Math"/>
                            </w:rPr>
                            <m:t>0.3</m:t>
                          </m:r>
                          <m:ctrlPr>
                            <w:rPr>
                              <w:rFonts w:ascii="Cambria Math" w:hAnsi="Cambria Math"/>
                              <w:i/>
                            </w:rPr>
                          </m:ctrlPr>
                        </m:e>
                        <m:e>
                          <m:r>
                            <m:rPr>
                              <m:nor/>
                            </m:rPr>
                            <w:rPr>
                              <w:rFonts w:ascii="Cambria Math" w:hAnsi="Cambria Math"/>
                              <w:i/>
                            </w:rPr>
                            <m:t xml:space="preserve">if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u</m:t>
                              </m:r>
                              <m:ctrlPr>
                                <w:rPr>
                                  <w:rFonts w:ascii="Cambria Math" w:hAnsi="Cambria Math"/>
                                  <w:i/>
                                </w:rPr>
                              </m:ctrlPr>
                            </m:sub>
                          </m:sSub>
                          <m:r>
                            <m:rPr/>
                            <w:rPr>
                              <w:rFonts w:ascii="Cambria Math" w:hAnsi="Cambria Math"/>
                            </w:rPr>
                            <m:t xml:space="preserve">&gt;0.7 </m:t>
                          </m:r>
                          <m:r>
                            <m:rPr>
                              <m:sty m:val="p"/>
                            </m:rPr>
                            <w:rPr>
                              <w:rFonts w:ascii="Cambria Math" w:hAnsi="Cambria Math"/>
                            </w:rPr>
                            <m:t>and</m:t>
                          </m:r>
                          <m:r>
                            <m:rPr/>
                            <w:rPr>
                              <w:rFonts w:ascii="Cambria Math" w:hAnsi="Cambria Math"/>
                            </w:rPr>
                            <m:t xml:space="preserve"> s=0 </m:t>
                          </m:r>
                          <m:r>
                            <m:rPr>
                              <m:sty m:val="p"/>
                            </m:rPr>
                            <w:rPr>
                              <w:rFonts w:ascii="Cambria Math" w:hAnsi="Cambria Math"/>
                            </w:rPr>
                            <m:t>and</m:t>
                          </m:r>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q</m:t>
                              </m:r>
                              <m:ctrlPr>
                                <w:rPr>
                                  <w:rFonts w:ascii="Cambria Math" w:hAnsi="Cambria Math"/>
                                  <w:i/>
                                </w:rPr>
                              </m:ctrlPr>
                            </m:sub>
                          </m:sSub>
                          <m:r>
                            <m:rPr/>
                            <w:rPr>
                              <w:rFonts w:ascii="Cambria Math" w:hAnsi="Cambria Math"/>
                            </w:rPr>
                            <m:t>&lt;0.3</m:t>
                          </m:r>
                          <m:ctrlPr>
                            <w:rPr>
                              <w:rFonts w:ascii="Cambria Math" w:hAnsi="Cambria Math"/>
                              <w:i/>
                            </w:rPr>
                          </m:ctrlPr>
                        </m:e>
                      </m:mr>
                      <m:mr>
                        <m:e>
                          <m:r>
                            <m:rPr/>
                            <w:rPr>
                              <w:rFonts w:ascii="Cambria Math" w:hAnsi="Cambria Math"/>
                            </w:rPr>
                            <m:t>1.0</m:t>
                          </m:r>
                          <m:ctrlPr>
                            <w:rPr>
                              <w:rFonts w:ascii="Cambria Math" w:hAnsi="Cambria Math"/>
                              <w:i/>
                            </w:rPr>
                          </m:ctrlPr>
                        </m:e>
                        <m:e>
                          <m:r>
                            <m:rPr>
                              <m:nor/>
                              <m:sty m:val="p"/>
                            </m:rPr>
                            <w:rPr>
                              <w:rFonts w:ascii="Cambria Math" w:hAnsi="Cambria Math"/>
                              <w:b w:val="0"/>
                              <w:i w:val="0"/>
                              <w:iCs/>
                            </w:rPr>
                            <m:t>otherwise</m:t>
                          </m:r>
                          <m:ctrlPr>
                            <w:rPr>
                              <w:rFonts w:ascii="Cambria Math" w:hAnsi="Cambria Math"/>
                              <w:i/>
                            </w:rPr>
                          </m:ctrlPr>
                        </m:e>
                      </m:mr>
                    </m:m>
                    <m:ctrlPr>
                      <w:rPr>
                        <w:rFonts w:ascii="Cambria Math" w:hAnsi="Cambria Math"/>
                        <w:i/>
                      </w:rPr>
                    </m:ctrlPr>
                  </m:e>
                </m:d>
              </m:oMath>
            </m:oMathPara>
          </w:p>
        </w:tc>
        <w:tc>
          <w:tcPr>
            <w:tcW w:w="491" w:type="pct"/>
            <w:tcBorders>
              <w:top w:val="nil"/>
              <w:left w:val="nil"/>
              <w:bottom w:val="nil"/>
              <w:right w:val="nil"/>
            </w:tcBorders>
            <w:noWrap/>
            <w:vAlign w:val="center"/>
          </w:tcPr>
          <w:p w14:paraId="1F814487">
            <w:pPr>
              <w:ind w:firstLine="0"/>
              <w:jc w:val="right"/>
            </w:pPr>
            <w:r>
              <w:t>(</w:t>
            </w:r>
            <w:r>
              <w:fldChar w:fldCharType="begin"/>
            </w:r>
            <w:r>
              <w:instrText xml:space="preserve"> STYLEREF 1 \s </w:instrText>
            </w:r>
            <w:r>
              <w:fldChar w:fldCharType="separate"/>
            </w:r>
            <w:r>
              <w:t>2</w:t>
            </w:r>
            <w:r>
              <w:fldChar w:fldCharType="end"/>
            </w:r>
            <w:r>
              <w:t>-</w:t>
            </w:r>
            <w:r>
              <w:fldChar w:fldCharType="begin"/>
            </w:r>
            <w:r>
              <w:instrText xml:space="preserve"> SEQ 公式 \* ARABIC \s 1 </w:instrText>
            </w:r>
            <w:r>
              <w:fldChar w:fldCharType="separate"/>
            </w:r>
            <w:r>
              <w:t>11</w:t>
            </w:r>
            <w:r>
              <w:fldChar w:fldCharType="end"/>
            </w:r>
            <w:r>
              <w:t>)</w:t>
            </w:r>
          </w:p>
        </w:tc>
      </w:tr>
    </w:tbl>
    <w:p w14:paraId="439E9D26">
      <w:pPr>
        <w:pStyle w:val="6"/>
        <w:rPr>
          <w:rFonts w:hint="eastAsia" w:ascii="宋体" w:hAnsi="宋体" w:eastAsia="宋体" w:cs="宋体"/>
          <w:szCs w:val="24"/>
        </w:rPr>
      </w:pPr>
      <w:r>
        <w:rPr>
          <w:rFonts w:hint="eastAsia" w:ascii="宋体" w:hAnsi="宋体" w:eastAsia="宋体" w:cs="宋体"/>
          <w:szCs w:val="24"/>
        </w:rPr>
        <w:t>综合相似度计算</w:t>
      </w:r>
    </w:p>
    <w:p w14:paraId="36FF95EB">
      <w:r>
        <w:t>有了加权得分后</w:t>
      </w:r>
      <w:r>
        <w:rPr>
          <w:rFonts w:hint="eastAsia"/>
        </w:rPr>
        <w:t>，DCF-Sim使用了一种改进的余弦相似度计算方法。余弦相似度本身是通过计算两个向量的夹角来衡量它们的相似度。</w:t>
      </w:r>
    </w:p>
    <w:p w14:paraId="06272D6B">
      <w:r>
        <w:t>考虑到每个学生答题行为的差异</w:t>
      </w:r>
      <w:r>
        <w:rPr>
          <w:rFonts w:hint="eastAsia"/>
        </w:rPr>
        <w:t>对其进行改进，对余弦相似度</w:t>
      </w:r>
      <w:r>
        <w:t>引入了覆盖惩罚项，</w:t>
      </w:r>
      <w:r>
        <w:rPr>
          <w:rFonts w:hint="eastAsia"/>
        </w:rPr>
        <w:t>根据学生之间共同答过的问题的数量，调整最终的相似度分数。如果两个学生共同答过的问题数量较少，则相似度会受到一定的惩罚，从而避免仅凭少量相同题目的表现来计算过高的相似度，因此</w:t>
      </w:r>
      <w:r>
        <w:t>该机制有效抑制答题覆盖不足导致的相似度高估问题</w:t>
      </w:r>
      <w:r>
        <w:rPr>
          <w:rFonts w:hint="eastAsia"/>
        </w:rPr>
        <w:t>，具体计算公式如下：</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2B99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pct"/>
            <w:tcBorders>
              <w:top w:val="nil"/>
              <w:left w:val="nil"/>
              <w:bottom w:val="nil"/>
              <w:right w:val="nil"/>
            </w:tcBorders>
            <w:noWrap/>
            <w:vAlign w:val="center"/>
          </w:tcPr>
          <w:p w14:paraId="28061B91">
            <w:pPr>
              <w:ind w:firstLine="0"/>
              <w:jc w:val="center"/>
              <w:rPr>
                <w:i/>
              </w:rPr>
            </w:pPr>
            <m:oMathPara>
              <m:oMathParaPr>
                <m:jc m:val="center"/>
              </m:oMathParaPr>
              <m:oMath>
                <m:r>
                  <m:rPr/>
                  <w:rPr>
                    <w:rFonts w:ascii="Cambria Math" w:hAnsi="Cambria Math"/>
                  </w:rPr>
                  <m:t>Sim</m:t>
                </m:r>
                <m:d>
                  <m:dPr>
                    <m:ctrlPr>
                      <w:rPr>
                        <w:rFonts w:ascii="Cambria Math" w:hAnsi="Cambria Math"/>
                        <w:i/>
                      </w:rPr>
                    </m:ctrlPr>
                  </m:dPr>
                  <m:e>
                    <m:r>
                      <m:rPr/>
                      <w:rPr>
                        <w:rFonts w:ascii="Cambria Math" w:hAnsi="Cambria Math"/>
                      </w:rPr>
                      <m:t>u,v</m:t>
                    </m:r>
                    <m:ctrlPr>
                      <w:rPr>
                        <w:rFonts w:ascii="Cambria Math" w:hAnsi="Cambria Math"/>
                        <w:i/>
                      </w:rPr>
                    </m:ctrlPr>
                  </m:e>
                </m:d>
                <m:r>
                  <m:rP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m:rPr/>
                          <w:rPr>
                            <w:rFonts w:ascii="Cambria Math" w:hAnsi="Cambria Math"/>
                          </w:rPr>
                          <m:t>q∈</m:t>
                        </m:r>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uv</m:t>
                            </m:r>
                            <m:ctrlPr>
                              <w:rPr>
                                <w:rFonts w:ascii="Cambria Math" w:hAnsi="Cambria Math"/>
                                <w:i/>
                              </w:rPr>
                            </m:ctrlPr>
                          </m:sub>
                        </m:sSub>
                        <m:ctrlPr>
                          <w:rPr>
                            <w:rFonts w:ascii="Cambria Math" w:hAnsi="Cambria Math"/>
                            <w:i/>
                          </w:rPr>
                        </m:ctrlPr>
                      </m:sub>
                      <m:sup>
                        <m:r>
                          <m:rPr/>
                          <w:rPr>
                            <w:rFonts w:ascii="Cambria Math" w:hAnsi="Cambria Math"/>
                          </w:rPr>
                          <m:t>​</m:t>
                        </m:r>
                        <m:ctrlPr>
                          <w:rPr>
                            <w:rFonts w:ascii="Cambria Math" w:hAnsi="Cambria Math"/>
                            <w:i/>
                          </w:rPr>
                        </m:ctrlPr>
                      </m:sup>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u</m:t>
                            </m:r>
                            <m:ctrlPr>
                              <w:rPr>
                                <w:rFonts w:ascii="Cambria Math" w:hAnsi="Cambria Math"/>
                                <w:i/>
                              </w:rPr>
                            </m:ctrlPr>
                          </m:sub>
                        </m:sSub>
                        <m:ctrlPr>
                          <w:rPr>
                            <w:rFonts w:ascii="Cambria Math" w:hAnsi="Cambria Math"/>
                            <w:i/>
                          </w:rPr>
                        </m:ctrlPr>
                      </m:e>
                    </m:nary>
                    <m:d>
                      <m:dPr>
                        <m:ctrlPr>
                          <w:rPr>
                            <w:rFonts w:ascii="Cambria Math" w:hAnsi="Cambria Math"/>
                            <w:i/>
                          </w:rPr>
                        </m:ctrlPr>
                      </m:dPr>
                      <m:e>
                        <m:r>
                          <m:rPr/>
                          <w:rPr>
                            <w:rFonts w:ascii="Cambria Math" w:hAnsi="Cambria Math"/>
                          </w:rPr>
                          <m:t>q</m:t>
                        </m:r>
                        <m:ctrlPr>
                          <w:rPr>
                            <w:rFonts w:ascii="Cambria Math" w:hAnsi="Cambria Math"/>
                            <w:i/>
                          </w:rPr>
                        </m:ctrlPr>
                      </m:e>
                    </m:d>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v</m:t>
                        </m:r>
                        <m:ctrlPr>
                          <w:rPr>
                            <w:rFonts w:ascii="Cambria Math" w:hAnsi="Cambria Math"/>
                            <w:i/>
                          </w:rPr>
                        </m:ctrlPr>
                      </m:sub>
                    </m:sSub>
                    <m:d>
                      <m:dPr>
                        <m:ctrlPr>
                          <w:rPr>
                            <w:rFonts w:ascii="Cambria Math" w:hAnsi="Cambria Math"/>
                            <w:i/>
                          </w:rPr>
                        </m:ctrlPr>
                      </m:dPr>
                      <m:e>
                        <m:r>
                          <m:rPr/>
                          <w:rPr>
                            <w:rFonts w:ascii="Cambria Math" w:hAnsi="Cambria Math"/>
                          </w:rPr>
                          <m:t>q</m:t>
                        </m:r>
                        <m:ctrlPr>
                          <w:rPr>
                            <w:rFonts w:ascii="Cambria Math" w:hAnsi="Cambria Math"/>
                            <w:i/>
                          </w:rPr>
                        </m:ctrlPr>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u</m:t>
                            </m:r>
                            <m:ctrlPr>
                              <w:rPr>
                                <w:rFonts w:ascii="Cambria Math" w:hAnsi="Cambria Math"/>
                                <w:i/>
                              </w:rPr>
                            </m:ctrlPr>
                          </m:sub>
                        </m:sSub>
                        <m:ctrlPr>
                          <w:rPr>
                            <w:rFonts w:ascii="Cambria Math" w:hAnsi="Cambria Math"/>
                            <w:i/>
                          </w:rPr>
                        </m:ctrlPr>
                      </m:e>
                    </m:d>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v</m:t>
                            </m:r>
                            <m:ctrlPr>
                              <w:rPr>
                                <w:rFonts w:ascii="Cambria Math" w:hAnsi="Cambria Math"/>
                                <w:i/>
                              </w:rPr>
                            </m:ctrlPr>
                          </m:sub>
                        </m:sSub>
                        <m:ctrlPr>
                          <w:rPr>
                            <w:rFonts w:ascii="Cambria Math" w:hAnsi="Cambria Math"/>
                            <w:i/>
                          </w:rPr>
                        </m:ctrlPr>
                      </m:e>
                    </m:d>
                    <m:ctrlPr>
                      <w:rPr>
                        <w:rFonts w:ascii="Cambria Math" w:hAnsi="Cambria Math"/>
                        <w:i/>
                      </w:rPr>
                    </m:ctrlPr>
                  </m:den>
                </m:f>
                <m:r>
                  <m:rPr/>
                  <w:rPr>
                    <w:rFonts w:ascii="Cambria Math" w:hAnsi="Cambria Math"/>
                  </w:rPr>
                  <m:t>⋅0.9</m:t>
                </m:r>
                <m:sSup>
                  <m:sSupPr>
                    <m:ctrlPr>
                      <w:rPr>
                        <w:rFonts w:ascii="Cambria Math" w:hAnsi="Cambria Math"/>
                        <w:i/>
                      </w:rPr>
                    </m:ctrlPr>
                  </m:sSupPr>
                  <m:e>
                    <m:r>
                      <m:rPr/>
                      <w:rPr>
                        <w:rFonts w:ascii="Cambria Math" w:hAnsi="Cambria Math"/>
                      </w:rPr>
                      <m:t>5</m:t>
                    </m:r>
                    <m:ctrlPr>
                      <w:rPr>
                        <w:rFonts w:ascii="Cambria Math" w:hAnsi="Cambria Math"/>
                        <w:i/>
                      </w:rPr>
                    </m:ctrlPr>
                  </m:e>
                  <m:sup>
                    <m:r>
                      <m:rPr/>
                      <w:rPr>
                        <w:rFonts w:ascii="Cambria Math" w:hAnsi="Cambria Math"/>
                      </w:rPr>
                      <m:t>ΔQ</m:t>
                    </m:r>
                    <m:ctrlPr>
                      <w:rPr>
                        <w:rFonts w:ascii="Cambria Math" w:hAnsi="Cambria Math"/>
                        <w:i/>
                      </w:rPr>
                    </m:ctrlPr>
                  </m:sup>
                </m:sSup>
              </m:oMath>
            </m:oMathPara>
          </w:p>
        </w:tc>
        <w:tc>
          <w:tcPr>
            <w:tcW w:w="491" w:type="pct"/>
            <w:tcBorders>
              <w:top w:val="nil"/>
              <w:left w:val="nil"/>
              <w:bottom w:val="nil"/>
              <w:right w:val="nil"/>
            </w:tcBorders>
            <w:noWrap/>
            <w:vAlign w:val="center"/>
          </w:tcPr>
          <w:p w14:paraId="0D5C5E46">
            <w:pPr>
              <w:ind w:firstLine="0"/>
              <w:jc w:val="right"/>
            </w:pPr>
            <w:bookmarkStart w:id="99" w:name="_Ref30583"/>
            <w:r>
              <w:t>(</w:t>
            </w:r>
            <w:r>
              <w:fldChar w:fldCharType="begin"/>
            </w:r>
            <w:r>
              <w:instrText xml:space="preserve"> STYLEREF 1 \s </w:instrText>
            </w:r>
            <w:r>
              <w:fldChar w:fldCharType="separate"/>
            </w:r>
            <w:r>
              <w:t>2</w:t>
            </w:r>
            <w:r>
              <w:fldChar w:fldCharType="end"/>
            </w:r>
            <w:r>
              <w:t>-</w:t>
            </w:r>
            <w:r>
              <w:fldChar w:fldCharType="begin"/>
            </w:r>
            <w:r>
              <w:instrText xml:space="preserve"> SEQ 公式 \* ARABIC \s 1 </w:instrText>
            </w:r>
            <w:r>
              <w:fldChar w:fldCharType="separate"/>
            </w:r>
            <w:r>
              <w:t>12</w:t>
            </w:r>
            <w:r>
              <w:fldChar w:fldCharType="end"/>
            </w:r>
            <w:r>
              <w:t>)</w:t>
            </w:r>
            <w:bookmarkEnd w:id="99"/>
          </w:p>
        </w:tc>
      </w:tr>
    </w:tbl>
    <w:p w14:paraId="35122F2B">
      <w:pPr>
        <w:ind w:firstLine="0"/>
      </w:pPr>
      <w:r>
        <w:t>其中</w:t>
      </w:r>
      <w:r>
        <w:rPr>
          <w:rFonts w:hint="eastAsia"/>
        </w:rPr>
        <w:t>，</w:t>
      </w:r>
      <m:oMath>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uv</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u</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v</m:t>
            </m:r>
            <m:ctrlPr>
              <w:rPr>
                <w:rFonts w:ascii="Cambria Math" w:hAnsi="Cambria Math"/>
                <w:i/>
                <w:iCs/>
              </w:rPr>
            </m:ctrlPr>
          </m:sub>
        </m:sSub>
      </m:oMath>
      <w:r>
        <w:rPr>
          <w:rFonts w:hint="eastAsia"/>
        </w:rPr>
        <w:t>表示</w:t>
      </w:r>
      <w:r>
        <w:t>用户</w:t>
      </w:r>
      <m:oMath>
        <m:r>
          <m:rPr/>
          <w:rPr>
            <w:rFonts w:ascii="Cambria Math" w:hAnsi="Cambria Math"/>
          </w:rPr>
          <m:t>u</m:t>
        </m:r>
      </m:oMath>
      <w:r>
        <w:t>和</w:t>
      </w:r>
      <m:oMath>
        <m:r>
          <m:rPr/>
          <w:rPr>
            <w:rFonts w:ascii="Cambria Math" w:hAnsi="Cambria Math"/>
          </w:rPr>
          <m:t>v</m:t>
        </m:r>
      </m:oMath>
      <w:r>
        <w:t>共同回答的题目集合</w:t>
      </w:r>
      <w:r>
        <w:rPr>
          <w:rFonts w:hint="eastAsia"/>
        </w:rPr>
        <w:t>；</w:t>
      </w:r>
      <m:oMath>
        <m:r>
          <m:rPr>
            <m:sty m:val="p"/>
          </m:rPr>
          <w:rPr>
            <w:rFonts w:ascii="Cambria Math" w:hAnsi="Cambria Math"/>
          </w:rPr>
          <m:t>Δ</m:t>
        </m:r>
        <m:r>
          <m:rPr/>
          <w:rPr>
            <w:rFonts w:ascii="Cambria Math" w:hAnsi="Cambria Math"/>
          </w:rPr>
          <m:t>Q</m:t>
        </m:r>
        <m:r>
          <m:rPr>
            <m:sty m:val="p"/>
          </m:rP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u</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v</m:t>
                </m:r>
                <m:ctrlPr>
                  <w:rPr>
                    <w:rFonts w:ascii="Cambria Math" w:hAnsi="Cambria Math"/>
                    <w:i/>
                    <w:iCs/>
                  </w:rPr>
                </m:ctrlPr>
              </m:sub>
            </m:sSub>
            <m:ctrlPr>
              <w:rPr>
                <w:rFonts w:ascii="Cambria Math" w:hAnsi="Cambria Math"/>
                <w:i/>
                <w:iCs/>
              </w:rPr>
            </m:ctrlPr>
          </m:e>
        </m:d>
        <m:r>
          <m:rP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uv</m:t>
                </m:r>
                <m:ctrlPr>
                  <w:rPr>
                    <w:rFonts w:ascii="Cambria Math" w:hAnsi="Cambria Math"/>
                    <w:i/>
                    <w:iCs/>
                  </w:rPr>
                </m:ctrlPr>
              </m:sub>
            </m:sSub>
            <m:ctrlPr>
              <w:rPr>
                <w:rFonts w:ascii="Cambria Math" w:hAnsi="Cambria Math"/>
                <w:i/>
                <w:iCs/>
              </w:rPr>
            </m:ctrlPr>
          </m:e>
        </m:d>
      </m:oMath>
      <w:r>
        <w:rPr>
          <w:rFonts w:hint="eastAsia"/>
        </w:rPr>
        <w:t>，表示</w:t>
      </w:r>
      <w:r>
        <w:t>非共同答题数量</w:t>
      </w:r>
      <w:r>
        <w:rPr>
          <w:rFonts w:hint="eastAsia"/>
        </w:rPr>
        <w:t>；</w:t>
      </w:r>
      <w:r>
        <w:t>覆盖惩罚系数</w:t>
      </w:r>
      <m:oMath>
        <m:r>
          <m:rPr>
            <m:sty m:val="p"/>
          </m:rPr>
          <w:rPr>
            <w:rFonts w:ascii="Cambria Math" w:hAnsi="Cambria Math"/>
          </w:rPr>
          <m:t>0.9</m:t>
        </m:r>
        <m:sSup>
          <m:sSupPr>
            <m:ctrlPr>
              <w:rPr>
                <w:rFonts w:ascii="Cambria Math" w:hAnsi="Cambria Math"/>
              </w:rPr>
            </m:ctrlPr>
          </m:sSupPr>
          <m:e>
            <m:r>
              <m:rPr>
                <m:sty m:val="p"/>
              </m:rPr>
              <w:rPr>
                <w:rFonts w:ascii="Cambria Math" w:hAnsi="Cambria Math"/>
              </w:rPr>
              <m:t>5</m:t>
            </m:r>
            <m:ctrlPr>
              <w:rPr>
                <w:rFonts w:ascii="Cambria Math" w:hAnsi="Cambria Math"/>
              </w:rPr>
            </m:ctrlPr>
          </m:e>
          <m:sup>
            <m:r>
              <m:rPr>
                <m:sty m:val="p"/>
              </m:rPr>
              <w:rPr>
                <w:rFonts w:ascii="Cambria Math" w:hAnsi="Cambria Math"/>
              </w:rPr>
              <m:t>Δ</m:t>
            </m:r>
            <m:r>
              <m:rPr/>
              <w:rPr>
                <w:rFonts w:ascii="Cambria Math" w:hAnsi="Cambria Math"/>
              </w:rPr>
              <m:t>Q</m:t>
            </m:r>
            <m:ctrlPr>
              <w:rPr>
                <w:rFonts w:ascii="Cambria Math" w:hAnsi="Cambria Math"/>
              </w:rPr>
            </m:ctrlPr>
          </m:sup>
        </m:sSup>
      </m:oMath>
      <w:r>
        <w:t>表示每增加</w:t>
      </w:r>
      <w:r>
        <w:rPr>
          <w:rFonts w:hint="eastAsia"/>
        </w:rPr>
        <w:t>一</w:t>
      </w:r>
      <w:r>
        <w:t>题非共同答题，相似度衰减</w:t>
      </w:r>
      <m:oMath>
        <m:r>
          <m:rPr>
            <m:sty m:val="p"/>
          </m:rPr>
          <w:rPr>
            <w:rFonts w:ascii="Cambria Math" w:hAnsi="Cambria Math"/>
          </w:rPr>
          <m:t>5%</m:t>
        </m:r>
      </m:oMath>
      <w:r>
        <w:rPr>
          <w:rFonts w:hint="eastAsia"/>
        </w:rPr>
        <w:t>。</w:t>
      </w:r>
    </w:p>
    <w:p w14:paraId="15A85EFD">
      <w:r>
        <w:rPr>
          <w:rFonts w:hint="eastAsia"/>
        </w:rPr>
        <w:t>通过多因子协同计算框架，DCF-Sim能够为每个学生生成一个精确的相似度矩阵。该矩阵不仅考虑了学生的历史表现，还结合了学生的能力评估和题目的难度，从而能够为每个学生推荐更符合其学习状态的题目。最终，这些推荐结果可以被用于个性化学习路径的推荐，帮助学生更高效地学习和复习。</w:t>
      </w:r>
    </w:p>
    <w:p w14:paraId="7750C5A1">
      <w:pPr>
        <w:pStyle w:val="3"/>
        <w:widowControl w:val="0"/>
      </w:pPr>
      <w:bookmarkStart w:id="100" w:name="_Toc32339"/>
      <w:bookmarkStart w:id="101" w:name="_Toc7302"/>
      <w:bookmarkStart w:id="102" w:name="_Toc20353"/>
      <w:bookmarkStart w:id="103" w:name="_Toc30397"/>
      <w:bookmarkStart w:id="104" w:name="_Toc28610"/>
      <w:bookmarkStart w:id="105" w:name="_Toc10545"/>
      <w:bookmarkStart w:id="106" w:name="_Toc25407"/>
      <w:r>
        <w:rPr>
          <w:rFonts w:hint="eastAsia"/>
        </w:rPr>
        <w:t>本章小结</w:t>
      </w:r>
      <w:bookmarkEnd w:id="100"/>
      <w:bookmarkEnd w:id="101"/>
      <w:bookmarkEnd w:id="102"/>
      <w:bookmarkEnd w:id="103"/>
      <w:bookmarkEnd w:id="104"/>
      <w:bookmarkEnd w:id="105"/>
      <w:bookmarkEnd w:id="106"/>
    </w:p>
    <w:p w14:paraId="70BABAC1">
      <w:pPr>
        <w:ind w:firstLine="480" w:firstLineChars="200"/>
      </w:pPr>
      <w:r>
        <w:rPr>
          <w:rFonts w:hint="eastAsia"/>
        </w:rPr>
        <w:t>针对教育推荐系统中存在的学生能力动态变化难以捕捉、异常答题行为干扰以及数据不足导致的推荐不准确等问题，DCF-Sim模型通过整合多维学习特征，提出了一种改进的相似度计算方法，从认知科学的理论视角出发融合三大核心维度：其一，基于艾宾浩斯遗忘曲线的时间衰减机制，通过半衰期模型动态加权历史答题记录，量化学生能力的时序演化特征；其二，构建难度敏感的非线性权重函数，强化高认知负荷题目对能力评估的贡献度，契合教育心理学中的“合意困难”原则；其三，引入条件触发式异常检测机制，对高能力学生在低难度题目上的异常失误施加动态惩罚，有效抑制噪声干扰。相较于传统方法对静态行为数据的依赖，DCF-Sim能够在面对学生复杂的认知过程和行为时更细致地反映学生学习过程中的状态变化。这种动态化、多维度的分析方法为第五章习题推荐系统的开发提供了基础支持，使得系统可以根据学生当前能力水平、知识遗忘程度和特定薄弱环节，生成与个人学习进度相匹配的题目推荐列表</w:t>
      </w:r>
      <w:r>
        <w:t>。</w:t>
      </w:r>
    </w:p>
    <w:p w14:paraId="469B7553">
      <w:pPr>
        <w:ind w:firstLine="0"/>
      </w:pPr>
    </w:p>
    <w:p w14:paraId="54F0CAB1">
      <w:pPr>
        <w:ind w:firstLine="0"/>
        <w:sectPr>
          <w:headerReference r:id="rId17" w:type="default"/>
          <w:footerReference r:id="rId18" w:type="default"/>
          <w:pgSz w:w="11906" w:h="16838"/>
          <w:pgMar w:top="1418" w:right="1418" w:bottom="1418" w:left="1418" w:header="851" w:footer="992" w:gutter="0"/>
          <w:pgNumType w:start="1"/>
          <w:cols w:space="425" w:num="1"/>
          <w:docGrid w:type="lines" w:linePitch="326" w:charSpace="0"/>
        </w:sectPr>
      </w:pPr>
    </w:p>
    <w:p w14:paraId="349CC477">
      <w:pPr>
        <w:pStyle w:val="2"/>
        <w:spacing w:before="0" w:after="0"/>
        <w:ind w:left="0" w:firstLine="0"/>
      </w:pPr>
      <w:bookmarkStart w:id="107" w:name="_Toc22575"/>
      <w:r>
        <w:rPr>
          <w:rFonts w:hint="eastAsia"/>
        </w:rPr>
        <w:t>基于稀疏注意力Transformer的知识追踪算法</w:t>
      </w:r>
      <w:bookmarkEnd w:id="107"/>
    </w:p>
    <w:bookmarkEnd w:id="63"/>
    <w:p w14:paraId="7D29CCBD">
      <w:bookmarkStart w:id="108" w:name="_Ref53669157"/>
      <w:bookmarkStart w:id="109" w:name="_Ref53610463"/>
      <w:bookmarkStart w:id="110" w:name="_Ref53669173"/>
      <w:r>
        <w:rPr>
          <w:rFonts w:hint="eastAsia"/>
        </w:rPr>
        <w:t>近年来，Transformer模型以其卓越的序列数据处理能力被引入知识追踪领域，但其在处理长序列时计算复杂度高，且预测准确率仍存在进一步提升的空间。为解决这些问题，本研究提出一种深度学习知识追踪模型——稀疏注意力Transformer知识追踪（Sparse Attention Transformer Knowledge Tracing, SATKT）。本章首先回顾和介绍深度学习中经典的Transformer模型及其知识追踪领域中典型模型SAKT（Self-Attentive Knowledge Tracing）；随后，在此基础上提出SATKT模型，融入问题知识嵌入、稀疏注意力机制以及混合损失函数的协同优化，构建高效精准的知识状态预测；接着介绍实验设计与实施过程，详细说明数据预处理、实验细节以及结果分析，结果说明在预测准确率、模型泛化性等方面显著优于现有的主流模型，为提升知识追踪模型的性能提供了新的思路。</w:t>
      </w:r>
    </w:p>
    <w:p w14:paraId="47A061C0">
      <w:pPr>
        <w:pStyle w:val="3"/>
        <w:widowControl w:val="0"/>
      </w:pPr>
      <w:bookmarkStart w:id="111" w:name="_Toc30282"/>
      <w:r>
        <w:rPr>
          <w:rFonts w:hint="eastAsia"/>
        </w:rPr>
        <w:t>关键模型与技术基础</w:t>
      </w:r>
      <w:bookmarkEnd w:id="111"/>
    </w:p>
    <w:p w14:paraId="6ED2DC96">
      <w:r>
        <w:rPr>
          <w:rFonts w:hint="eastAsia"/>
        </w:rPr>
        <w:t>知识追踪模型的架构设计需要兼顾通用序列建模能力与教育场景特异性。本节聚焦两类具有里程碑意义的模型：作为通用序列建模范式的Transformer架构与首个自注意力知识追踪专用模型SAKT。通过对比分析其技术特性与领域适配性，揭示现有方法在长序列处理效率、特征解耦建模等方面的不足，为后续创新模型的提出奠定理论基础。</w:t>
      </w:r>
    </w:p>
    <w:p w14:paraId="2A655E87">
      <w:pPr>
        <w:pStyle w:val="5"/>
      </w:pPr>
      <w:bookmarkStart w:id="112" w:name="_Toc27352"/>
      <w:bookmarkStart w:id="113" w:name="_Toc13059"/>
      <w:bookmarkStart w:id="114" w:name="_Toc4869"/>
      <w:bookmarkStart w:id="115" w:name="_Toc25824"/>
      <w:bookmarkStart w:id="116" w:name="_Toc18647"/>
      <w:bookmarkStart w:id="117" w:name="_Toc11040"/>
      <w:bookmarkStart w:id="118" w:name="_Toc5941"/>
      <w:r>
        <w:rPr>
          <w:rFonts w:hint="eastAsia"/>
        </w:rPr>
        <w:t>Transformer模型</w:t>
      </w:r>
      <w:bookmarkEnd w:id="112"/>
    </w:p>
    <w:p w14:paraId="0DE83A96">
      <w:r>
        <w:rPr>
          <w:rFonts w:hint="eastAsia"/>
        </w:rPr>
        <w:t>传统的循环神经网络（RNNs），如LSTM（长短期记忆网络）和GRU（门控循环单元），在捕捉序列中的时间依赖性方面处理序列数据时表现出色。通过递归结构，LSTM和GRU能够在每个时间步处理当前输入并保持记忆，从而将历史信息传递到后续时间步。然而，这些模型在处理长序列时面临显著的挑战，尤其是当序列较长时，模型的记忆能力会逐渐衰减。此外，这些传统的循环神经网络在长序列的训练和推理过程中需要较长的时间，计算时间复杂度较高，因此难以满足大规模在线教育场景中对实时性和效率的要求。</w:t>
      </w:r>
    </w:p>
    <w:p w14:paraId="211C424B">
      <w:r>
        <w:rPr>
          <w:rFonts w:hint="eastAsia"/>
        </w:rPr>
        <w:t>Transformer模型的提出为解决这些问题提供了一个全新的解决方案。与传统的循环神经网络不同，Transformer模型完全依赖自注意力机制（Self-Attention），能够在同一时间处理序列的所有元素，而非逐步进行递归计算。自注意力机制使得Transformer能够在一个时间步内捕获整个序列中的全局依赖关系，显著提升了序列建模的效率和效果。同时，由于Transformer的计算方式不依赖于时间步的顺序，它支持高度的并行化，从而大大加速了计算过程。这种并行化能力使得Transformer能够处理更大规模的数据集，成为现代序列建模任务中的标准方法之一。然而，Transformer模型的直接应用需要适应知识追踪任务的特殊性，例如需要处理学生的作答行为与题目特征之间的复杂关系，以及捕获学习者知识状态的动态变化。因此，Transformer在处理知识追踪任务时，需要进行适当的定制化调整，以确保能够捕捉这些动态变化，并有效预测学生的学习进度。</w:t>
      </w:r>
    </w:p>
    <w:p w14:paraId="5427FAC1">
      <w:pPr>
        <w:spacing w:after="163" w:afterLines="50"/>
      </w:pPr>
      <w:r>
        <w:rPr>
          <w:rFonts w:hint="eastAsia"/>
        </w:rPr>
        <w:t>在知识追踪任务中，Transformer的编码器-解码器架构可被适配为动态认知状态建模器。如</w:t>
      </w:r>
      <w:r>
        <w:rPr>
          <w:rFonts w:hint="eastAsia"/>
        </w:rPr>
        <w:fldChar w:fldCharType="begin"/>
      </w:r>
      <w:r>
        <w:rPr>
          <w:rFonts w:hint="eastAsia"/>
        </w:rPr>
        <w:instrText xml:space="preserve"> REF _Ref6897 \h </w:instrText>
      </w:r>
      <w:r>
        <w:instrText xml:space="preserve"> \* MERGEFORMAT </w:instrText>
      </w:r>
      <w:r>
        <w:rPr>
          <w:rFonts w:hint="eastAsia"/>
        </w:rPr>
        <w:fldChar w:fldCharType="separate"/>
      </w:r>
      <w:r>
        <w:t>图</w:t>
      </w:r>
      <w:r>
        <w:fldChar w:fldCharType="begin"/>
      </w:r>
      <w:r>
        <w:rPr>
          <w:rFonts w:hint="eastAsia"/>
        </w:rPr>
        <w:instrText xml:space="preserve"> </w:instrText>
      </w:r>
      <w:r>
        <w:instrText xml:space="preserve">STYLEREF 1 \s </w:instrText>
      </w:r>
      <w:r>
        <w:fldChar w:fldCharType="separate"/>
      </w:r>
      <w:r>
        <w:t>3</w:t>
      </w:r>
      <w:r>
        <w:fldChar w:fldCharType="end"/>
      </w:r>
      <w:r>
        <w:rPr>
          <w:rFonts w:hint="eastAsia"/>
        </w:rPr>
        <w:t>.</w:t>
      </w:r>
      <w:r>
        <w:t>1</w:t>
      </w:r>
      <w:r>
        <w:rPr>
          <w:rFonts w:hint="eastAsia"/>
        </w:rPr>
        <w:fldChar w:fldCharType="end"/>
      </w:r>
      <w:r>
        <w:rPr>
          <w:rFonts w:hint="eastAsia"/>
        </w:rPr>
        <w:t>所示，Transformer的基本结构可以概括为编码器-解码器（Encoder-Decoder）架构，其中编码器Encoder模块将输入序列映射为高维隐状态向量，解码器Decoder模块则根据这些隐状态向量生成目标序列。Transformer依赖自注意力机制来高效建模序列，并避免了递归计算的局限，显著提高了训练效率和表示能力。</w:t>
      </w:r>
    </w:p>
    <w:p w14:paraId="1CCBB135">
      <w:pPr>
        <w:ind w:firstLine="0"/>
        <w:jc w:val="center"/>
      </w:pPr>
      <w:r>
        <w:drawing>
          <wp:inline distT="0" distB="0" distL="114300" distR="114300">
            <wp:extent cx="4519930" cy="3696335"/>
            <wp:effectExtent l="0" t="0" r="1270" b="12065"/>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33"/>
                    <a:stretch>
                      <a:fillRect/>
                    </a:stretch>
                  </pic:blipFill>
                  <pic:spPr>
                    <a:xfrm>
                      <a:off x="0" y="0"/>
                      <a:ext cx="4519930" cy="3696335"/>
                    </a:xfrm>
                    <a:prstGeom prst="rect">
                      <a:avLst/>
                    </a:prstGeom>
                    <a:noFill/>
                    <a:ln>
                      <a:noFill/>
                    </a:ln>
                  </pic:spPr>
                </pic:pic>
              </a:graphicData>
            </a:graphic>
          </wp:inline>
        </w:drawing>
      </w:r>
    </w:p>
    <w:p w14:paraId="4D59F1BB">
      <w:pPr>
        <w:spacing w:after="163" w:afterLines="50"/>
        <w:ind w:firstLine="0"/>
        <w:jc w:val="center"/>
        <w:rPr>
          <w:sz w:val="21"/>
          <w:szCs w:val="21"/>
        </w:rPr>
      </w:pPr>
      <w:bookmarkStart w:id="119" w:name="_Ref6897"/>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1</w:t>
      </w:r>
      <w:r>
        <w:rPr>
          <w:sz w:val="21"/>
          <w:szCs w:val="21"/>
        </w:rPr>
        <w:fldChar w:fldCharType="end"/>
      </w:r>
      <w:bookmarkEnd w:id="119"/>
      <w:bookmarkStart w:id="120" w:name="_Toc3468"/>
      <w:r>
        <w:rPr>
          <w:sz w:val="21"/>
          <w:szCs w:val="21"/>
        </w:rPr>
        <w:t xml:space="preserve"> </w:t>
      </w:r>
      <w:r>
        <w:rPr>
          <w:rFonts w:hint="eastAsia"/>
          <w:sz w:val="21"/>
          <w:szCs w:val="21"/>
        </w:rPr>
        <w:t>Transformer模型架构图</w:t>
      </w:r>
      <w:bookmarkEnd w:id="120"/>
    </w:p>
    <w:p w14:paraId="0E9B649C">
      <w:r>
        <w:rPr>
          <w:rFonts w:hint="eastAsia"/>
        </w:rPr>
        <w:t>每个Transformer模块主要由以下几个关键部分构成：</w:t>
      </w:r>
    </w:p>
    <w:p w14:paraId="7A6F67B2">
      <w:r>
        <w:rPr>
          <w:rFonts w:hint="eastAsia"/>
        </w:rPr>
        <w:t>（1）</w:t>
      </w:r>
      <w:r>
        <w:t>多头注意力机制</w:t>
      </w:r>
    </w:p>
    <w:p w14:paraId="1EEA0C41">
      <w:r>
        <w:t>多头注意力机制是Transformer架构的核心，用于捕获序列中不同部分之间的复杂关系。对于一个输入序列</w:t>
      </w:r>
      <m:oMath>
        <m:r>
          <m:rPr>
            <m:sty m:val="p"/>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n</m:t>
                </m:r>
                <m:ctrlPr>
                  <w:rPr>
                    <w:rFonts w:ascii="Cambria Math" w:hAnsi="Cambria Math"/>
                  </w:rPr>
                </m:ctrlPr>
              </m:sub>
            </m:sSub>
            <m:ctrlPr>
              <w:rPr>
                <w:rFonts w:ascii="Cambria Math" w:hAnsi="Cambria Math"/>
              </w:rPr>
            </m:ctrlPr>
          </m:e>
        </m:d>
        <m:r>
          <m:rPr>
            <m:sty m:val="p"/>
          </m:rPr>
          <w:rPr>
            <w:rFonts w:ascii="Cambria Math" w:hAnsi="Cambria Math"/>
          </w:rPr>
          <m:t>,</m:t>
        </m:r>
      </m:oMath>
      <w:r>
        <w:t>通过线性映射生成查询</w:t>
      </w:r>
      <w:r>
        <w:rPr>
          <w:rFonts w:hint="eastAsia"/>
        </w:rPr>
        <w:t>（</w:t>
      </w:r>
      <w:r>
        <w:t>Query</w:t>
      </w:r>
      <w:r>
        <w:rPr>
          <w:rFonts w:hint="eastAsia"/>
        </w:rPr>
        <w:t>）</w:t>
      </w:r>
      <w:r>
        <w:t>、键</w:t>
      </w:r>
      <w:r>
        <w:rPr>
          <w:rFonts w:hint="eastAsia"/>
        </w:rPr>
        <w:t>（</w:t>
      </w:r>
      <w:r>
        <w:t>Key</w:t>
      </w:r>
      <w:r>
        <w:rPr>
          <w:rFonts w:hint="eastAsia"/>
        </w:rPr>
        <w:t>）</w:t>
      </w:r>
      <w:r>
        <w:t>和值</w:t>
      </w:r>
      <w:r>
        <w:rPr>
          <w:rFonts w:hint="eastAsia"/>
        </w:rPr>
        <w:t>（</w:t>
      </w:r>
      <w:r>
        <w:t>Value</w:t>
      </w:r>
      <w:r>
        <w:rPr>
          <w:rFonts w:hint="eastAsia"/>
        </w:rPr>
        <w:t>）</w:t>
      </w:r>
      <w:r>
        <w:t>矩阵</w:t>
      </w:r>
      <m:oMath>
        <m:r>
          <m:rPr>
            <m:sty m:val="p"/>
          </m:rPr>
          <w:rPr>
            <w:rFonts w:ascii="Cambria Math" w:hAnsi="Cambria Math"/>
          </w:rPr>
          <m:t>Q、K</m:t>
        </m:r>
      </m:oMath>
      <w:r>
        <w:t>和</w:t>
      </w:r>
      <m:oMath>
        <m:r>
          <m:rPr>
            <m:sty m:val="p"/>
          </m:rPr>
          <w:rPr>
            <w:rFonts w:ascii="Cambria Math" w:hAnsi="Cambria Math"/>
          </w:rPr>
          <m:t>V</m:t>
        </m:r>
      </m:oMath>
      <w:r>
        <w:t>。 注意力分数的计算公式为：</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682A9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13E4E55E">
            <w:pPr>
              <w:rPr>
                <w:i/>
              </w:rPr>
            </w:pPr>
            <m:oMathPara>
              <m:oMathParaPr>
                <m:jc m:val="center"/>
              </m:oMathParaPr>
              <m:oMath>
                <m:r>
                  <m:rPr/>
                  <w:rPr>
                    <w:rFonts w:ascii="Cambria Math" w:hAnsi="Cambria Math"/>
                  </w:rPr>
                  <m:t>Attention</m:t>
                </m:r>
                <m:d>
                  <m:dPr>
                    <m:ctrlPr>
                      <w:rPr>
                        <w:rFonts w:ascii="Cambria Math" w:hAnsi="Cambria Math"/>
                        <w:i/>
                        <w:iCs/>
                      </w:rPr>
                    </m:ctrlPr>
                  </m:dPr>
                  <m:e>
                    <m:r>
                      <m:rPr/>
                      <w:rPr>
                        <w:rFonts w:ascii="Cambria Math" w:hAnsi="Cambria Math"/>
                      </w:rPr>
                      <m:t>Q,K,V</m:t>
                    </m:r>
                    <m:ctrlPr>
                      <w:rPr>
                        <w:rFonts w:ascii="Cambria Math" w:hAnsi="Cambria Math"/>
                        <w:i/>
                        <w:iCs/>
                      </w:rPr>
                    </m:ctrlPr>
                  </m:e>
                </m:d>
                <m:r>
                  <m:rPr>
                    <m:sty m:val="p"/>
                  </m:rPr>
                  <w:rPr>
                    <w:rFonts w:ascii="Cambria Math" w:hAnsi="Cambria Math"/>
                  </w:rPr>
                  <m:t>=softmax</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rPr>
                              <m:t>QK</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rPr>
                        </m:ctrlPr>
                      </m:den>
                    </m:f>
                    <m:ctrlPr>
                      <w:rPr>
                        <w:rFonts w:ascii="Cambria Math" w:hAnsi="Cambria Math"/>
                      </w:rPr>
                    </m:ctrlPr>
                  </m:e>
                </m:d>
                <m:r>
                  <m:rPr/>
                  <w:rPr>
                    <w:rFonts w:ascii="Cambria Math" w:hAnsi="Cambria Math"/>
                  </w:rPr>
                  <m:t>V</m:t>
                </m:r>
              </m:oMath>
            </m:oMathPara>
          </w:p>
        </w:tc>
        <w:tc>
          <w:tcPr>
            <w:tcW w:w="491" w:type="pct"/>
            <w:tcBorders>
              <w:top w:val="nil"/>
              <w:left w:val="nil"/>
              <w:bottom w:val="nil"/>
              <w:right w:val="nil"/>
            </w:tcBorders>
            <w:noWrap/>
            <w:vAlign w:val="center"/>
          </w:tcPr>
          <w:p w14:paraId="4F401320">
            <w:pPr>
              <w:ind w:firstLine="0"/>
              <w:jc w:val="right"/>
            </w:pPr>
            <w:bookmarkStart w:id="121" w:name="_Ref17525"/>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1</w:t>
            </w:r>
            <w:r>
              <w:fldChar w:fldCharType="end"/>
            </w:r>
            <w:r>
              <w:t>)</w:t>
            </w:r>
            <w:bookmarkEnd w:id="121"/>
          </w:p>
        </w:tc>
      </w:tr>
    </w:tbl>
    <w:p w14:paraId="4469B6BF">
      <w:pPr>
        <w:ind w:firstLine="0"/>
      </w:pPr>
      <w:r>
        <w:t>其中，</w:t>
      </w:r>
      <m:oMath>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k</m:t>
            </m:r>
            <m:ctrlPr>
              <w:rPr>
                <w:rFonts w:ascii="Cambria Math" w:hAnsi="Cambria Math"/>
              </w:rPr>
            </m:ctrlPr>
          </m:sub>
        </m:sSub>
        <m:r>
          <m:rPr>
            <m:sty m:val="p"/>
          </m:rPr>
          <w:rPr>
            <w:rFonts w:hint="eastAsia" w:ascii="Cambria Math" w:hAnsi="Cambria Math"/>
          </w:rPr>
          <m:t>是键向量的维度，</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k</m:t>
                </m:r>
                <m:ctrlPr>
                  <w:rPr>
                    <w:rFonts w:ascii="Cambria Math" w:hAnsi="Cambria Math"/>
                  </w:rPr>
                </m:ctrlPr>
              </m:sub>
            </m:sSub>
            <m:ctrlPr>
              <w:rPr>
                <w:rFonts w:ascii="Cambria Math" w:hAnsi="Cambria Math"/>
              </w:rPr>
            </m:ctrlPr>
          </m:e>
        </m:rad>
      </m:oMath>
      <w:r>
        <w:t>是键向量的缩放因子，用于避免点积结果过大。多头注意力机制通过将注意力分数扩展到多个独立的注意力头：</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2B03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26949308">
            <w:pPr>
              <w:rPr>
                <w:i/>
              </w:rPr>
            </w:pPr>
            <m:oMathPara>
              <m:oMathParaPr>
                <m:jc m:val="center"/>
              </m:oMathParaPr>
              <m:oMath>
                <m:r>
                  <m:rPr/>
                  <w:rPr>
                    <w:rFonts w:ascii="Cambria Math" w:hAnsi="Cambria Math"/>
                  </w:rPr>
                  <m:t>MutiHead</m:t>
                </m:r>
                <m:d>
                  <m:dPr>
                    <m:ctrlPr>
                      <w:rPr>
                        <w:rFonts w:ascii="Cambria Math" w:hAnsi="Cambria Math"/>
                        <w:i/>
                        <w:iCs/>
                      </w:rPr>
                    </m:ctrlPr>
                  </m:dPr>
                  <m:e>
                    <m:r>
                      <m:rPr/>
                      <w:rPr>
                        <w:rFonts w:ascii="Cambria Math" w:hAnsi="Cambria Math"/>
                      </w:rPr>
                      <m:t>Q,K,V</m:t>
                    </m:r>
                    <m:ctrlPr>
                      <w:rPr>
                        <w:rFonts w:ascii="Cambria Math" w:hAnsi="Cambria Math"/>
                        <w:i/>
                        <w:iCs/>
                      </w:rPr>
                    </m:ctrlPr>
                  </m:e>
                </m:d>
                <m:r>
                  <m:rPr>
                    <m:sty m:val="p"/>
                  </m:rPr>
                  <w:rPr>
                    <w:rFonts w:ascii="Cambria Math" w:hAnsi="Cambria Math"/>
                  </w:rPr>
                  <m:t>=</m:t>
                </m:r>
                <m:r>
                  <m:rPr/>
                  <w:rPr>
                    <w:rFonts w:ascii="Cambria Math" w:hAnsi="Cambria Math"/>
                  </w:rPr>
                  <m:t>Concat</m:t>
                </m:r>
                <m:d>
                  <m:dPr>
                    <m:ctrlPr>
                      <w:rPr>
                        <w:rFonts w:ascii="Cambria Math" w:hAnsi="Cambria Math"/>
                        <w:i/>
                        <w:iCs/>
                      </w:rPr>
                    </m:ctrlPr>
                  </m:dPr>
                  <m:e>
                    <m:sSub>
                      <m:sSubPr>
                        <m:ctrlPr>
                          <w:rPr>
                            <w:rFonts w:ascii="Cambria Math" w:hAnsi="Cambria Math"/>
                            <w:i/>
                            <w:iCs/>
                          </w:rPr>
                        </m:ctrlPr>
                      </m:sSubPr>
                      <m:e>
                        <m:r>
                          <m:rPr/>
                          <w:rPr>
                            <w:rFonts w:ascii="Cambria Math" w:hAnsi="Cambria Math"/>
                          </w:rPr>
                          <m:t>ℎead</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ℎead</m:t>
                        </m:r>
                        <m:ctrlPr>
                          <w:rPr>
                            <w:rFonts w:ascii="Cambria Math" w:hAnsi="Cambria Math"/>
                            <w:i/>
                            <w:iCs/>
                          </w:rPr>
                        </m:ctrlPr>
                      </m:e>
                      <m:sub>
                        <m:r>
                          <m:rPr/>
                          <w:rPr>
                            <w:rFonts w:ascii="Cambria Math" w:hAnsi="Cambria Math"/>
                          </w:rPr>
                          <m:t>ℎ</m:t>
                        </m:r>
                        <m:ctrlPr>
                          <w:rPr>
                            <w:rFonts w:ascii="Cambria Math" w:hAnsi="Cambria Math"/>
                            <w:i/>
                            <w:iCs/>
                          </w:rPr>
                        </m:ctrlPr>
                      </m:sub>
                    </m:sSub>
                    <m:ctrlPr>
                      <w:rPr>
                        <w:rFonts w:ascii="Cambria Math" w:hAnsi="Cambria Math"/>
                        <w:i/>
                        <w:iCs/>
                      </w:rPr>
                    </m:ctrlPr>
                  </m:e>
                </m:d>
                <m:sSup>
                  <m:sSupPr>
                    <m:ctrlPr>
                      <w:rPr>
                        <w:rFonts w:ascii="Cambria Math" w:hAnsi="Cambria Math"/>
                        <w:i/>
                        <w:iCs/>
                      </w:rPr>
                    </m:ctrlPr>
                  </m:sSupPr>
                  <m:e>
                    <m:r>
                      <m:rPr/>
                      <w:rPr>
                        <w:rFonts w:ascii="Cambria Math" w:hAnsi="Cambria Math"/>
                      </w:rPr>
                      <m:t>W</m:t>
                    </m:r>
                    <m:ctrlPr>
                      <w:rPr>
                        <w:rFonts w:ascii="Cambria Math" w:hAnsi="Cambria Math"/>
                        <w:i/>
                        <w:iCs/>
                      </w:rPr>
                    </m:ctrlPr>
                  </m:e>
                  <m:sup>
                    <m:r>
                      <m:rPr/>
                      <w:rPr>
                        <w:rFonts w:ascii="Cambria Math" w:hAnsi="Cambria Math"/>
                      </w:rPr>
                      <m:t>O</m:t>
                    </m:r>
                    <m:ctrlPr>
                      <w:rPr>
                        <w:rFonts w:ascii="Cambria Math" w:hAnsi="Cambria Math"/>
                        <w:i/>
                        <w:iCs/>
                      </w:rPr>
                    </m:ctrlPr>
                  </m:sup>
                </m:sSup>
              </m:oMath>
            </m:oMathPara>
          </w:p>
        </w:tc>
        <w:tc>
          <w:tcPr>
            <w:tcW w:w="491" w:type="pct"/>
            <w:tcBorders>
              <w:top w:val="nil"/>
              <w:left w:val="nil"/>
              <w:bottom w:val="nil"/>
              <w:right w:val="nil"/>
            </w:tcBorders>
            <w:noWrap/>
            <w:vAlign w:val="center"/>
          </w:tcPr>
          <w:p w14:paraId="2CD964FC">
            <w:pPr>
              <w:ind w:firstLine="0"/>
              <w:jc w:val="right"/>
            </w:pPr>
            <w:bookmarkStart w:id="122" w:name="_Ref17554"/>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2</w:t>
            </w:r>
            <w:r>
              <w:fldChar w:fldCharType="end"/>
            </w:r>
            <w:r>
              <w:t>)</w:t>
            </w:r>
            <w:bookmarkEnd w:id="122"/>
          </w:p>
        </w:tc>
      </w:tr>
    </w:tbl>
    <w:p w14:paraId="5155F461">
      <w:pPr>
        <w:ind w:firstLine="0"/>
      </w:pPr>
      <w:r>
        <w:rPr>
          <w:rFonts w:hint="eastAsia"/>
        </w:rPr>
        <w:t>其中，</w:t>
      </w:r>
      <w:r>
        <w:t>每个注意力头</w:t>
      </w:r>
      <m:oMath>
        <m:sSub>
          <m:sSubPr>
            <m:ctrlPr>
              <w:rPr>
                <w:rFonts w:ascii="Cambria Math" w:hAnsi="Cambria Math"/>
              </w:rPr>
            </m:ctrlPr>
          </m:sSubPr>
          <m:e>
            <m:r>
              <m:rPr/>
              <w:rPr>
                <w:rFonts w:ascii="Cambria Math" w:hAnsi="Cambria Math"/>
              </w:rPr>
              <m:t>ℎead</m:t>
            </m:r>
            <m:ctrlPr>
              <w:rPr>
                <w:rFonts w:ascii="Cambria Math" w:hAnsi="Cambria Math"/>
              </w:rPr>
            </m:ctrlPr>
          </m:e>
          <m:sub>
            <m:r>
              <m:rPr>
                <m:sty m:val="p"/>
              </m:rPr>
              <w:rPr>
                <w:rFonts w:ascii="Cambria Math" w:hAnsi="Cambria Math"/>
              </w:rPr>
              <m:t>i</m:t>
            </m:r>
            <m:ctrlPr>
              <w:rPr>
                <w:rFonts w:ascii="Cambria Math" w:hAnsi="Cambria Math"/>
              </w:rPr>
            </m:ctrlPr>
          </m:sub>
        </m:sSub>
      </m:oMath>
      <w:r>
        <w:t>独立计算，</w:t>
      </w:r>
      <m:oMath>
        <m:sSup>
          <m:sSupPr>
            <m:ctrlPr>
              <w:rPr>
                <w:rFonts w:ascii="Cambria Math" w:hAnsi="Cambria Math"/>
              </w:rPr>
            </m:ctrlPr>
          </m:sSupPr>
          <m:e>
            <m:r>
              <m:rPr/>
              <w:rPr>
                <w:rFonts w:ascii="Cambria Math" w:hAnsi="Cambria Math"/>
              </w:rPr>
              <m:t>W</m:t>
            </m:r>
            <m:ctrlPr>
              <w:rPr>
                <w:rFonts w:ascii="Cambria Math" w:hAnsi="Cambria Math"/>
              </w:rPr>
            </m:ctrlPr>
          </m:e>
          <m:sup>
            <m:r>
              <m:rPr>
                <m:sty m:val="p"/>
              </m:rPr>
              <w:rPr>
                <w:rFonts w:ascii="Cambria Math" w:hAnsi="Cambria Math"/>
              </w:rPr>
              <m:t>O</m:t>
            </m:r>
            <m:ctrlPr>
              <w:rPr>
                <w:rFonts w:ascii="Cambria Math" w:hAnsi="Cambria Math"/>
              </w:rPr>
            </m:ctrlPr>
          </m:sup>
        </m:sSup>
      </m:oMath>
      <w:r>
        <w:t>为输出投影矩阵。</w:t>
      </w:r>
    </w:p>
    <w:p w14:paraId="698CFE62">
      <w:r>
        <w:rPr>
          <w:rFonts w:hint="eastAsia"/>
        </w:rPr>
        <w:t>（2）</w:t>
      </w:r>
      <w:r>
        <w:t>前馈神经网络</w:t>
      </w:r>
    </w:p>
    <w:p w14:paraId="6107EAF0">
      <w:r>
        <w:t>Transformer在每个编码器和解码器层中包含一个两层的前馈神经网络，用于对每个时间步的特征进行非线性变换。其计算过程为：</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55EE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07CCE444">
            <w:pPr>
              <w:rPr>
                <w:i/>
              </w:rPr>
            </w:pPr>
            <m:oMathPara>
              <m:oMathParaPr>
                <m:jc m:val="center"/>
              </m:oMathParaPr>
              <m:oMath>
                <m:r>
                  <m:rPr/>
                  <w:rPr>
                    <w:rFonts w:ascii="Cambria Math" w:hAnsi="Cambria Math"/>
                  </w:rPr>
                  <m:t>FFN</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=max</m:t>
                </m:r>
                <m:d>
                  <m:dPr>
                    <m:ctrlPr>
                      <w:rPr>
                        <w:rFonts w:ascii="Cambria Math" w:hAnsi="Cambria Math"/>
                      </w:rPr>
                    </m:ctrlPr>
                  </m:dPr>
                  <m:e>
                    <m:r>
                      <m:rPr>
                        <m:sty m:val="p"/>
                      </m:rPr>
                      <w:rPr>
                        <w:rFonts w:ascii="Cambria Math" w:hAnsi="Cambria Math"/>
                      </w:rPr>
                      <m:t>0,</m:t>
                    </m:r>
                    <m:sSub>
                      <m:sSubPr>
                        <m:ctrlPr>
                          <w:rPr>
                            <w:rFonts w:ascii="Cambria Math" w:hAnsi="Cambria Math"/>
                          </w:rPr>
                        </m:ctrlPr>
                      </m:sSubPr>
                      <m:e>
                        <m:r>
                          <m:rPr/>
                          <w:rPr>
                            <w:rFonts w:ascii="Cambria Math" w:hAnsi="Cambria Math"/>
                          </w:rPr>
                          <m:t>xW</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sSub>
                  <m:sSubPr>
                    <m:ctrlPr>
                      <w:rPr>
                        <w:rFonts w:ascii="Cambria Math" w:hAnsi="Cambria Math"/>
                      </w:rPr>
                    </m:ctrlPr>
                  </m:sSubPr>
                  <m:e>
                    <m:r>
                      <m:rPr/>
                      <w:rPr>
                        <w:rFonts w:ascii="Cambria Math" w:hAnsi="Cambria Math"/>
                      </w:rPr>
                      <m:t>W</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2</m:t>
                    </m:r>
                    <m:ctrlPr>
                      <w:rPr>
                        <w:rFonts w:ascii="Cambria Math" w:hAnsi="Cambria Math"/>
                      </w:rPr>
                    </m:ctrlPr>
                  </m:sub>
                </m:sSub>
              </m:oMath>
            </m:oMathPara>
          </w:p>
        </w:tc>
        <w:tc>
          <w:tcPr>
            <w:tcW w:w="491" w:type="pct"/>
            <w:tcBorders>
              <w:top w:val="nil"/>
              <w:left w:val="nil"/>
              <w:bottom w:val="nil"/>
              <w:right w:val="nil"/>
            </w:tcBorders>
            <w:noWrap/>
            <w:vAlign w:val="center"/>
          </w:tcPr>
          <w:p w14:paraId="5A5DA778">
            <w:pPr>
              <w:ind w:firstLine="0"/>
              <w:jc w:val="right"/>
            </w:pPr>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3</w:t>
            </w:r>
            <w:r>
              <w:fldChar w:fldCharType="end"/>
            </w:r>
            <w:r>
              <w:t>)</w:t>
            </w:r>
          </w:p>
        </w:tc>
      </w:tr>
    </w:tbl>
    <w:p w14:paraId="3B5FE160">
      <w:pPr>
        <w:ind w:firstLine="0"/>
      </w:pPr>
      <w:r>
        <w:t>其中，</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1</m:t>
            </m:r>
            <m:ctrlPr>
              <w:rPr>
                <w:rFonts w:ascii="Cambria Math" w:hAnsi="Cambria Math"/>
                <w:i/>
                <w:iCs/>
              </w:rPr>
            </m:ctrlPr>
          </m:sub>
        </m:sSub>
        <m:r>
          <m:rPr>
            <m:sty m:val="p"/>
          </m:rPr>
          <w:rPr>
            <w:rFonts w:ascii="Cambria Math" w:hAnsi="Cambria Math"/>
          </w:rPr>
          <m:t>、</m:t>
        </m:r>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2</m:t>
            </m:r>
            <m:ctrlPr>
              <w:rPr>
                <w:rFonts w:ascii="Cambria Math" w:hAnsi="Cambria Math"/>
                <w:i/>
                <w:iCs/>
              </w:rPr>
            </m:ctrlPr>
          </m:sub>
        </m:sSub>
      </m:oMath>
      <w:r>
        <w:t>为权重矩阵，</w:t>
      </w:r>
      <m:oMath>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2</m:t>
            </m:r>
            <m:ctrlPr>
              <w:rPr>
                <w:rFonts w:ascii="Cambria Math" w:hAnsi="Cambria Math"/>
              </w:rPr>
            </m:ctrlPr>
          </m:sub>
        </m:sSub>
      </m:oMath>
      <w:r>
        <w:t>为偏置向量。</w:t>
      </w:r>
    </w:p>
    <w:p w14:paraId="6855E748">
      <w:r>
        <w:rPr>
          <w:rFonts w:hint="eastAsia"/>
        </w:rPr>
        <w:t>（3）</w:t>
      </w:r>
      <w:r>
        <w:t>残差连接与层归一化( Residual Connection and Layer Normalization)</w:t>
      </w:r>
    </w:p>
    <w:p w14:paraId="429692F7">
      <w:r>
        <w:t>Transformer通过在每个子层后引入残差连接与层归一化，解决梯度消失和训练不稳定性问题。其公式为：</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41CED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09" w:type="pct"/>
            <w:tcBorders>
              <w:top w:val="nil"/>
              <w:left w:val="nil"/>
              <w:bottom w:val="nil"/>
              <w:right w:val="nil"/>
            </w:tcBorders>
            <w:noWrap/>
            <w:vAlign w:val="center"/>
          </w:tcPr>
          <w:p w14:paraId="2590F775">
            <w:pPr>
              <w:rPr>
                <w:i/>
              </w:rPr>
            </w:pPr>
            <m:oMathPara>
              <m:oMathParaPr>
                <m:jc m:val="center"/>
              </m:oMathParaPr>
              <m:oMath>
                <m:r>
                  <m:rPr/>
                  <w:rPr>
                    <w:rFonts w:ascii="Cambria Math" w:hAnsi="Cambria Math"/>
                  </w:rPr>
                  <m:t>Output=LayerNorm</m:t>
                </m:r>
                <m:d>
                  <m:dPr>
                    <m:ctrlPr>
                      <w:rPr>
                        <w:rFonts w:ascii="Cambria Math" w:hAnsi="Cambria Math"/>
                        <w:i/>
                        <w:iCs/>
                      </w:rPr>
                    </m:ctrlPr>
                  </m:dPr>
                  <m:e>
                    <m:r>
                      <m:rPr/>
                      <w:rPr>
                        <w:rFonts w:ascii="Cambria Math" w:hAnsi="Cambria Math"/>
                      </w:rPr>
                      <m:t>x+S</m:t>
                    </m:r>
                    <m:r>
                      <m:rPr/>
                      <w:rPr>
                        <w:rFonts w:hint="eastAsia" w:ascii="Cambria Math" w:hAnsi="Cambria Math"/>
                      </w:rPr>
                      <m:t>ub</m:t>
                    </m:r>
                    <m:r>
                      <m:rPr/>
                      <w:rPr>
                        <w:rFonts w:ascii="Cambria Math" w:hAnsi="Cambria Math"/>
                      </w:rPr>
                      <m:t>L</m:t>
                    </m:r>
                    <m:r>
                      <m:rPr/>
                      <w:rPr>
                        <w:rFonts w:hint="eastAsia" w:ascii="Cambria Math" w:hAnsi="Cambria Math"/>
                      </w:rPr>
                      <m:t>ayer</m:t>
                    </m:r>
                    <m:d>
                      <m:dPr>
                        <m:ctrlPr>
                          <w:rPr>
                            <w:rFonts w:ascii="Cambria Math" w:hAnsi="Cambria Math"/>
                            <w:i/>
                            <w:iCs/>
                          </w:rPr>
                        </m:ctrlPr>
                      </m:dPr>
                      <m:e>
                        <m:r>
                          <m:rPr/>
                          <w:rPr>
                            <w:rFonts w:ascii="Cambria Math" w:hAnsi="Cambria Math"/>
                          </w:rPr>
                          <m:t>x</m:t>
                        </m:r>
                        <m:ctrlPr>
                          <w:rPr>
                            <w:rFonts w:ascii="Cambria Math" w:hAnsi="Cambria Math"/>
                            <w:i/>
                            <w:iCs/>
                          </w:rPr>
                        </m:ctrlPr>
                      </m:e>
                    </m:d>
                    <m:ctrlPr>
                      <w:rPr>
                        <w:rFonts w:ascii="Cambria Math" w:hAnsi="Cambria Math"/>
                        <w:i/>
                        <w:iCs/>
                      </w:rPr>
                    </m:ctrlPr>
                  </m:e>
                </m:d>
              </m:oMath>
            </m:oMathPara>
          </w:p>
        </w:tc>
        <w:tc>
          <w:tcPr>
            <w:tcW w:w="491" w:type="pct"/>
            <w:tcBorders>
              <w:top w:val="nil"/>
              <w:left w:val="nil"/>
              <w:bottom w:val="nil"/>
              <w:right w:val="nil"/>
            </w:tcBorders>
            <w:noWrap/>
            <w:vAlign w:val="center"/>
          </w:tcPr>
          <w:p w14:paraId="4572024B">
            <w:pPr>
              <w:ind w:firstLine="0"/>
              <w:jc w:val="right"/>
            </w:pPr>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4</w:t>
            </w:r>
            <w:r>
              <w:fldChar w:fldCharType="end"/>
            </w:r>
            <w:r>
              <w:t>)</w:t>
            </w:r>
          </w:p>
        </w:tc>
      </w:tr>
    </w:tbl>
    <w:p w14:paraId="37743C70">
      <w:pPr>
        <w:ind w:firstLine="0"/>
      </w:pPr>
      <w:r>
        <w:t>其中，</w:t>
      </w:r>
      <m:oMath>
        <m:r>
          <m:rPr/>
          <w:rPr>
            <w:rFonts w:ascii="Cambria Math" w:hAnsi="Cambria Math"/>
          </w:rPr>
          <m:t>S</m:t>
        </m:r>
        <m:r>
          <m:rPr/>
          <w:rPr>
            <w:rFonts w:hint="eastAsia" w:ascii="Cambria Math" w:hAnsi="Cambria Math"/>
          </w:rPr>
          <m:t>ub</m:t>
        </m:r>
        <m:r>
          <m:rPr/>
          <w:rPr>
            <w:rFonts w:ascii="Cambria Math" w:hAnsi="Cambria Math"/>
          </w:rPr>
          <m:t>L</m:t>
        </m:r>
        <m:r>
          <m:rPr/>
          <w:rPr>
            <w:rFonts w:hint="eastAsia" w:ascii="Cambria Math" w:hAnsi="Cambria Math"/>
          </w:rPr>
          <m:t>ayer</m:t>
        </m:r>
        <m:d>
          <m:dPr>
            <m:ctrlPr>
              <w:rPr>
                <w:rFonts w:ascii="Cambria Math" w:hAnsi="Cambria Math"/>
                <w:i/>
                <w:iCs/>
              </w:rPr>
            </m:ctrlPr>
          </m:dPr>
          <m:e>
            <m:r>
              <m:rPr/>
              <w:rPr>
                <w:rFonts w:ascii="Cambria Math" w:hAnsi="Cambria Math"/>
              </w:rPr>
              <m:t>x</m:t>
            </m:r>
            <m:ctrlPr>
              <w:rPr>
                <w:rFonts w:ascii="Cambria Math" w:hAnsi="Cambria Math"/>
                <w:i/>
                <w:iCs/>
              </w:rPr>
            </m:ctrlPr>
          </m:e>
        </m:d>
      </m:oMath>
      <w:r>
        <w:t>表示多头注意力或前馈网络的输出。</w:t>
      </w:r>
    </w:p>
    <w:p w14:paraId="013F7520">
      <w:r>
        <w:t>通过以上结构</w:t>
      </w:r>
      <w:r>
        <w:rPr>
          <w:rFonts w:hint="eastAsia"/>
        </w:rPr>
        <w:t>，</w:t>
      </w:r>
      <w:r>
        <w:t>Transformer能够在训练过程中动态调整序列中各时间步的权重，从而有效捕获全局和局部的依赖关系。</w:t>
      </w:r>
    </w:p>
    <w:p w14:paraId="7A7CF755">
      <w:pPr>
        <w:pStyle w:val="5"/>
      </w:pPr>
      <w:bookmarkStart w:id="123" w:name="_Toc7677"/>
      <w:r>
        <w:rPr>
          <w:rFonts w:hint="eastAsia"/>
        </w:rPr>
        <w:t>SAKT模型</w:t>
      </w:r>
      <w:bookmarkEnd w:id="113"/>
      <w:bookmarkEnd w:id="114"/>
      <w:bookmarkEnd w:id="115"/>
      <w:bookmarkEnd w:id="116"/>
      <w:bookmarkEnd w:id="117"/>
      <w:bookmarkEnd w:id="118"/>
      <w:bookmarkEnd w:id="123"/>
    </w:p>
    <w:p w14:paraId="27296640">
      <w:r>
        <w:rPr>
          <w:rFonts w:hint="eastAsia"/>
        </w:rPr>
        <w:t>SAKT（Self-Attention Knowledge Tracing）于2019年首次提出，是首个将自注意力机制引入知识追踪的模型，标志着知识追踪领域从传统循环神经网络向注意力机制的关键转型</w:t>
      </w:r>
      <w:r>
        <w:rPr>
          <w:rFonts w:hint="eastAsia"/>
          <w:vertAlign w:val="superscript"/>
        </w:rPr>
        <w:fldChar w:fldCharType="begin"/>
      </w:r>
      <w:r>
        <w:rPr>
          <w:rFonts w:hint="eastAsia"/>
          <w:vertAlign w:val="superscript"/>
        </w:rPr>
        <w:instrText xml:space="preserve"> REF _Ref8242 \w \h </w:instrText>
      </w:r>
      <w:r>
        <w:rPr>
          <w:rFonts w:hint="eastAsia"/>
          <w:vertAlign w:val="superscript"/>
        </w:rPr>
        <w:fldChar w:fldCharType="separate"/>
      </w:r>
      <w:r>
        <w:rPr>
          <w:rFonts w:hint="eastAsia"/>
          <w:vertAlign w:val="superscript"/>
        </w:rPr>
        <w:t>[18]</w:t>
      </w:r>
      <w:r>
        <w:rPr>
          <w:rFonts w:hint="eastAsia"/>
          <w:vertAlign w:val="superscript"/>
        </w:rPr>
        <w:fldChar w:fldCharType="end"/>
      </w:r>
      <w:r>
        <w:rPr>
          <w:rFonts w:hint="eastAsia"/>
        </w:rPr>
        <w:t>。SAKT的关键突破在于摒弃了RNN的序列递归计算模式，转而采用基于位置编码的全局自注意力机制，实现了对历史交互序列的并行化建模。模型的核心思想是使用自注意力机制，通过建模学生作答序列中的全局依赖关系来预测学生对某一知识点的掌握情况。在SAKT模型中，学生的作答历史序列被用作输入，其中包括每个学生的题目编号和回答结果，再通过自注意力层提取这些作答行为之间的全局依赖性，并利用多头注意力机制捕获序列中不同部分之间的复杂关系，最终输出学生对下一个问题的掌握概率，以此预测学生的知识状态。</w:t>
      </w:r>
    </w:p>
    <w:p w14:paraId="7A4479B1">
      <w:r>
        <w:rPr>
          <w:rFonts w:hint="eastAsia"/>
        </w:rPr>
        <w:t>SAKT模型基于单层Transformer的编码器模块，其架构如</w:t>
      </w:r>
      <w:r>
        <w:rPr>
          <w:rFonts w:hint="eastAsia"/>
        </w:rPr>
        <w:fldChar w:fldCharType="begin"/>
      </w:r>
      <w:r>
        <w:rPr>
          <w:rFonts w:hint="eastAsia"/>
        </w:rPr>
        <w:instrText xml:space="preserve"> REF _Ref6904 \h </w:instrText>
      </w:r>
      <w:r>
        <w:instrText xml:space="preserve"> \* MERGEFORMAT </w:instrText>
      </w:r>
      <w:r>
        <w:rPr>
          <w:rFonts w:hint="eastAsia"/>
        </w:rPr>
        <w:fldChar w:fldCharType="separate"/>
      </w:r>
      <w:r>
        <w:t>图</w:t>
      </w:r>
      <w:r>
        <w:fldChar w:fldCharType="begin"/>
      </w:r>
      <w:r>
        <w:rPr>
          <w:rFonts w:hint="eastAsia"/>
        </w:rPr>
        <w:instrText xml:space="preserve"> </w:instrText>
      </w:r>
      <w:r>
        <w:instrText xml:space="preserve">STYLEREF 1 \s </w:instrText>
      </w:r>
      <w:r>
        <w:fldChar w:fldCharType="separate"/>
      </w:r>
      <w:r>
        <w:t>3</w:t>
      </w:r>
      <w:r>
        <w:fldChar w:fldCharType="end"/>
      </w:r>
      <w:r>
        <w:rPr>
          <w:rFonts w:hint="eastAsia"/>
        </w:rPr>
        <w:t>.</w:t>
      </w:r>
      <w:r>
        <w:t>2</w:t>
      </w:r>
      <w:r>
        <w:rPr>
          <w:rFonts w:hint="eastAsia"/>
        </w:rPr>
        <w:fldChar w:fldCharType="end"/>
      </w:r>
      <w:r>
        <w:rPr>
          <w:rFonts w:hint="eastAsia"/>
        </w:rPr>
        <w:t>所示，主要包括输入嵌入层、自注意力层和输出层。</w:t>
      </w:r>
      <w:r>
        <w:t>在SAKT模型中，</w:t>
      </w:r>
      <w:r>
        <w:rPr>
          <w:rFonts w:hint="eastAsia"/>
        </w:rPr>
        <w:t>输入是学生的作答历史序列，包括问题编号和回答结果，</w:t>
      </w:r>
      <w:r>
        <w:t>输入序列首先通过交互嵌入矩阵和位置编码进行处理，得到每个时间步的嵌入表示。然后，这些嵌入表示被送入多头自注意力层，以捕获序列中各个元素之间的关系</w:t>
      </w:r>
      <w:r>
        <w:rPr>
          <w:rFonts w:hint="eastAsia"/>
        </w:rPr>
        <w:t>，</w:t>
      </w:r>
      <w:r>
        <w:t>经过前馈神经网络层的处理，最终输出层生成对下一题目掌握概率的预测。</w:t>
      </w:r>
    </w:p>
    <w:p w14:paraId="2FFD7057">
      <w:r>
        <w:rPr>
          <w:rFonts w:hint="eastAsia"/>
        </w:rPr>
        <w:t>（1）Embedding层</w:t>
      </w:r>
    </w:p>
    <w:p w14:paraId="28CB88F5">
      <w:r>
        <w:t>输入嵌入层</w:t>
      </w:r>
      <w:r>
        <w:rPr>
          <w:rFonts w:hint="eastAsia"/>
        </w:rPr>
        <w:t>负责</w:t>
      </w:r>
      <w:r>
        <w:t>将离散的学生作答数据转换为连续的向量表示</w:t>
      </w:r>
      <w:r>
        <w:rPr>
          <w:rFonts w:hint="eastAsia"/>
        </w:rPr>
        <w:t>，将学生当前正在答题的习题以及历史交互映射到嵌入空间。在时间戳</w:t>
      </w:r>
      <m:oMath>
        <m:r>
          <m:rPr>
            <m:sty m:val="p"/>
          </m:rPr>
          <w:rPr>
            <w:rFonts w:hint="eastAsia" w:ascii="Cambria Math" w:hAnsi="Cambria Math"/>
          </w:rPr>
          <m:t>t+</m:t>
        </m:r>
        <m:r>
          <m:rPr>
            <m:sty m:val="p"/>
          </m:rPr>
          <w:rPr>
            <w:rFonts w:ascii="Cambria Math" w:hAnsi="Cambria Math"/>
          </w:rPr>
          <m:t>1</m:t>
        </m:r>
      </m:oMath>
      <w:r>
        <w:rPr>
          <w:rFonts w:hint="eastAsia"/>
        </w:rPr>
        <w:t>时，当前的题目</w:t>
      </w:r>
      <m:oMath>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被嵌入到查询空间（Query Space），而学生的过去交互数据</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rPr>
        <w:t>则通过Interaction Embedding转换为键（Key）和值（Value）空间。</w:t>
      </w:r>
    </w:p>
    <w:p w14:paraId="2351E032">
      <w:r>
        <w:rPr>
          <w:rFonts w:hint="eastAsia"/>
        </w:rPr>
        <w:t>（2）自注意力机制</w:t>
      </w:r>
    </w:p>
    <w:p w14:paraId="171292B1">
      <w:r>
        <w:rPr>
          <w:rFonts w:hint="eastAsia"/>
        </w:rPr>
        <w:t>SAKT使用自注意力机制，这意味着模型会基于之前的所有时间步长计算每个元素的权重。每个时间戳上的注意力权重</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i,j</m:t>
            </m:r>
            <m:ctrlPr>
              <w:rPr>
                <w:rFonts w:ascii="Cambria Math" w:hAnsi="Cambria Math"/>
                <w:i/>
              </w:rPr>
            </m:ctrlPr>
          </m:sub>
        </m:sSub>
      </m:oMath>
      <w:r>
        <w:rPr>
          <w:rFonts w:hint="eastAsia"/>
        </w:rPr>
        <w:t>仅依赖于前一个元素，即每个时间戳的注意力权重是基于前一元素与当前元素之间的关系估算的。</w:t>
      </w:r>
    </w:p>
    <w:p w14:paraId="3E925071">
      <w:r>
        <w:rPr>
          <w:rFonts w:hint="eastAsia"/>
        </w:rPr>
        <w:t>（3）注意力权重计算</w:t>
      </w:r>
    </w:p>
    <w:p w14:paraId="0E24C51D">
      <w:r>
        <w:rPr>
          <w:rFonts w:hint="eastAsia"/>
        </w:rPr>
        <w:t>每个时间步，模型计算当前交互与历史交互之间的注意力权重，这些注意力权重反映了学生在某一特定时刻对某些知识点的关注程度，SAKT能够在训练过程中逐步学习哪些过去的互动对当前习题的解答最为重要。</w:t>
      </w:r>
    </w:p>
    <w:p w14:paraId="33AA96A5">
      <w:r>
        <w:rPr>
          <w:rFonts w:hint="eastAsia"/>
        </w:rPr>
        <w:t>（4）前馈神经网络</w:t>
      </w:r>
    </w:p>
    <w:p w14:paraId="3261F8C1">
      <w:pPr>
        <w:spacing w:after="163" w:afterLines="50"/>
      </w:pPr>
      <w:r>
        <w:rPr>
          <w:rFonts w:hint="eastAsia"/>
        </w:rPr>
        <w:t>模型通过Feed Forward Network将计算出的注意力权重进一步用于预测任务的输出正确性预测。最终，网络的输出是学生在当前时间戳的正确性预测，即是否能够正确解答当前习题。</w:t>
      </w:r>
    </w:p>
    <w:p w14:paraId="7390E285">
      <w:pPr>
        <w:ind w:firstLine="0"/>
        <w:jc w:val="center"/>
      </w:pPr>
      <w:r>
        <w:rPr>
          <w:rFonts w:hint="eastAsia"/>
        </w:rPr>
        <w:drawing>
          <wp:inline distT="0" distB="0" distL="114300" distR="114300">
            <wp:extent cx="3203575" cy="4011930"/>
            <wp:effectExtent l="0" t="0" r="9525" b="1270"/>
            <wp:docPr id="31" name="图片 3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片2"/>
                    <pic:cNvPicPr>
                      <a:picLocks noChangeAspect="1"/>
                    </pic:cNvPicPr>
                  </pic:nvPicPr>
                  <pic:blipFill>
                    <a:blip r:embed="rId34"/>
                    <a:stretch>
                      <a:fillRect/>
                    </a:stretch>
                  </pic:blipFill>
                  <pic:spPr>
                    <a:xfrm>
                      <a:off x="0" y="0"/>
                      <a:ext cx="3203575" cy="4011930"/>
                    </a:xfrm>
                    <a:prstGeom prst="rect">
                      <a:avLst/>
                    </a:prstGeom>
                  </pic:spPr>
                </pic:pic>
              </a:graphicData>
            </a:graphic>
          </wp:inline>
        </w:drawing>
      </w:r>
    </w:p>
    <w:p w14:paraId="184F036D">
      <w:pPr>
        <w:spacing w:after="163" w:afterLines="50"/>
        <w:ind w:firstLine="0"/>
        <w:jc w:val="center"/>
        <w:rPr>
          <w:sz w:val="21"/>
          <w:szCs w:val="21"/>
        </w:rPr>
      </w:pPr>
      <w:bookmarkStart w:id="124" w:name="_Ref6904"/>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2</w:t>
      </w:r>
      <w:r>
        <w:rPr>
          <w:sz w:val="21"/>
          <w:szCs w:val="21"/>
        </w:rPr>
        <w:fldChar w:fldCharType="end"/>
      </w:r>
      <w:bookmarkEnd w:id="124"/>
      <w:bookmarkStart w:id="125" w:name="_Toc15675"/>
      <w:r>
        <w:rPr>
          <w:sz w:val="21"/>
          <w:szCs w:val="21"/>
        </w:rPr>
        <w:t xml:space="preserve"> </w:t>
      </w:r>
      <w:r>
        <w:rPr>
          <w:rFonts w:hint="eastAsia"/>
          <w:sz w:val="21"/>
          <w:szCs w:val="21"/>
        </w:rPr>
        <w:t>SAKT模型架构图</w:t>
      </w:r>
      <w:bookmarkEnd w:id="125"/>
    </w:p>
    <w:p w14:paraId="2A4330DC">
      <w:pPr>
        <w:rPr>
          <w:rFonts w:ascii="Segoe UI" w:hAnsi="Segoe UI" w:eastAsia="Segoe UI" w:cs="Segoe UI"/>
          <w:color w:val="404040"/>
          <w:sz w:val="16"/>
          <w:szCs w:val="16"/>
        </w:rPr>
      </w:pPr>
      <w:r>
        <w:rPr>
          <w:rFonts w:hint="eastAsia"/>
        </w:rPr>
        <w:t>然而，SAKT仍存在显著局限性，如其单层注意力结构限制了模型对复杂知识状态的层次化建模能力；题目与响应的联合嵌入方式可能导致特征混淆，难以区分题目难度与学生能力对响应行为的独立影响；模型未充分利用习题文本描述、知识点标签等辅助信息，限制了其在实际教育场景中的应用潜力。</w:t>
      </w:r>
    </w:p>
    <w:p w14:paraId="6EB62D9A">
      <w:pPr>
        <w:pStyle w:val="3"/>
        <w:widowControl w:val="0"/>
      </w:pPr>
      <w:bookmarkStart w:id="126" w:name="_Toc15287"/>
      <w:bookmarkStart w:id="127" w:name="_Toc25642"/>
      <w:bookmarkStart w:id="128" w:name="_Toc6611"/>
      <w:r>
        <w:rPr>
          <w:rFonts w:hint="eastAsia"/>
        </w:rPr>
        <w:t>稀疏注意力知识追踪SATKT模型</w:t>
      </w:r>
      <w:bookmarkEnd w:id="126"/>
      <w:bookmarkEnd w:id="127"/>
      <w:bookmarkEnd w:id="128"/>
    </w:p>
    <w:p w14:paraId="5E006A4D">
      <w:r>
        <w:rPr>
          <w:rFonts w:hint="eastAsia"/>
        </w:rPr>
        <w:t>随着人工智能技术在教育领域的深入应用，知识追踪模型的性能优化逐渐聚焦于长序列处理效率与认知状态建模精度的平衡。Transformer模型因其在处理序列数据时的高效性和优异的并行处理能力而被引入到知识追踪领域。Transformer通过自注意力机制（Self-Attention）允许模型在序列中任意两点间直接建立关联，从而在全局上优化学习者知识状态的预测。然而，全注意力机制的主要缺点在于，它涉及序列中所有元素的复杂计算，尤其在处理长序列时效率低下，并可能导致信息过载。针对上述问题，本研究提出了一种新型的知识追踪模型——基于Transformer的稀疏注意力知识追踪（Sparse Attention Transformer Knowledge Tracing，SATKT）。该模型通过引入问题知识嵌入、稀疏注意力机制和混合损失函数算法，不仅在处理大规模学习者互动数据时更为高效，且在预测学习者知识状态方面更为准确。</w:t>
      </w:r>
    </w:p>
    <w:p w14:paraId="50FAE177">
      <w:pPr>
        <w:pStyle w:val="5"/>
      </w:pPr>
      <w:bookmarkStart w:id="129" w:name="_Toc8957"/>
      <w:bookmarkStart w:id="130" w:name="_Toc20337"/>
      <w:r>
        <w:rPr>
          <w:rFonts w:hint="eastAsia"/>
        </w:rPr>
        <w:t>模型总体架构</w:t>
      </w:r>
      <w:bookmarkEnd w:id="129"/>
      <w:bookmarkEnd w:id="130"/>
    </w:p>
    <w:p w14:paraId="43A875BC">
      <w:pPr>
        <w:spacing w:after="163" w:afterLines="50"/>
      </w:pPr>
      <w:r>
        <w:rPr>
          <w:rFonts w:hint="eastAsia"/>
        </w:rPr>
        <w:t>SATKT模型主要由以下几个组件构成：输入模块、问题知识嵌入模块、Transformer层、输出模块，如</w:t>
      </w:r>
      <w:r>
        <w:rPr>
          <w:rFonts w:hint="eastAsia"/>
        </w:rPr>
        <w:fldChar w:fldCharType="begin"/>
      </w:r>
      <w:r>
        <w:rPr>
          <w:rFonts w:hint="eastAsia"/>
        </w:rPr>
        <w:instrText xml:space="preserve"> REF _Ref6907 \h </w:instrText>
      </w:r>
      <w:r>
        <w:instrText xml:space="preserve"> \* MERGEFORMAT </w:instrText>
      </w:r>
      <w:r>
        <w:rPr>
          <w:rFonts w:hint="eastAsia"/>
        </w:rPr>
        <w:fldChar w:fldCharType="separate"/>
      </w:r>
      <w:r>
        <w:t>图</w:t>
      </w:r>
      <w:r>
        <w:fldChar w:fldCharType="begin"/>
      </w:r>
      <w:r>
        <w:rPr>
          <w:rFonts w:hint="eastAsia"/>
        </w:rPr>
        <w:instrText xml:space="preserve"> </w:instrText>
      </w:r>
      <w:r>
        <w:instrText xml:space="preserve">STYLEREF 1 \s </w:instrText>
      </w:r>
      <w:r>
        <w:fldChar w:fldCharType="separate"/>
      </w:r>
      <w:r>
        <w:t>3</w:t>
      </w:r>
      <w:r>
        <w:fldChar w:fldCharType="end"/>
      </w:r>
      <w:r>
        <w:rPr>
          <w:rFonts w:hint="eastAsia"/>
        </w:rPr>
        <w:t>.</w:t>
      </w:r>
      <w:r>
        <w:t>3</w:t>
      </w:r>
      <w:r>
        <w:rPr>
          <w:rFonts w:hint="eastAsia"/>
        </w:rPr>
        <w:fldChar w:fldCharType="end"/>
      </w:r>
      <w:r>
        <w:rPr>
          <w:rFonts w:hint="eastAsia"/>
        </w:rPr>
        <w:t>所示。输入模块负责接收原始学习行为序列，包括题目编号、作答得分及知识点标签等多模态数据，通过标准化处理转化为模型可解析的格式。问题知识嵌入模块采用双通道嵌入策略，将题目编号与得分序列转换为高维表示，同时引入知识参数嵌入以增强对知识层次特征的建模能力。Transformer层通过多头注意力机制分别对问题层和知识层的序列特征进行建模，其中知识层引入稀疏注意力机制，通过仅保留高权重注意力分数显著降低计算复杂度，同时确保对关键特征的充分捕捉。最终，输出模块将问题层和知识层的特征融合，采用多层前馈网络对融合特征进行非线性变换，最终通过Sigmoid函数生成学生对下一题目的作答概率预测。模型通过优化由加权二元交叉熵损失、知识一致性损失和正则化损失组成的混合损失函数，实现了对学生动态知识状态的高效、鲁棒建模。</w:t>
      </w:r>
    </w:p>
    <w:p w14:paraId="30B98F87">
      <w:pPr>
        <w:ind w:firstLine="0"/>
        <w:jc w:val="center"/>
      </w:pPr>
      <w:r>
        <w:drawing>
          <wp:inline distT="0" distB="0" distL="114300" distR="114300">
            <wp:extent cx="5095240" cy="2664460"/>
            <wp:effectExtent l="0" t="0" r="10160" b="254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35"/>
                    <a:stretch>
                      <a:fillRect/>
                    </a:stretch>
                  </pic:blipFill>
                  <pic:spPr>
                    <a:xfrm>
                      <a:off x="0" y="0"/>
                      <a:ext cx="5095240" cy="2664460"/>
                    </a:xfrm>
                    <a:prstGeom prst="rect">
                      <a:avLst/>
                    </a:prstGeom>
                    <a:noFill/>
                    <a:ln>
                      <a:noFill/>
                    </a:ln>
                  </pic:spPr>
                </pic:pic>
              </a:graphicData>
            </a:graphic>
          </wp:inline>
        </w:drawing>
      </w:r>
    </w:p>
    <w:p w14:paraId="59C40CE7">
      <w:pPr>
        <w:spacing w:after="163" w:afterLines="50"/>
        <w:ind w:firstLine="0"/>
        <w:jc w:val="center"/>
        <w:rPr>
          <w:sz w:val="21"/>
          <w:szCs w:val="21"/>
        </w:rPr>
      </w:pPr>
      <w:bookmarkStart w:id="131" w:name="_Ref6907"/>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3</w:t>
      </w:r>
      <w:r>
        <w:rPr>
          <w:sz w:val="21"/>
          <w:szCs w:val="21"/>
        </w:rPr>
        <w:fldChar w:fldCharType="end"/>
      </w:r>
      <w:bookmarkEnd w:id="131"/>
      <w:bookmarkStart w:id="132" w:name="_Toc23942"/>
      <w:r>
        <w:rPr>
          <w:sz w:val="21"/>
          <w:szCs w:val="21"/>
        </w:rPr>
        <w:t xml:space="preserve"> </w:t>
      </w:r>
      <w:r>
        <w:rPr>
          <w:rFonts w:hint="eastAsia"/>
          <w:sz w:val="21"/>
          <w:szCs w:val="21"/>
        </w:rPr>
        <w:t>SATKT模型架构图</w:t>
      </w:r>
      <w:bookmarkEnd w:id="132"/>
    </w:p>
    <w:p w14:paraId="512FD21C">
      <w:pPr>
        <w:pStyle w:val="5"/>
      </w:pPr>
      <w:bookmarkStart w:id="133" w:name="_Toc14440"/>
      <w:bookmarkStart w:id="134" w:name="_Toc20130"/>
      <w:bookmarkStart w:id="135" w:name="_Toc11856"/>
      <w:r>
        <w:rPr>
          <w:rFonts w:hint="eastAsia"/>
        </w:rPr>
        <w:t>问题知识嵌入</w:t>
      </w:r>
      <w:bookmarkEnd w:id="133"/>
      <w:bookmarkEnd w:id="134"/>
      <w:bookmarkEnd w:id="135"/>
    </w:p>
    <w:p w14:paraId="329C4DFF">
      <w:r>
        <w:rPr>
          <w:rFonts w:hint="eastAsia"/>
        </w:rPr>
        <w:t>问题知识嵌入模块充分考虑了教育场景中题目特征与知识状态的异构性，其核心任务是采用可学习的嵌入矩阵将题目编号映射至连续向量空间，并通过线性变换将作答编码为与题目嵌入维度匹配的修正向量，将学习者的历史作答行为与知识点特征转换为嵌入表示，为后续的序列建模和知识诊断提供基础。该模块包括问题与得分嵌入层（Question &amp; Score Embedding Layer）和知识参数嵌入层（Knowledge Parameter Embedding Layer）两部分，通过捕捉学习者对问题和知识点的动态掌握情况，实现个性化学习分析。</w:t>
      </w:r>
    </w:p>
    <w:p w14:paraId="3168F09A">
      <w:r>
        <w:rPr>
          <w:rFonts w:hint="eastAsia"/>
        </w:rPr>
        <w:t>问题与得分嵌入层的作用是将问题序列与学习者的回答得分转换为高维的嵌入表示。问题嵌入的公式如下所示：</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1D37B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21E309EE">
            <w:pPr>
              <w:ind w:firstLine="0"/>
              <w:jc w:val="center"/>
              <w:rPr>
                <w:i/>
              </w:rPr>
            </w:pPr>
            <m:oMathPara>
              <m:oMath>
                <m:sSub>
                  <m:sSubPr>
                    <m:ctrlPr>
                      <w:rPr>
                        <w:rFonts w:hint="eastAsia" w:ascii="Cambria Math" w:hAnsi="Cambria Math"/>
                        <w:i/>
                      </w:rPr>
                    </m:ctrlPr>
                  </m:sSubPr>
                  <m:e>
                    <m:r>
                      <m:rPr/>
                      <w:rPr>
                        <w:rFonts w:hint="default" w:ascii="Cambria Math" w:hAnsi="Cambria Math"/>
                        <w:lang w:val="en-US" w:eastAsia="zh-CN"/>
                      </w:rPr>
                      <m:t>q</m:t>
                    </m:r>
                    <m:ctrlPr>
                      <w:rPr>
                        <w:rFonts w:hint="eastAsia" w:ascii="Cambria Math" w:hAnsi="Cambria Math"/>
                        <w:i/>
                      </w:rPr>
                    </m:ctrlPr>
                  </m:e>
                  <m:sub>
                    <m:r>
                      <m:rPr/>
                      <w:rPr>
                        <w:rFonts w:hint="default" w:ascii="Cambria Math" w:hAnsi="Cambria Math"/>
                        <w:lang w:val="en-US" w:eastAsia="zh-CN"/>
                      </w:rPr>
                      <m:t>emb</m:t>
                    </m:r>
                    <m:ctrlPr>
                      <w:rPr>
                        <w:rFonts w:hint="eastAsia" w:ascii="Cambria Math" w:hAnsi="Cambria Math"/>
                        <w:i/>
                      </w:rPr>
                    </m:ctrlPr>
                  </m:sub>
                </m:sSub>
                <m:r>
                  <m:rPr/>
                  <w:rPr>
                    <w:rFonts w:ascii="Cambria Math" w:hAnsi="Cambria Math"/>
                  </w:rPr>
                  <m:t>=Embedding(q)</m:t>
                </m:r>
              </m:oMath>
            </m:oMathPara>
          </w:p>
        </w:tc>
        <w:tc>
          <w:tcPr>
            <w:tcW w:w="491" w:type="pct"/>
            <w:tcBorders>
              <w:top w:val="nil"/>
              <w:left w:val="nil"/>
              <w:bottom w:val="nil"/>
              <w:right w:val="nil"/>
            </w:tcBorders>
            <w:noWrap/>
            <w:vAlign w:val="center"/>
          </w:tcPr>
          <w:p w14:paraId="1E00BBF7">
            <w:pPr>
              <w:ind w:firstLine="0"/>
              <w:jc w:val="right"/>
            </w:pPr>
            <w:r>
              <w:t>(3-4)</w:t>
            </w:r>
          </w:p>
        </w:tc>
      </w:tr>
    </w:tbl>
    <w:p w14:paraId="7D8DD2CA">
      <w:pPr>
        <w:ind w:firstLine="0"/>
      </w:pPr>
      <w:r>
        <w:rPr>
          <w:rFonts w:hint="eastAsia" w:hAnsi="Cambria Math"/>
        </w:rPr>
        <w:t>其中，</w:t>
      </w:r>
      <m:oMath>
        <m:r>
          <m:rPr/>
          <w:rPr>
            <w:rFonts w:ascii="Cambria Math" w:hAnsi="Cambria Math"/>
          </w:rPr>
          <m:t>q</m:t>
        </m:r>
      </m:oMath>
      <w:r>
        <w:rPr>
          <w:rFonts w:hint="eastAsia" w:hAnsi="Cambria Math"/>
        </w:rPr>
        <w:t>表示问题编号，</w:t>
      </w:r>
      <m:oMath>
        <m:sSub>
          <m:sSubPr>
            <m:ctrlPr>
              <w:rPr>
                <w:rFonts w:hint="eastAsia" w:ascii="Cambria Math" w:hAnsi="Cambria Math"/>
                <w:i/>
              </w:rPr>
            </m:ctrlPr>
          </m:sSubPr>
          <m:e>
            <m:r>
              <m:rPr/>
              <w:rPr>
                <w:rFonts w:hint="default" w:ascii="Cambria Math" w:hAnsi="Cambria Math"/>
                <w:lang w:val="en-US" w:eastAsia="zh-CN"/>
              </w:rPr>
              <m:t>q</m:t>
            </m:r>
            <m:ctrlPr>
              <w:rPr>
                <w:rFonts w:hint="eastAsia" w:ascii="Cambria Math" w:hAnsi="Cambria Math"/>
                <w:i/>
              </w:rPr>
            </m:ctrlPr>
          </m:e>
          <m:sub>
            <m:r>
              <m:rPr/>
              <w:rPr>
                <w:rFonts w:hint="default" w:ascii="Cambria Math" w:hAnsi="Cambria Math"/>
                <w:lang w:val="en-US" w:eastAsia="zh-CN"/>
              </w:rPr>
              <m:t>emb</m:t>
            </m:r>
            <m:ctrlPr>
              <w:rPr>
                <w:rFonts w:hint="eastAsia" w:ascii="Cambria Math" w:hAnsi="Cambria Math"/>
                <w:i/>
              </w:rPr>
            </m:ctrlPr>
          </m:sub>
        </m:sSub>
      </m:oMath>
      <w:r>
        <w:rPr>
          <w:rFonts w:hint="eastAsia" w:hAnsi="Cambria Math"/>
        </w:rPr>
        <w:t>是问题映射到高维空间的嵌入表示。</w:t>
      </w:r>
    </w:p>
    <w:p w14:paraId="44DC8E03">
      <w:r>
        <w:t>结合回答得分，问题与得分嵌入层能够进一步提升对学生掌握情况的建模精度。问题与得分嵌入的公式为：</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7695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5C40E207">
            <w:pPr>
              <w:ind w:firstLine="0"/>
              <w:jc w:val="center"/>
              <w:rPr>
                <w:i/>
              </w:rP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w:rPr>
                        <w:rFonts w:ascii="Cambria Math" w:hAnsi="Cambria Math"/>
                        <w:b w:val="0"/>
                        <w:i w:val="0"/>
                      </w:rPr>
                      <m:t>emb</m:t>
                    </m:r>
                    <m:ctrlPr>
                      <w:rPr>
                        <w:rFonts w:ascii="Cambria Math" w:hAnsi="Cambria Math"/>
                      </w:rPr>
                    </m:ctrlPr>
                  </m:sub>
                </m:sSub>
                <m:r>
                  <m:rPr/>
                  <w:rPr>
                    <w:rFonts w:ascii="Cambria Math" w:hAnsi="Cambria Math"/>
                  </w:rPr>
                  <m:t>=Embedding(s)+</m:t>
                </m:r>
                <m:sSub>
                  <m:sSubPr>
                    <m:ctrlPr>
                      <w:rPr>
                        <w:rFonts w:ascii="Cambria Math" w:hAnsi="Cambria Math"/>
                      </w:rPr>
                    </m:ctrlPr>
                  </m:sSubPr>
                  <m:e>
                    <m:r>
                      <m:rPr/>
                      <w:rPr>
                        <w:rFonts w:ascii="Cambria Math" w:hAnsi="Cambria Math"/>
                      </w:rPr>
                      <m:t>q</m:t>
                    </m:r>
                    <m:ctrlPr>
                      <w:rPr>
                        <w:rFonts w:ascii="Cambria Math" w:hAnsi="Cambria Math"/>
                      </w:rPr>
                    </m:ctrlPr>
                  </m:e>
                  <m:sub>
                    <m:r>
                      <m:rPr>
                        <m:nor/>
                        <m:sty m:val="p"/>
                      </m:rPr>
                      <w:rPr>
                        <w:rFonts w:ascii="Cambria Math" w:hAnsi="Cambria Math"/>
                        <w:b w:val="0"/>
                        <w:i w:val="0"/>
                      </w:rPr>
                      <m:t>emb</m:t>
                    </m:r>
                    <m:ctrlPr>
                      <w:rPr>
                        <w:rFonts w:ascii="Cambria Math" w:hAnsi="Cambria Math"/>
                      </w:rPr>
                    </m:ctrlPr>
                  </m:sub>
                </m:sSub>
              </m:oMath>
            </m:oMathPara>
          </w:p>
        </w:tc>
        <w:tc>
          <w:tcPr>
            <w:tcW w:w="491" w:type="pct"/>
            <w:tcBorders>
              <w:top w:val="nil"/>
              <w:left w:val="nil"/>
              <w:bottom w:val="nil"/>
              <w:right w:val="nil"/>
            </w:tcBorders>
            <w:noWrap/>
            <w:vAlign w:val="center"/>
          </w:tcPr>
          <w:p w14:paraId="402C17AF">
            <w:pPr>
              <w:ind w:firstLine="0"/>
              <w:jc w:val="right"/>
            </w:pPr>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5</w:t>
            </w:r>
            <w:r>
              <w:fldChar w:fldCharType="end"/>
            </w:r>
            <w:r>
              <w:t>)</w:t>
            </w:r>
          </w:p>
        </w:tc>
      </w:tr>
    </w:tbl>
    <w:p w14:paraId="5F51D7D0">
      <w:pPr>
        <w:ind w:firstLine="0"/>
        <w:rPr>
          <w:rFonts w:hAnsi="Cambria Math"/>
        </w:rPr>
      </w:pPr>
      <w:r>
        <w:rPr>
          <w:rFonts w:hint="eastAsia" w:hAnsi="Cambria Math"/>
        </w:rPr>
        <w:t>其中，</w:t>
      </w:r>
      <m:oMath>
        <m:r>
          <m:rPr>
            <m:sty m:val="p"/>
          </m:rPr>
          <w:rPr>
            <w:rFonts w:hint="eastAsia" w:ascii="Cambria Math" w:hAnsi="Cambria Math"/>
          </w:rPr>
          <m:t>s</m:t>
        </m:r>
      </m:oMath>
      <w:r>
        <w:rPr>
          <w:rFonts w:hint="eastAsia" w:hAnsi="Cambria Math"/>
        </w:rPr>
        <w:t>表示问题编号，</w:t>
      </w:r>
      <m:oMath>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w:rPr>
                <w:rFonts w:ascii="Cambria Math" w:hAnsi="Cambria Math"/>
                <w:b w:val="0"/>
                <w:i w:val="0"/>
              </w:rPr>
              <m:t>emb</m:t>
            </m:r>
            <m:ctrlPr>
              <w:rPr>
                <w:rFonts w:ascii="Cambria Math" w:hAnsi="Cambria Math"/>
              </w:rPr>
            </m:ctrlPr>
          </m:sub>
        </m:sSub>
      </m:oMath>
      <w:r>
        <w:rPr>
          <w:rFonts w:hint="eastAsia" w:hAnsi="Cambria Math"/>
        </w:rPr>
        <w:t>是结合问题和得分的嵌入表示。</w:t>
      </w:r>
    </w:p>
    <w:p w14:paraId="61D13C93">
      <w:r>
        <w:rPr>
          <w:rFonts w:hint="eastAsia"/>
        </w:rPr>
        <w:t>知识参数嵌入层通过初始化一组固定的知识点向量，将知识点嵌入到模型中，并结合问题嵌入表示诊断学生对各个知识点的掌握程度。该层的关键任务是通过捕捉学生在不同知识点上的掌握情况，帮助模型更准确地进行个性化学习分析。知识点嵌入层的输入是一个知识点的向量表示，而该向量被作为查询输入到知识级注意力计算中。知识点参数和知识层的掌握公式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018E2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09" w:type="pct"/>
            <w:tcBorders>
              <w:top w:val="nil"/>
              <w:left w:val="nil"/>
              <w:bottom w:val="nil"/>
              <w:right w:val="nil"/>
            </w:tcBorders>
            <w:noWrap/>
            <w:vAlign w:val="center"/>
          </w:tcPr>
          <w:p w14:paraId="330DB077">
            <w:pPr>
              <w:ind w:firstLine="0"/>
              <w:jc w:val="center"/>
              <w:rPr>
                <w:i/>
              </w:rPr>
            </w:pPr>
            <m:oMathPara>
              <m:oMath>
                <m:sSub>
                  <m:sSubPr>
                    <m:ctrlPr>
                      <w:rPr>
                        <w:rFonts w:ascii="Cambria Math" w:hAnsi="Cambria Math"/>
                      </w:rPr>
                    </m:ctrlPr>
                  </m:sSubPr>
                  <m:e>
                    <m:r>
                      <m:rPr/>
                      <w:rPr>
                        <w:rFonts w:ascii="Cambria Math" w:hAnsi="Cambria Math"/>
                      </w:rPr>
                      <m:t>Z</m:t>
                    </m:r>
                    <m:ctrlPr>
                      <w:rPr>
                        <w:rFonts w:ascii="Cambria Math" w:hAnsi="Cambria Math"/>
                      </w:rPr>
                    </m:ctrlPr>
                  </m:e>
                  <m:sub>
                    <m:r>
                      <m:rPr>
                        <m:nor/>
                        <m:sty m:val="p"/>
                      </m:rPr>
                      <w:rPr>
                        <w:rFonts w:ascii="Cambria Math" w:hAnsi="Cambria Math"/>
                        <w:b w:val="0"/>
                        <w:i w:val="0"/>
                      </w:rPr>
                      <m:t>knowledge</m:t>
                    </m:r>
                    <m:ctrlPr>
                      <w:rPr>
                        <w:rFonts w:ascii="Cambria Math" w:hAnsi="Cambria Math"/>
                      </w:rPr>
                    </m:ctrlPr>
                  </m:sub>
                </m:sSub>
                <m:r>
                  <m:rPr>
                    <m:sty m:val="p"/>
                  </m:rPr>
                  <w:rPr>
                    <w:rFonts w:ascii="Cambria Math" w:hAnsi="Cambria Math"/>
                  </w:rPr>
                  <m:t>=</m:t>
                </m:r>
                <m:r>
                  <m:rPr/>
                  <w:rPr>
                    <w:rFonts w:ascii="Cambria Math" w:hAnsi="Cambria Math"/>
                  </w:rPr>
                  <m:t>Attention</m:t>
                </m:r>
                <m:d>
                  <m:dPr>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m:nor/>
                            <m:sty m:val="p"/>
                          </m:rPr>
                          <w:rPr>
                            <w:rFonts w:ascii="Cambria Math" w:hAnsi="Cambria Math"/>
                            <w:b w:val="0"/>
                            <w:i w:val="0"/>
                          </w:rPr>
                          <m:t>params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m:nor/>
                            <m:sty m:val="p"/>
                          </m:rPr>
                          <w:rPr>
                            <w:rFonts w:ascii="Cambria Math" w:hAnsi="Cambria Math"/>
                            <w:b w:val="0"/>
                            <w:i w:val="0"/>
                          </w:rPr>
                          <m:t>emb</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m:nor/>
                            <m:sty m:val="p"/>
                          </m:rPr>
                          <w:rPr>
                            <w:rFonts w:ascii="Cambria Math" w:hAnsi="Cambria Math"/>
                            <w:b w:val="0"/>
                            <w:i w:val="0"/>
                          </w:rPr>
                          <m:t>emb</m:t>
                        </m:r>
                        <m:ctrlPr>
                          <w:rPr>
                            <w:rFonts w:ascii="Cambria Math" w:hAnsi="Cambria Math"/>
                          </w:rPr>
                        </m:ctrlPr>
                      </m:sub>
                    </m:sSub>
                    <m:ctrlPr>
                      <w:rPr>
                        <w:rFonts w:ascii="Cambria Math" w:hAnsi="Cambria Math"/>
                      </w:rPr>
                    </m:ctrlPr>
                  </m:e>
                </m:d>
              </m:oMath>
            </m:oMathPara>
          </w:p>
        </w:tc>
        <w:tc>
          <w:tcPr>
            <w:tcW w:w="491" w:type="pct"/>
            <w:tcBorders>
              <w:top w:val="nil"/>
              <w:left w:val="nil"/>
              <w:bottom w:val="nil"/>
              <w:right w:val="nil"/>
            </w:tcBorders>
            <w:noWrap/>
            <w:vAlign w:val="center"/>
          </w:tcPr>
          <w:p w14:paraId="2F378FA3">
            <w:pPr>
              <w:ind w:firstLine="0"/>
              <w:jc w:val="right"/>
            </w:pPr>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6</w:t>
            </w:r>
            <w:r>
              <w:fldChar w:fldCharType="end"/>
            </w:r>
            <w:r>
              <w:t>)</w:t>
            </w:r>
          </w:p>
        </w:tc>
      </w:tr>
    </w:tbl>
    <w:p w14:paraId="44B58688">
      <w:pPr>
        <w:ind w:firstLine="480" w:firstLineChars="200"/>
      </w:pPr>
      <w:r>
        <w:t>在这里，</w:t>
      </w:r>
      <m:oMath>
        <m:sSub>
          <m:sSubPr>
            <m:ctrlPr>
              <w:rPr>
                <w:rFonts w:ascii="Cambria Math" w:hAnsi="Cambria Math"/>
              </w:rPr>
            </m:ctrlPr>
          </m:sSubPr>
          <m:e>
            <m:r>
              <m:rPr/>
              <w:rPr>
                <w:rFonts w:ascii="Cambria Math" w:hAnsi="Cambria Math"/>
              </w:rPr>
              <m:t>Z</m:t>
            </m:r>
            <m:ctrlPr>
              <w:rPr>
                <w:rFonts w:ascii="Cambria Math" w:hAnsi="Cambria Math"/>
              </w:rPr>
            </m:ctrlPr>
          </m:e>
          <m:sub>
            <m:r>
              <m:rPr>
                <m:nor/>
                <m:sty m:val="p"/>
              </m:rPr>
              <w:rPr>
                <w:rFonts w:ascii="Cambria Math" w:hAnsi="Cambria Math"/>
                <w:b w:val="0"/>
                <w:i w:val="0"/>
              </w:rPr>
              <m:t>knowledge</m:t>
            </m:r>
            <m:ctrlPr>
              <w:rPr>
                <w:rFonts w:ascii="Cambria Math" w:hAnsi="Cambria Math"/>
              </w:rPr>
            </m:ctrlPr>
          </m:sub>
        </m:sSub>
      </m:oMath>
      <w:r>
        <w:t>代表了学习者对知识点的掌握程度，</w:t>
      </w:r>
      <m:oMath>
        <m:sSub>
          <m:sSubPr>
            <m:ctrlPr>
              <w:rPr>
                <w:rFonts w:ascii="Cambria Math" w:hAnsi="Cambria Math"/>
              </w:rPr>
            </m:ctrlPr>
          </m:sSubPr>
          <m:e>
            <m:r>
              <m:rPr/>
              <w:rPr>
                <w:rFonts w:ascii="Cambria Math" w:hAnsi="Cambria Math"/>
              </w:rPr>
              <m:t>q</m:t>
            </m:r>
            <m:ctrlPr>
              <w:rPr>
                <w:rFonts w:ascii="Cambria Math" w:hAnsi="Cambria Math"/>
              </w:rPr>
            </m:ctrlPr>
          </m:e>
          <m:sub>
            <m:r>
              <m:rPr>
                <m:nor/>
                <m:sty m:val="p"/>
              </m:rPr>
              <w:rPr>
                <w:rFonts w:ascii="Cambria Math" w:hAnsi="Cambria Math"/>
                <w:b w:val="0"/>
                <w:i w:val="0"/>
              </w:rPr>
              <m:t>emb</m:t>
            </m:r>
            <m:ctrlPr>
              <w:rPr>
                <w:rFonts w:ascii="Cambria Math" w:hAnsi="Cambria Math"/>
              </w:rPr>
            </m:ctrlPr>
          </m:sub>
        </m:sSub>
      </m:oMath>
      <w:r>
        <w:t>为问题嵌入，</w:t>
      </w:r>
      <m:oMath>
        <m:sSub>
          <m:sSubPr>
            <m:ctrlPr>
              <w:rPr>
                <w:rFonts w:ascii="Cambria Math" w:hAnsi="Cambria Math"/>
              </w:rPr>
            </m:ctrlPr>
          </m:sSubPr>
          <m:e>
            <m:r>
              <m:rPr/>
              <w:rPr>
                <w:rFonts w:ascii="Cambria Math" w:hAnsi="Cambria Math"/>
              </w:rPr>
              <m:t>K</m:t>
            </m:r>
            <m:ctrlPr>
              <w:rPr>
                <w:rFonts w:ascii="Cambria Math" w:hAnsi="Cambria Math"/>
              </w:rPr>
            </m:ctrlPr>
          </m:e>
          <m:sub>
            <m:r>
              <m:rPr>
                <m:nor/>
                <m:sty m:val="p"/>
              </m:rPr>
              <w:rPr>
                <w:rFonts w:ascii="Cambria Math" w:hAnsi="Cambria Math"/>
                <w:b w:val="0"/>
                <w:i w:val="0"/>
              </w:rPr>
              <m:t>params</m:t>
            </m:r>
            <m:ctrlPr>
              <w:rPr>
                <w:rFonts w:ascii="Cambria Math" w:hAnsi="Cambria Math"/>
              </w:rPr>
            </m:ctrlPr>
          </m:sub>
        </m:sSub>
      </m:oMath>
      <w:r>
        <w:t>为知识点的参数向量。通过将问题嵌入与知识参数向量结合，知识点掌握情况得到了全面的建模。</w:t>
      </w:r>
    </w:p>
    <w:p w14:paraId="02F6DD30">
      <w:r>
        <w:rPr>
          <w:rFonts w:hint="eastAsia"/>
        </w:rPr>
        <w:t>最终，问题层的掌握表示</w:t>
      </w:r>
      <m:oMath>
        <m:sSub>
          <m:sSubPr>
            <m:ctrlPr>
              <w:rPr>
                <w:rFonts w:ascii="Cambria Math" w:hAnsi="Cambria Math"/>
              </w:rPr>
            </m:ctrlPr>
          </m:sSubPr>
          <m:e>
            <m:r>
              <m:rPr>
                <m:sty m:val="p"/>
              </m:rPr>
              <w:rPr>
                <w:rFonts w:hint="eastAsia" w:ascii="Cambria Math" w:hAnsi="Cambria Math"/>
              </w:rPr>
              <m:t>s</m:t>
            </m:r>
            <m:ctrlPr>
              <w:rPr>
                <w:rFonts w:ascii="Cambria Math" w:hAnsi="Cambria Math"/>
              </w:rPr>
            </m:ctrlPr>
          </m:e>
          <m:sub>
            <m:r>
              <m:rPr>
                <m:sty m:val="p"/>
              </m:rPr>
              <w:rPr>
                <w:rFonts w:ascii="Cambria Math" w:hAnsi="Cambria Math"/>
              </w:rPr>
              <m:t>emb</m:t>
            </m:r>
            <m:ctrlPr>
              <w:rPr>
                <w:rFonts w:ascii="Cambria Math" w:hAnsi="Cambria Math"/>
              </w:rPr>
            </m:ctrlPr>
          </m:sub>
        </m:sSub>
      </m:oMath>
      <w:r>
        <w:rPr>
          <w:rFonts w:hint="eastAsia"/>
        </w:rPr>
        <w:t>和知识层的掌握表示</w:t>
      </w:r>
      <m:oMath>
        <m:sSub>
          <m:sSubPr>
            <m:ctrlPr>
              <w:rPr>
                <w:rFonts w:ascii="Cambria Math" w:hAnsi="Cambria Math"/>
              </w:rPr>
            </m:ctrlPr>
          </m:sSubPr>
          <m:e>
            <m:r>
              <m:rPr/>
              <w:rPr>
                <w:rFonts w:ascii="Cambria Math" w:hAnsi="Cambria Math"/>
              </w:rPr>
              <m:t>Z</m:t>
            </m:r>
            <m:ctrlPr>
              <w:rPr>
                <w:rFonts w:ascii="Cambria Math" w:hAnsi="Cambria Math"/>
              </w:rPr>
            </m:ctrlPr>
          </m:e>
          <m:sub>
            <m:r>
              <m:rPr>
                <m:nor/>
                <m:sty m:val="p"/>
              </m:rPr>
              <w:rPr>
                <w:rFonts w:ascii="Cambria Math" w:hAnsi="Cambria Math"/>
                <w:b w:val="0"/>
                <w:i w:val="0"/>
              </w:rPr>
              <m:t>knowledge</m:t>
            </m:r>
            <m:ctrlPr>
              <w:rPr>
                <w:rFonts w:ascii="Cambria Math" w:hAnsi="Cambria Math"/>
              </w:rPr>
            </m:ctrlPr>
          </m:sub>
        </m:sSub>
      </m:oMath>
      <w:r>
        <w:rPr>
          <w:rFonts w:hint="eastAsia"/>
        </w:rPr>
        <w:t>共同作为后续模块的输入，用于生成学习者的预测结果。问题与知识嵌入模块通过上述两个部分紧密结合，全面捕捉学习者对问题和知识点的掌握情况。</w:t>
      </w:r>
    </w:p>
    <w:p w14:paraId="539027D8">
      <w:pPr>
        <w:pStyle w:val="5"/>
      </w:pPr>
      <w:bookmarkStart w:id="136" w:name="_Toc24970"/>
      <w:bookmarkStart w:id="137" w:name="_Toc5530"/>
      <w:bookmarkStart w:id="138" w:name="_Toc4223"/>
      <w:r>
        <w:rPr>
          <w:rFonts w:hint="eastAsia"/>
        </w:rPr>
        <w:t>稀疏注意力机制</w:t>
      </w:r>
      <w:bookmarkEnd w:id="136"/>
      <w:bookmarkEnd w:id="137"/>
      <w:bookmarkEnd w:id="138"/>
    </w:p>
    <w:p w14:paraId="5C556628">
      <w:r>
        <w:rPr>
          <w:rFonts w:hint="eastAsia"/>
        </w:rPr>
        <w:t>注意力机制是SATKT模型中的核心部分，它能够有效地捕捉序列数据中的依赖关系。模型中的多头自注意力机制通过计算查询（Query）、键（Key）和值（Value）之间的相似性来获得注意力得分，从而对输入序列进行加权求和，捕捉不同位置之间的相关性。</w:t>
      </w:r>
    </w:p>
    <w:p w14:paraId="533CF175">
      <w:r>
        <w:rPr>
          <w:rFonts w:hint="eastAsia"/>
        </w:rPr>
        <w:t>多头注意力机制通过并行计算多个注意力头的结果并进行拼接，具体计算方法参考公式</w:t>
      </w:r>
      <w:r>
        <w:rPr>
          <w:rFonts w:hint="eastAsia"/>
        </w:rPr>
        <w:fldChar w:fldCharType="begin"/>
      </w:r>
      <w:r>
        <w:rPr>
          <w:rFonts w:hint="eastAsia"/>
        </w:rPr>
        <w:instrText xml:space="preserve"> REF _Ref17525 \h </w:instrText>
      </w:r>
      <w:r>
        <w:rPr>
          <w:rFonts w:hint="eastAsia"/>
        </w:rPr>
        <w:fldChar w:fldCharType="separate"/>
      </w:r>
      <w:r>
        <w:t>(</w:t>
      </w:r>
      <w:r>
        <w:fldChar w:fldCharType="begin"/>
      </w:r>
      <w:r>
        <w:instrText xml:space="preserve"> STYLEREF 1 \s </w:instrText>
      </w:r>
      <w:r>
        <w:fldChar w:fldCharType="separate"/>
      </w:r>
      <w:r>
        <w:t>3</w:t>
      </w:r>
      <w:r>
        <w:fldChar w:fldCharType="end"/>
      </w:r>
      <w:r>
        <w:t>-1)</w:t>
      </w:r>
      <w:r>
        <w:rPr>
          <w:rFonts w:hint="eastAsia"/>
        </w:rPr>
        <w:fldChar w:fldCharType="end"/>
      </w:r>
      <w:r>
        <w:rPr>
          <w:rFonts w:hint="eastAsia"/>
        </w:rPr>
        <w:t>，每个注意力头的计算参考公式</w:t>
      </w:r>
      <w:r>
        <w:rPr>
          <w:rFonts w:hint="eastAsia"/>
        </w:rPr>
        <w:fldChar w:fldCharType="begin"/>
      </w:r>
      <w:r>
        <w:rPr>
          <w:rFonts w:hint="eastAsia"/>
        </w:rPr>
        <w:instrText xml:space="preserve"> REF _Ref17554 \h </w:instrText>
      </w:r>
      <w:r>
        <w:rPr>
          <w:rFonts w:hint="eastAsia"/>
        </w:rPr>
        <w:fldChar w:fldCharType="separate"/>
      </w:r>
      <w:r>
        <w:t>(</w:t>
      </w:r>
      <w:r>
        <w:fldChar w:fldCharType="begin"/>
      </w:r>
      <w:r>
        <w:instrText xml:space="preserve"> STYLEREF 1 \s </w:instrText>
      </w:r>
      <w:r>
        <w:fldChar w:fldCharType="separate"/>
      </w:r>
      <w:r>
        <w:t>3</w:t>
      </w:r>
      <w:r>
        <w:fldChar w:fldCharType="end"/>
      </w:r>
      <w:r>
        <w:t>-2)</w:t>
      </w:r>
      <w:r>
        <w:rPr>
          <w:rFonts w:hint="eastAsia"/>
        </w:rPr>
        <w:fldChar w:fldCharType="end"/>
      </w:r>
      <w:r>
        <w:rPr>
          <w:rFonts w:hint="eastAsia"/>
        </w:rPr>
        <w:t>。通过这一过程，模型可以在每个时间步计算其与其他所有时间步的注意力权重，从而进行信息聚合，捕捉序列中不同位置间的依赖关系。</w:t>
      </w:r>
    </w:p>
    <w:p w14:paraId="6408090B">
      <w:r>
        <w:rPr>
          <w:rFonts w:hint="eastAsia"/>
        </w:rPr>
        <w:t>为了提高</w:t>
      </w:r>
      <w:r>
        <w:rPr>
          <w:rFonts w:hint="eastAsia"/>
          <w:lang w:val="en-US" w:eastAsia="zh-CN"/>
        </w:rPr>
        <w:t>处理</w:t>
      </w:r>
      <w:r>
        <w:rPr>
          <w:rFonts w:hint="eastAsia"/>
        </w:rPr>
        <w:t>效率，SATKT在多头注意力机制中引入了稀疏注意力机制以应对长序列建模的效率挑战。通过稀疏化处理，稀疏注意力机制仅保留得分最高的部分注意力连接，从而显著减少计算量。稀疏注意力机制会筛选注意力得分，只保留与每个时间步相关的最重要的</w:t>
      </w:r>
      <m:oMath>
        <m:r>
          <m:rPr>
            <m:sty m:val="p"/>
          </m:rPr>
          <w:rPr>
            <w:rFonts w:hint="eastAsia" w:ascii="Cambria Math" w:hAnsi="Cambria Math"/>
          </w:rPr>
          <m:t>k</m:t>
        </m:r>
      </m:oMath>
      <w:r>
        <w:rPr>
          <w:rFonts w:hint="eastAsia"/>
        </w:rPr>
        <w:t>个交互，而不是与所有时间步进行计算。</w:t>
      </w:r>
    </w:p>
    <w:p w14:paraId="234FC849">
      <w:r>
        <w:rPr>
          <w:rFonts w:hint="eastAsia"/>
        </w:rPr>
        <w:t>在模型计算复杂度方面，标准的全注意力机制中每个时间步都会与其他所有时间步进行交互，这意味着对于序列长度为</w:t>
      </w:r>
      <w:r>
        <w:rPr>
          <w:rFonts w:hint="eastAsia"/>
          <w:i/>
          <w:iCs/>
        </w:rPr>
        <w:t>n</w:t>
      </w:r>
      <w:r>
        <w:rPr>
          <w:rFonts w:hint="eastAsia"/>
        </w:rPr>
        <w:t>，嵌入维度为</w:t>
      </w:r>
      <w:r>
        <w:rPr>
          <w:rFonts w:hint="eastAsia"/>
          <w:i/>
          <w:iCs/>
        </w:rPr>
        <w:t>d</w:t>
      </w:r>
      <w:r>
        <w:rPr>
          <w:rFonts w:hint="eastAsia"/>
        </w:rPr>
        <w:t>的输入，计算注意力分数的复杂度为</w:t>
      </w:r>
      <m:oMath>
        <m:r>
          <m:rPr/>
          <w:rPr>
            <w:rFonts w:ascii="Cambria Math" w:hAnsi="Cambria Math"/>
          </w:rPr>
          <m:t>O(</m:t>
        </m:r>
        <m:sSup>
          <m:sSupPr>
            <m:ctrlPr>
              <w:rPr>
                <w:rFonts w:hint="eastAsia" w:ascii="Cambria Math" w:hAnsi="Cambria Math"/>
                <w:i/>
                <w:iCs/>
              </w:rPr>
            </m:ctrlPr>
          </m:sSupPr>
          <m:e>
            <m:r>
              <m:rPr/>
              <w:rPr>
                <w:rFonts w:ascii="Cambria Math" w:hAnsi="Cambria Math"/>
              </w:rPr>
              <m:t>n</m:t>
            </m:r>
            <m:ctrlPr>
              <w:rPr>
                <w:rFonts w:hint="eastAsia" w:ascii="Cambria Math" w:hAnsi="Cambria Math"/>
                <w:i/>
                <w:iCs/>
              </w:rPr>
            </m:ctrlPr>
          </m:e>
          <m:sup>
            <m:r>
              <m:rPr/>
              <w:rPr>
                <w:rFonts w:ascii="Cambria Math" w:hAnsi="Cambria Math"/>
              </w:rPr>
              <m:t>2</m:t>
            </m:r>
            <m:ctrlPr>
              <w:rPr>
                <w:rFonts w:hint="eastAsia" w:ascii="Cambria Math" w:hAnsi="Cambria Math"/>
                <w:i/>
                <w:iCs/>
              </w:rPr>
            </m:ctrlPr>
          </m:sup>
        </m:sSup>
        <m:r>
          <m:rPr/>
          <w:rPr>
            <w:rFonts w:hint="eastAsia" w:ascii="Cambria Math" w:hAnsi="Cambria Math"/>
          </w:rPr>
          <m:t>)</m:t>
        </m:r>
      </m:oMath>
      <w:r>
        <w:rPr>
          <w:rFonts w:hint="eastAsia"/>
        </w:rPr>
        <w:t>，注意力的输出还需要与键和值进行矩阵乘法，复杂度是</w:t>
      </w:r>
      <m:oMath>
        <m:r>
          <m:rPr/>
          <w:rPr>
            <w:rFonts w:ascii="Cambria Math" w:hAnsi="Cambria Math"/>
          </w:rPr>
          <m:t>O(</m:t>
        </m:r>
        <m:sSup>
          <m:sSupPr>
            <m:ctrlPr>
              <w:rPr>
                <w:rFonts w:hint="eastAsia" w:ascii="Cambria Math" w:hAnsi="Cambria Math"/>
                <w:i/>
                <w:iCs/>
              </w:rPr>
            </m:ctrlPr>
          </m:sSupPr>
          <m:e>
            <m:r>
              <m:rPr/>
              <w:rPr>
                <w:rFonts w:ascii="Cambria Math" w:hAnsi="Cambria Math"/>
              </w:rPr>
              <m:t>n</m:t>
            </m:r>
            <m:ctrlPr>
              <w:rPr>
                <w:rFonts w:hint="eastAsia" w:ascii="Cambria Math" w:hAnsi="Cambria Math"/>
                <w:i/>
                <w:iCs/>
              </w:rPr>
            </m:ctrlPr>
          </m:e>
          <m:sup>
            <m:r>
              <m:rPr/>
              <w:rPr>
                <w:rFonts w:ascii="Cambria Math" w:hAnsi="Cambria Math"/>
              </w:rPr>
              <m:t>2</m:t>
            </m:r>
            <m:ctrlPr>
              <w:rPr>
                <w:rFonts w:hint="eastAsia" w:ascii="Cambria Math" w:hAnsi="Cambria Math"/>
                <w:i/>
                <w:iCs/>
              </w:rPr>
            </m:ctrlPr>
          </m:sup>
        </m:sSup>
        <m:r>
          <m:rPr/>
          <w:rPr>
            <w:rFonts w:ascii="Cambria Math" w:hAnsi="Cambria Math"/>
          </w:rPr>
          <m:t>×d)</m:t>
        </m:r>
      </m:oMath>
      <w:r>
        <w:rPr>
          <w:rFonts w:hint="eastAsia"/>
        </w:rPr>
        <w:t>；在引入稀疏注意力后，模型只选择与每个时间步相关的k个重要交互，而不是所有的n个交互。因此，稀疏注意力的复杂度从</w:t>
      </w:r>
      <m:oMath>
        <m:r>
          <m:rPr/>
          <w:rPr>
            <w:rFonts w:ascii="Cambria Math" w:hAnsi="Cambria Math"/>
          </w:rPr>
          <m:t>O(</m:t>
        </m:r>
        <m:sSup>
          <m:sSupPr>
            <m:ctrlPr>
              <w:rPr>
                <w:rFonts w:hint="eastAsia" w:ascii="Cambria Math" w:hAnsi="Cambria Math"/>
                <w:i/>
                <w:iCs/>
              </w:rPr>
            </m:ctrlPr>
          </m:sSupPr>
          <m:e>
            <m:r>
              <m:rPr/>
              <w:rPr>
                <w:rFonts w:ascii="Cambria Math" w:hAnsi="Cambria Math"/>
              </w:rPr>
              <m:t>n</m:t>
            </m:r>
            <m:ctrlPr>
              <w:rPr>
                <w:rFonts w:hint="eastAsia" w:ascii="Cambria Math" w:hAnsi="Cambria Math"/>
                <w:i/>
                <w:iCs/>
              </w:rPr>
            </m:ctrlPr>
          </m:e>
          <m:sup>
            <m:r>
              <m:rPr/>
              <w:rPr>
                <w:rFonts w:ascii="Cambria Math" w:hAnsi="Cambria Math"/>
              </w:rPr>
              <m:t>2</m:t>
            </m:r>
            <m:ctrlPr>
              <w:rPr>
                <w:rFonts w:hint="eastAsia" w:ascii="Cambria Math" w:hAnsi="Cambria Math"/>
                <w:i/>
                <w:iCs/>
              </w:rPr>
            </m:ctrlPr>
          </m:sup>
        </m:sSup>
        <m:r>
          <m:rPr/>
          <w:rPr>
            <w:rFonts w:hint="eastAsia" w:ascii="Cambria Math" w:hAnsi="Cambria Math"/>
          </w:rPr>
          <m:t>)</m:t>
        </m:r>
      </m:oMath>
      <w:r>
        <w:rPr>
          <w:rFonts w:hint="eastAsia"/>
        </w:rPr>
        <w:t>降低到</w:t>
      </w:r>
      <m:oMath>
        <m:r>
          <m:rPr/>
          <w:rPr>
            <w:rFonts w:ascii="Cambria Math" w:hAnsi="Cambria Math"/>
          </w:rPr>
          <m:t>O(k×n)</m:t>
        </m:r>
      </m:oMath>
      <w:r>
        <w:rPr>
          <w:rFonts w:hint="eastAsia"/>
        </w:rPr>
        <w:t>，总体复杂度变为</w:t>
      </w:r>
      <m:oMath>
        <m:r>
          <m:rPr/>
          <w:rPr>
            <w:rFonts w:ascii="Cambria Math" w:hAnsi="Cambria Math"/>
          </w:rPr>
          <m:t>O(k×n×d)</m:t>
        </m:r>
      </m:oMath>
      <w:r>
        <w:rPr>
          <w:rFonts w:hint="eastAsia"/>
        </w:rPr>
        <w:t>。</w:t>
      </w:r>
    </w:p>
    <w:p w14:paraId="46C35177">
      <w:r>
        <w:rPr>
          <w:rFonts w:hint="eastAsia"/>
        </w:rPr>
        <w:t>其注意力得分计算公式如下：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534CC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09" w:type="pct"/>
            <w:tcBorders>
              <w:top w:val="nil"/>
              <w:left w:val="nil"/>
              <w:bottom w:val="nil"/>
              <w:right w:val="nil"/>
            </w:tcBorders>
            <w:noWrap/>
            <w:vAlign w:val="center"/>
          </w:tcPr>
          <w:p w14:paraId="4E191DDE">
            <w:pPr>
              <w:jc w:val="center"/>
              <w:rPr>
                <w:i/>
              </w:rPr>
            </w:pPr>
            <m:oMathPara>
              <m:oMath>
                <m:r>
                  <m:rPr>
                    <m:nor/>
                  </m:rPr>
                  <w:rPr>
                    <w:rFonts w:hint="eastAsia" w:ascii="Cambria Math" w:hAnsi="Cambria Math"/>
                    <w:i/>
                    <w:iCs/>
                  </w:rPr>
                  <m:t>scores(Q,K)</m:t>
                </m:r>
                <m:r>
                  <m:rPr>
                    <m:nor/>
                    <m:sty m:val="p"/>
                  </m:rPr>
                  <w:rPr>
                    <w:rFonts w:hint="eastAsia" w:ascii="Cambria Math" w:hAnsi="Cambria Math"/>
                    <w:b w:val="0"/>
                    <w:i w:val="0"/>
                  </w:rPr>
                  <m:t>=</m:t>
                </m:r>
                <m:f>
                  <m:fPr>
                    <m:ctrlPr>
                      <w:rPr>
                        <w:rFonts w:hint="eastAsia" w:ascii="Cambria Math" w:hAnsi="Cambria Math"/>
                      </w:rPr>
                    </m:ctrlPr>
                  </m:fPr>
                  <m:num>
                    <m:r>
                      <m:rPr/>
                      <w:rPr>
                        <w:rFonts w:ascii="Cambria Math" w:hAnsi="Cambria Math"/>
                      </w:rPr>
                      <m:t>Q</m:t>
                    </m:r>
                    <m:sSup>
                      <m:sSupPr>
                        <m:ctrlPr>
                          <w:rPr>
                            <w:rFonts w:hint="eastAsia" w:ascii="Cambria Math" w:hAnsi="Cambria Math"/>
                            <w:i/>
                            <w:iCs/>
                          </w:rPr>
                        </m:ctrlPr>
                      </m:sSupPr>
                      <m:e>
                        <m:r>
                          <m:rPr/>
                          <w:rPr>
                            <w:rFonts w:ascii="Cambria Math" w:hAnsi="Cambria Math"/>
                          </w:rPr>
                          <m:t>K</m:t>
                        </m:r>
                        <m:ctrlPr>
                          <w:rPr>
                            <w:rFonts w:hint="eastAsia" w:ascii="Cambria Math" w:hAnsi="Cambria Math"/>
                            <w:i/>
                            <w:iCs/>
                          </w:rPr>
                        </m:ctrlPr>
                      </m:e>
                      <m:sup>
                        <m:r>
                          <m:rPr>
                            <m:sty m:val="p"/>
                          </m:rPr>
                          <w:rPr>
                            <w:rFonts w:ascii="Cambria Math" w:hAnsi="Cambria Math"/>
                          </w:rPr>
                          <m:t>T</m:t>
                        </m:r>
                        <m:ctrlPr>
                          <w:rPr>
                            <w:rFonts w:hint="eastAsia" w:ascii="Cambria Math" w:hAnsi="Cambria Math"/>
                            <w:i/>
                            <w:iCs/>
                          </w:rPr>
                        </m:ctrlPr>
                      </m:sup>
                    </m:sSup>
                    <m:ctrlPr>
                      <w:rPr>
                        <w:rFonts w:hint="eastAsia" w:ascii="Cambria Math" w:hAnsi="Cambria Math"/>
                      </w:rPr>
                    </m:ctrlPr>
                  </m:num>
                  <m:den>
                    <m:rad>
                      <m:radPr>
                        <m:degHide m:val="1"/>
                        <m:ctrlPr>
                          <w:rPr>
                            <w:rFonts w:hint="eastAsia" w:ascii="Cambria Math" w:hAnsi="Cambria Math"/>
                          </w:rPr>
                        </m:ctrlPr>
                      </m:radPr>
                      <m:deg>
                        <m:ctrlPr>
                          <w:rPr>
                            <w:rFonts w:hint="eastAsia" w:ascii="Cambria Math" w:hAnsi="Cambria Math"/>
                          </w:rPr>
                        </m:ctrlPr>
                      </m:deg>
                      <m:e>
                        <m:sSub>
                          <m:sSubPr>
                            <m:ctrlPr>
                              <w:rPr>
                                <w:rFonts w:hint="eastAsia" w:ascii="Cambria Math" w:hAnsi="Cambria Math"/>
                              </w:rPr>
                            </m:ctrlPr>
                          </m:sSubPr>
                          <m:e>
                            <m:r>
                              <m:rPr/>
                              <w:rPr>
                                <w:rFonts w:ascii="Cambria Math" w:hAnsi="Cambria Math"/>
                              </w:rPr>
                              <m:t>d</m:t>
                            </m:r>
                            <m:ctrlPr>
                              <w:rPr>
                                <w:rFonts w:hint="eastAsia" w:ascii="Cambria Math" w:hAnsi="Cambria Math"/>
                              </w:rPr>
                            </m:ctrlPr>
                          </m:e>
                          <m:sub>
                            <m:r>
                              <m:rPr>
                                <m:sty m:val="p"/>
                              </m:rPr>
                              <w:rPr>
                                <w:rFonts w:hint="eastAsia" w:ascii="Cambria Math" w:hAnsi="Cambria Math"/>
                              </w:rPr>
                              <m:t>k</m:t>
                            </m:r>
                            <m:ctrlPr>
                              <w:rPr>
                                <w:rFonts w:hint="eastAsia" w:ascii="Cambria Math" w:hAnsi="Cambria Math"/>
                              </w:rPr>
                            </m:ctrlPr>
                          </m:sub>
                        </m:sSub>
                        <m:ctrlPr>
                          <w:rPr>
                            <w:rFonts w:hint="eastAsia" w:ascii="Cambria Math" w:hAnsi="Cambria Math"/>
                          </w:rPr>
                        </m:ctrlPr>
                      </m:e>
                    </m:rad>
                    <m:ctrlPr>
                      <w:rPr>
                        <w:rFonts w:hint="eastAsia" w:ascii="Cambria Math" w:hAnsi="Cambria Math"/>
                      </w:rPr>
                    </m:ctrlPr>
                  </m:den>
                </m:f>
              </m:oMath>
            </m:oMathPara>
          </w:p>
        </w:tc>
        <w:tc>
          <w:tcPr>
            <w:tcW w:w="491" w:type="pct"/>
            <w:tcBorders>
              <w:top w:val="nil"/>
              <w:left w:val="nil"/>
              <w:bottom w:val="nil"/>
              <w:right w:val="nil"/>
            </w:tcBorders>
            <w:noWrap/>
            <w:vAlign w:val="center"/>
          </w:tcPr>
          <w:p w14:paraId="349BAD1C">
            <w:pPr>
              <w:ind w:firstLine="0"/>
              <w:jc w:val="right"/>
            </w:pPr>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7</w:t>
            </w:r>
            <w:r>
              <w:fldChar w:fldCharType="end"/>
            </w:r>
            <w:r>
              <w:t>)</w:t>
            </w:r>
          </w:p>
        </w:tc>
      </w:tr>
    </w:tbl>
    <w:p w14:paraId="44965CD1">
      <w:pPr>
        <w:ind w:firstLine="480" w:firstLineChars="200"/>
      </w:pPr>
      <w:r>
        <w:rPr>
          <w:rFonts w:hint="eastAsia"/>
        </w:rPr>
        <w:t>对注意力得分进行筛选，仅保留得分最高的部分。首先对得分进行排序，选择前</w:t>
      </w:r>
      <m:oMath>
        <m:r>
          <m:rPr>
            <m:sty m:val="p"/>
          </m:rPr>
          <w:rPr>
            <w:rFonts w:hint="eastAsia" w:ascii="Cambria Math" w:hAnsi="Cambria Math"/>
          </w:rPr>
          <m:t>k</m:t>
        </m:r>
      </m:oMath>
      <w:r>
        <w:rPr>
          <w:rFonts w:hint="eastAsia"/>
        </w:rPr>
        <w:t>个得分最高的部分：</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2A61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5773A83F">
            <w:pPr>
              <w:jc w:val="center"/>
              <w:rPr>
                <w:i/>
              </w:rPr>
            </w:pPr>
            <m:oMathPara>
              <m:oMath>
                <m:r>
                  <m:rPr/>
                  <w:rPr>
                    <w:rFonts w:ascii="Cambria Math" w:hAnsi="Cambria Math"/>
                  </w:rPr>
                  <m:t>topk_scores=topk(scores,k)</m:t>
                </m:r>
              </m:oMath>
            </m:oMathPara>
          </w:p>
        </w:tc>
        <w:tc>
          <w:tcPr>
            <w:tcW w:w="491" w:type="pct"/>
            <w:tcBorders>
              <w:top w:val="nil"/>
              <w:left w:val="nil"/>
              <w:bottom w:val="nil"/>
              <w:right w:val="nil"/>
            </w:tcBorders>
            <w:noWrap/>
            <w:vAlign w:val="center"/>
          </w:tcPr>
          <w:p w14:paraId="0B0A6F6D">
            <w:pPr>
              <w:ind w:firstLine="0"/>
              <w:jc w:val="right"/>
            </w:pPr>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8</w:t>
            </w:r>
            <w:r>
              <w:fldChar w:fldCharType="end"/>
            </w:r>
            <w:r>
              <w:t>)</w:t>
            </w:r>
          </w:p>
        </w:tc>
      </w:tr>
    </w:tbl>
    <w:p w14:paraId="76213F09">
      <w:pPr>
        <w:ind w:firstLine="480" w:firstLineChars="200"/>
      </w:pPr>
      <w:r>
        <w:rPr>
          <w:rFonts w:hint="eastAsia"/>
        </w:rPr>
        <w:t>在</w:t>
      </w:r>
      <m:oMath>
        <m:r>
          <m:rPr>
            <m:sty m:val="p"/>
          </m:rPr>
          <w:rPr>
            <w:rFonts w:hint="eastAsia" w:ascii="Cambria Math" w:hAnsi="Cambria Math"/>
          </w:rPr>
          <m:t>topk</m:t>
        </m:r>
      </m:oMath>
      <w:r>
        <w:rPr>
          <w:rFonts w:hint="eastAsia"/>
        </w:rPr>
        <w:t>函数中使用一个阈值将非前k部分的得分设为负无穷大，表示模型将不再关注这些部分，公式如下：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70181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747C26E4">
            <w:pPr>
              <w:jc w:val="center"/>
              <w:rPr>
                <w:i/>
              </w:rPr>
            </w:pPr>
            <m:oMathPara>
              <m:oMath>
                <m:sSub>
                  <m:sSubPr>
                    <m:ctrlPr>
                      <w:rPr>
                        <w:rFonts w:hint="eastAsia" w:ascii="Cambria Math" w:hAnsi="Cambria Math"/>
                        <w:i/>
                        <w:iCs/>
                      </w:rPr>
                    </m:ctrlPr>
                  </m:sSubPr>
                  <m:e>
                    <m:r>
                      <m:rPr>
                        <m:nor/>
                      </m:rPr>
                      <w:rPr>
                        <w:rFonts w:hint="eastAsia" w:ascii="Cambria Math" w:hAnsi="Cambria Math"/>
                        <w:i/>
                        <w:iCs/>
                      </w:rPr>
                      <m:t>sp-scores</m:t>
                    </m:r>
                    <m:ctrlPr>
                      <w:rPr>
                        <w:rFonts w:hint="eastAsia" w:ascii="Cambria Math" w:hAnsi="Cambria Math"/>
                        <w:i/>
                        <w:iCs/>
                      </w:rPr>
                    </m:ctrlPr>
                  </m:e>
                  <m:sub>
                    <m:r>
                      <m:rPr/>
                      <w:rPr>
                        <w:rFonts w:ascii="Cambria Math" w:hAnsi="Cambria Math"/>
                      </w:rPr>
                      <m:t>i,j</m:t>
                    </m:r>
                    <m:ctrlPr>
                      <w:rPr>
                        <w:rFonts w:hint="eastAsia" w:ascii="Cambria Math" w:hAnsi="Cambria Math"/>
                        <w:i/>
                        <w:iCs/>
                      </w:rPr>
                    </m:ctrlPr>
                  </m:sub>
                </m:sSub>
                <m:r>
                  <m:rPr>
                    <m:sty m:val="p"/>
                  </m:rPr>
                  <w:rPr>
                    <w:rFonts w:hint="eastAsia" w:ascii="Cambria Math" w:hAnsi="Cambria Math"/>
                  </w:rPr>
                  <m:t>=</m:t>
                </m:r>
                <m:d>
                  <m:dPr>
                    <m:begChr m:val="{"/>
                    <m:endChr m:val=""/>
                    <m:ctrlPr>
                      <w:rPr>
                        <w:rFonts w:hint="eastAsia" w:ascii="Cambria Math" w:hAnsi="Cambria Math"/>
                      </w:rPr>
                    </m:ctrlPr>
                  </m:dPr>
                  <m:e>
                    <m:m>
                      <m:mPr>
                        <m:mcs>
                          <m:mc>
                            <m:mcPr>
                              <m:count m:val="2"/>
                              <m:mcJc m:val="left"/>
                            </m:mcPr>
                          </m:mc>
                        </m:mcs>
                        <m:plcHide m:val="1"/>
                        <m:ctrlPr>
                          <w:rPr>
                            <w:rFonts w:hint="eastAsia" w:ascii="Cambria Math" w:hAnsi="Cambria Math"/>
                          </w:rPr>
                        </m:ctrlPr>
                      </m:mPr>
                      <m:mr>
                        <m:e>
                          <m:sSub>
                            <m:sSubPr>
                              <m:ctrlPr>
                                <w:rPr>
                                  <w:rFonts w:hint="eastAsia" w:ascii="Cambria Math" w:hAnsi="Cambria Math"/>
                                </w:rPr>
                              </m:ctrlPr>
                            </m:sSubPr>
                            <m:e>
                              <m:r>
                                <m:rPr>
                                  <m:nor/>
                                </m:rPr>
                                <w:rPr>
                                  <w:rFonts w:hint="eastAsia" w:ascii="Cambria Math" w:hAnsi="Cambria Math"/>
                                  <w:i/>
                                  <w:iCs/>
                                </w:rPr>
                                <m:t>scores</m:t>
                              </m:r>
                              <m:ctrlPr>
                                <w:rPr>
                                  <w:rFonts w:hint="eastAsia" w:ascii="Cambria Math" w:hAnsi="Cambria Math"/>
                                </w:rPr>
                              </m:ctrlPr>
                            </m:e>
                            <m:sub>
                              <m:r>
                                <m:rPr>
                                  <m:sty m:val="p"/>
                                </m:rPr>
                                <w:rPr>
                                  <w:rFonts w:hint="eastAsia" w:ascii="Cambria Math" w:hAnsi="Cambria Math"/>
                                </w:rPr>
                                <m:t>i,j</m:t>
                              </m:r>
                              <m:ctrlPr>
                                <w:rPr>
                                  <w:rFonts w:hint="eastAsia" w:ascii="Cambria Math" w:hAnsi="Cambria Math"/>
                                </w:rPr>
                              </m:ctrlPr>
                            </m:sub>
                          </m:sSub>
                          <m:r>
                            <m:rPr>
                              <m:sty m:val="p"/>
                            </m:rPr>
                            <w:rPr>
                              <w:rFonts w:hint="eastAsia" w:ascii="Cambria Math" w:hAnsi="Cambria Math"/>
                            </w:rPr>
                            <m:t>,</m:t>
                          </m:r>
                          <m:ctrlPr>
                            <w:rPr>
                              <w:rFonts w:hint="eastAsia" w:ascii="Cambria Math" w:hAnsi="Cambria Math"/>
                            </w:rPr>
                          </m:ctrlPr>
                        </m:e>
                        <m:e>
                          <m:sSub>
                            <m:sSubPr>
                              <m:ctrlPr>
                                <w:rPr>
                                  <w:rFonts w:hint="eastAsia" w:ascii="Cambria Math" w:hAnsi="Cambria Math"/>
                                </w:rPr>
                              </m:ctrlPr>
                            </m:sSubPr>
                            <m:e>
                              <m:r>
                                <m:rPr>
                                  <m:nor/>
                                  <m:sty m:val="p"/>
                                </m:rPr>
                                <w:rPr>
                                  <w:rFonts w:hint="eastAsia" w:ascii="Cambria Math" w:hAnsi="Cambria Math"/>
                                  <w:b w:val="0"/>
                                  <w:i w:val="0"/>
                                </w:rPr>
                                <m:t xml:space="preserve">if </m:t>
                              </m:r>
                              <m:r>
                                <m:rPr>
                                  <m:nor/>
                                </m:rPr>
                                <w:rPr>
                                  <w:rFonts w:hint="eastAsia" w:ascii="Cambria Math" w:hAnsi="Cambria Math"/>
                                  <w:i/>
                                  <w:iCs/>
                                </w:rPr>
                                <m:t>scores</m:t>
                              </m:r>
                              <m:ctrlPr>
                                <w:rPr>
                                  <w:rFonts w:hint="eastAsia" w:ascii="Cambria Math" w:hAnsi="Cambria Math"/>
                                </w:rPr>
                              </m:ctrlPr>
                            </m:e>
                            <m:sub>
                              <m:r>
                                <m:rPr>
                                  <m:sty m:val="p"/>
                                </m:rPr>
                                <w:rPr>
                                  <w:rFonts w:hint="eastAsia" w:ascii="Cambria Math" w:hAnsi="Cambria Math"/>
                                </w:rPr>
                                <m:t>i,j</m:t>
                              </m:r>
                              <m:ctrlPr>
                                <w:rPr>
                                  <w:rFonts w:hint="eastAsia" w:ascii="Cambria Math" w:hAnsi="Cambria Math"/>
                                </w:rPr>
                              </m:ctrlPr>
                            </m:sub>
                          </m:sSub>
                          <m:r>
                            <m:rPr>
                              <m:nor/>
                              <m:sty m:val="p"/>
                            </m:rPr>
                            <w:rPr>
                              <w:rFonts w:hint="eastAsia" w:ascii="Cambria Math" w:hAnsi="Cambria Math"/>
                              <w:b w:val="0"/>
                              <w:i w:val="0"/>
                            </w:rPr>
                            <m:t xml:space="preserve"> is in top-k</m:t>
                          </m:r>
                          <m:ctrlPr>
                            <w:rPr>
                              <w:rFonts w:hint="eastAsia" w:ascii="Cambria Math" w:hAnsi="Cambria Math"/>
                            </w:rPr>
                          </m:ctrlPr>
                        </m:e>
                      </m:mr>
                      <m:mr>
                        <m:e>
                          <m:r>
                            <m:rPr>
                              <m:sty m:val="p"/>
                            </m:rPr>
                            <w:rPr>
                              <w:rFonts w:hint="eastAsia" w:ascii="Cambria Math" w:hAnsi="Cambria Math"/>
                            </w:rPr>
                            <m:t>−∞,</m:t>
                          </m:r>
                          <m:ctrlPr>
                            <w:rPr>
                              <w:rFonts w:hint="eastAsia" w:ascii="Cambria Math" w:hAnsi="Cambria Math"/>
                            </w:rPr>
                          </m:ctrlPr>
                        </m:e>
                        <m:e>
                          <m:r>
                            <m:rPr>
                              <m:nor/>
                              <m:sty m:val="p"/>
                            </m:rPr>
                            <w:rPr>
                              <w:rFonts w:hint="eastAsia" w:ascii="Cambria Math" w:hAnsi="Cambria Math"/>
                              <w:b w:val="0"/>
                              <w:i w:val="0"/>
                            </w:rPr>
                            <m:t>otherwise</m:t>
                          </m:r>
                          <m:ctrlPr>
                            <w:rPr>
                              <w:rFonts w:hint="eastAsia" w:ascii="Cambria Math" w:hAnsi="Cambria Math"/>
                            </w:rPr>
                          </m:ctrlPr>
                        </m:e>
                      </m:mr>
                    </m:m>
                    <m:ctrlPr>
                      <w:rPr>
                        <w:rFonts w:hint="eastAsia" w:ascii="Cambria Math" w:hAnsi="Cambria Math"/>
                      </w:rPr>
                    </m:ctrlPr>
                  </m:e>
                </m:d>
              </m:oMath>
            </m:oMathPara>
          </w:p>
        </w:tc>
        <w:tc>
          <w:tcPr>
            <w:tcW w:w="491" w:type="pct"/>
            <w:tcBorders>
              <w:top w:val="nil"/>
              <w:left w:val="nil"/>
              <w:bottom w:val="nil"/>
              <w:right w:val="nil"/>
            </w:tcBorders>
            <w:noWrap/>
            <w:vAlign w:val="center"/>
          </w:tcPr>
          <w:p w14:paraId="59ECE4F3">
            <w:pPr>
              <w:ind w:firstLine="0"/>
              <w:jc w:val="right"/>
            </w:pPr>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9</w:t>
            </w:r>
            <w:r>
              <w:fldChar w:fldCharType="end"/>
            </w:r>
            <w:r>
              <w:t>)</w:t>
            </w:r>
          </w:p>
        </w:tc>
      </w:tr>
    </w:tbl>
    <w:p w14:paraId="68030153">
      <w:pPr>
        <w:ind w:firstLine="480" w:firstLineChars="200"/>
      </w:pPr>
      <w:r>
        <w:rPr>
          <w:rFonts w:hint="eastAsia"/>
        </w:rPr>
        <w:t>通过softmax函数对稀疏化后的得分进行归一化处理，并与值矩阵</w:t>
      </w:r>
      <m:oMath>
        <m:r>
          <m:rPr>
            <m:sty m:val="p"/>
          </m:rPr>
          <w:rPr>
            <w:rFonts w:hint="eastAsia" w:ascii="Cambria Math" w:hAnsi="Cambria Math"/>
          </w:rPr>
          <m:t>V</m:t>
        </m:r>
      </m:oMath>
      <w:r>
        <w:rPr>
          <w:rFonts w:hint="eastAsia"/>
        </w:rPr>
        <w:t>相乘得到注意力输出，公式如下：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0830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5656CC74">
            <w:pPr>
              <w:jc w:val="center"/>
              <w:rPr>
                <w:i/>
              </w:rPr>
            </w:pPr>
            <m:oMathPara>
              <m:oMath>
                <m:r>
                  <m:rPr/>
                  <w:rPr>
                    <w:rFonts w:ascii="Cambria Math" w:hAnsi="Cambria Math"/>
                  </w:rPr>
                  <m:t>Output</m:t>
                </m:r>
                <m:r>
                  <m:rPr>
                    <m:sty m:val="p"/>
                  </m:rPr>
                  <w:rPr>
                    <w:rFonts w:hint="eastAsia" w:ascii="Cambria Math" w:hAnsi="Cambria Math"/>
                  </w:rPr>
                  <m:t>=softmax(</m:t>
                </m:r>
                <m:sSub>
                  <m:sSubPr>
                    <m:ctrlPr>
                      <w:rPr>
                        <w:rFonts w:hint="eastAsia" w:ascii="Cambria Math" w:hAnsi="Cambria Math"/>
                      </w:rPr>
                    </m:ctrlPr>
                  </m:sSubPr>
                  <m:e>
                    <m:r>
                      <m:rPr>
                        <m:nor/>
                      </m:rPr>
                      <w:rPr>
                        <w:rFonts w:hint="eastAsia" w:ascii="Cambria Math" w:hAnsi="Cambria Math"/>
                        <w:i/>
                        <w:iCs/>
                      </w:rPr>
                      <m:t>sp-scores</m:t>
                    </m:r>
                    <m:ctrlPr>
                      <w:rPr>
                        <w:rFonts w:hint="eastAsia" w:ascii="Cambria Math" w:hAnsi="Cambria Math"/>
                      </w:rPr>
                    </m:ctrlPr>
                  </m:e>
                  <m:sub>
                    <m:r>
                      <m:rPr>
                        <m:sty m:val="p"/>
                      </m:rPr>
                      <w:rPr>
                        <w:rFonts w:hint="eastAsia" w:ascii="Cambria Math" w:hAnsi="Cambria Math"/>
                      </w:rPr>
                      <m:t>i,j</m:t>
                    </m:r>
                    <m:ctrlPr>
                      <w:rPr>
                        <w:rFonts w:hint="eastAsia" w:ascii="Cambria Math" w:hAnsi="Cambria Math"/>
                      </w:rPr>
                    </m:ctrlPr>
                  </m:sub>
                </m:sSub>
                <m:r>
                  <m:rPr>
                    <m:sty m:val="p"/>
                  </m:rPr>
                  <w:rPr>
                    <w:rFonts w:hint="eastAsia" w:ascii="Cambria Math" w:hAnsi="Cambria Math"/>
                  </w:rPr>
                  <m:t>)⋅</m:t>
                </m:r>
                <m:r>
                  <m:rPr/>
                  <w:rPr>
                    <w:rFonts w:ascii="Cambria Math" w:hAnsi="Cambria Math"/>
                  </w:rPr>
                  <m:t>V</m:t>
                </m:r>
              </m:oMath>
            </m:oMathPara>
          </w:p>
        </w:tc>
        <w:tc>
          <w:tcPr>
            <w:tcW w:w="491" w:type="pct"/>
            <w:tcBorders>
              <w:top w:val="nil"/>
              <w:left w:val="nil"/>
              <w:bottom w:val="nil"/>
              <w:right w:val="nil"/>
            </w:tcBorders>
            <w:noWrap/>
            <w:vAlign w:val="center"/>
          </w:tcPr>
          <w:p w14:paraId="5AEE6F48">
            <w:pPr>
              <w:ind w:firstLine="0"/>
              <w:jc w:val="right"/>
            </w:pPr>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10</w:t>
            </w:r>
            <w:r>
              <w:fldChar w:fldCharType="end"/>
            </w:r>
            <w:r>
              <w:t>)</w:t>
            </w:r>
          </w:p>
        </w:tc>
      </w:tr>
    </w:tbl>
    <w:p w14:paraId="34BB93F2">
      <w:pPr>
        <w:ind w:firstLine="480" w:firstLineChars="200"/>
      </w:pPr>
      <w:r>
        <w:t>这种</w:t>
      </w:r>
      <w:r>
        <w:rPr>
          <w:rFonts w:hint="eastAsia"/>
        </w:rPr>
        <w:t>稀疏机制</w:t>
      </w:r>
      <w:r>
        <w:t>选择性地关注重要部分，</w:t>
      </w:r>
      <w:r>
        <w:rPr>
          <w:rFonts w:hint="eastAsia"/>
        </w:rPr>
        <w:t>同时</w:t>
      </w:r>
      <w:r>
        <w:t>提升了模型</w:t>
      </w:r>
      <w:r>
        <w:rPr>
          <w:rFonts w:hint="eastAsia"/>
          <w:lang w:val="en-US" w:eastAsia="zh-CN"/>
        </w:rPr>
        <w:t>预测精度</w:t>
      </w:r>
      <w:r>
        <w:t>，并使得模型能够处理更长的序列，适应大规模数据集的需求。</w:t>
      </w:r>
    </w:p>
    <w:p w14:paraId="1B277A91">
      <w:pPr>
        <w:pStyle w:val="5"/>
      </w:pPr>
      <w:bookmarkStart w:id="139" w:name="_Toc15550"/>
      <w:bookmarkStart w:id="140" w:name="_Toc29998"/>
      <w:bookmarkStart w:id="141" w:name="_Toc32245"/>
      <w:r>
        <w:rPr>
          <w:rFonts w:hint="eastAsia"/>
        </w:rPr>
        <w:t>混合损失函数</w:t>
      </w:r>
      <w:bookmarkEnd w:id="139"/>
      <w:bookmarkEnd w:id="140"/>
      <w:bookmarkEnd w:id="141"/>
    </w:p>
    <w:p w14:paraId="5495C35F">
      <w:r>
        <w:rPr>
          <w:rFonts w:hint="eastAsia"/>
        </w:rPr>
        <w:t>为应对教育数据中普遍存在的类别不平衡问题，并提高模型的泛化能力，本研究提出了一种混合损失函数联合优化框架。该损失函数结合了加权二元交叉熵损失和知识一致性损失。加权二元交叉熵损失主要用于处理类别不平衡的问题，而知识一致性损失则能够帮助模型在多样化的学习场景中保持一致的知识表示，从而提高模型的泛化能力。</w:t>
      </w:r>
    </w:p>
    <w:p w14:paraId="10750448">
      <w:r>
        <w:rPr>
          <w:rFonts w:hint="eastAsia"/>
        </w:rPr>
        <w:t>加权二元交叉熵损失针对类别分布不均的情况，通过给每个样本分配不同的权重来减少模型对多数类别的偏倚。损失函数的计算公式如下：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4C4A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7431FFCA">
            <w:pPr>
              <w:jc w:val="center"/>
              <w:rPr>
                <w:i/>
              </w:rPr>
            </w:pPr>
            <m:oMathPara>
              <m:oMath>
                <m:sSub>
                  <m:sSubPr>
                    <m:ctrlPr>
                      <w:rPr>
                        <w:rFonts w:hint="eastAsia" w:ascii="Cambria Math" w:hAnsi="Cambria Math"/>
                        <w:i/>
                        <w:iCs/>
                      </w:rPr>
                    </m:ctrlPr>
                  </m:sSubPr>
                  <m:e>
                    <m:r>
                      <m:rPr/>
                      <w:rPr>
                        <w:rFonts w:ascii="Cambria Math" w:hAnsi="Cambria Math"/>
                      </w:rPr>
                      <m:t>L</m:t>
                    </m:r>
                    <m:ctrlPr>
                      <w:rPr>
                        <w:rFonts w:hint="eastAsia" w:ascii="Cambria Math" w:hAnsi="Cambria Math"/>
                        <w:i/>
                        <w:iCs/>
                      </w:rPr>
                    </m:ctrlPr>
                  </m:e>
                  <m:sub>
                    <m:r>
                      <m:rPr>
                        <m:sty m:val="p"/>
                      </m:rPr>
                      <w:rPr>
                        <w:rFonts w:ascii="Cambria Math" w:hAnsi="Cambria Math"/>
                      </w:rPr>
                      <m:t>BCE</m:t>
                    </m:r>
                    <m:ctrlPr>
                      <w:rPr>
                        <w:rFonts w:hint="eastAsia" w:ascii="Cambria Math" w:hAnsi="Cambria Math"/>
                        <w:i/>
                        <w:iCs/>
                      </w:rPr>
                    </m:ctrlPr>
                  </m:sub>
                </m:sSub>
                <m:r>
                  <m:rPr/>
                  <w:rPr>
                    <w:rFonts w:ascii="Cambria Math" w:hAnsi="Cambria Math"/>
                  </w:rPr>
                  <m:t>=−</m:t>
                </m:r>
                <m:f>
                  <m:fPr>
                    <m:ctrlPr>
                      <w:rPr>
                        <w:rFonts w:hint="eastAsia" w:ascii="Cambria Math" w:hAnsi="Cambria Math"/>
                        <w:i/>
                        <w:iCs/>
                      </w:rPr>
                    </m:ctrlPr>
                  </m:fPr>
                  <m:num>
                    <m:r>
                      <m:rPr/>
                      <w:rPr>
                        <w:rFonts w:hint="eastAsia" w:ascii="Cambria Math" w:hAnsi="Cambria Math"/>
                      </w:rPr>
                      <m:t>1</m:t>
                    </m:r>
                    <m:ctrlPr>
                      <w:rPr>
                        <w:rFonts w:hint="eastAsia" w:ascii="Cambria Math" w:hAnsi="Cambria Math"/>
                        <w:i/>
                        <w:iCs/>
                      </w:rPr>
                    </m:ctrlPr>
                  </m:num>
                  <m:den>
                    <m:r>
                      <m:rPr/>
                      <w:rPr>
                        <w:rFonts w:ascii="Cambria Math" w:hAnsi="Cambria Math"/>
                      </w:rPr>
                      <m:t>N</m:t>
                    </m:r>
                    <m:ctrlPr>
                      <w:rPr>
                        <w:rFonts w:hint="eastAsia" w:ascii="Cambria Math" w:hAnsi="Cambria Math"/>
                        <w:i/>
                        <w:iCs/>
                      </w:rPr>
                    </m:ctrlPr>
                  </m:den>
                </m:f>
                <m:nary>
                  <m:naryPr>
                    <m:chr m:val="∑"/>
                    <m:limLoc m:val="undOvr"/>
                    <m:ctrlPr>
                      <w:rPr>
                        <w:rFonts w:hint="eastAsia" w:ascii="Cambria Math" w:hAnsi="Cambria Math"/>
                        <w:i/>
                        <w:iCs/>
                      </w:rPr>
                    </m:ctrlPr>
                  </m:naryPr>
                  <m:sub>
                    <m:r>
                      <m:rPr/>
                      <w:rPr>
                        <w:rFonts w:ascii="Cambria Math" w:hAnsi="Cambria Math"/>
                      </w:rPr>
                      <m:t>i=1</m:t>
                    </m:r>
                    <m:ctrlPr>
                      <w:rPr>
                        <w:rFonts w:hint="eastAsia" w:ascii="Cambria Math" w:hAnsi="Cambria Math"/>
                        <w:i/>
                        <w:iCs/>
                      </w:rPr>
                    </m:ctrlPr>
                  </m:sub>
                  <m:sup>
                    <m:r>
                      <m:rPr/>
                      <w:rPr>
                        <w:rFonts w:ascii="Cambria Math" w:hAnsi="Cambria Math"/>
                      </w:rPr>
                      <m:t>N</m:t>
                    </m:r>
                    <m:ctrlPr>
                      <w:rPr>
                        <w:rFonts w:hint="eastAsia" w:ascii="Cambria Math" w:hAnsi="Cambria Math"/>
                        <w:i/>
                        <w:iCs/>
                      </w:rPr>
                    </m:ctrlPr>
                  </m:sup>
                  <m:e>
                    <m:sSub>
                      <m:sSubPr>
                        <m:ctrlPr>
                          <w:rPr>
                            <w:rFonts w:hint="eastAsia" w:ascii="Cambria Math" w:hAnsi="Cambria Math"/>
                            <w:i/>
                            <w:iCs/>
                          </w:rPr>
                        </m:ctrlPr>
                      </m:sSubPr>
                      <m:e>
                        <m:r>
                          <m:rPr/>
                          <w:rPr>
                            <w:rFonts w:ascii="Cambria Math" w:hAnsi="Cambria Math"/>
                          </w:rPr>
                          <m:t>w</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e>
                </m:nary>
                <m:r>
                  <m:rPr/>
                  <w:rPr>
                    <w:rFonts w:hint="eastAsia" w:ascii="Cambria Math" w:hAnsi="Cambria Math"/>
                  </w:rPr>
                  <m:t>[</m:t>
                </m:r>
                <m:sSub>
                  <m:sSubPr>
                    <m:ctrlPr>
                      <w:rPr>
                        <w:rFonts w:hint="eastAsia" w:ascii="Cambria Math" w:hAnsi="Cambria Math"/>
                        <w:i/>
                        <w:iCs/>
                      </w:rPr>
                    </m:ctrlPr>
                  </m:sSubPr>
                  <m:e>
                    <m:r>
                      <m:rPr/>
                      <w:rPr>
                        <w:rFonts w:ascii="Cambria Math" w:hAnsi="Cambria Math"/>
                      </w:rPr>
                      <m:t>y</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func>
                  <m:funcPr>
                    <m:ctrlPr>
                      <w:rPr>
                        <w:rFonts w:hint="eastAsia" w:ascii="Cambria Math" w:hAnsi="Cambria Math"/>
                        <w:i/>
                        <w:iCs/>
                      </w:rPr>
                    </m:ctrlPr>
                  </m:funcPr>
                  <m:fName>
                    <m:r>
                      <m:rPr/>
                      <w:rPr>
                        <w:rFonts w:ascii="Cambria Math" w:hAnsi="Cambria Math"/>
                      </w:rPr>
                      <m:t>log</m:t>
                    </m:r>
                    <m:ctrlPr>
                      <w:rPr>
                        <w:rFonts w:hint="eastAsia" w:ascii="Cambria Math" w:hAnsi="Cambria Math"/>
                        <w:i/>
                        <w:iCs/>
                      </w:rPr>
                    </m:ctrlPr>
                  </m:fName>
                  <m:e>
                    <m:d>
                      <m:dPr>
                        <m:ctrlPr>
                          <w:rPr>
                            <w:rFonts w:hint="eastAsia" w:ascii="Cambria Math" w:hAnsi="Cambria Math"/>
                            <w:i/>
                            <w:iCs/>
                          </w:rPr>
                        </m:ctrlPr>
                      </m:dPr>
                      <m:e>
                        <m:sSub>
                          <m:sSubPr>
                            <m:ctrlPr>
                              <w:rPr>
                                <w:rFonts w:hint="eastAsia" w:ascii="Cambria Math" w:hAnsi="Cambria Math"/>
                                <w:i/>
                                <w:iCs/>
                              </w:rPr>
                            </m:ctrlPr>
                          </m:sSubPr>
                          <m:e>
                            <m:acc>
                              <m:accPr>
                                <m:ctrlPr>
                                  <w:rPr>
                                    <w:rFonts w:hint="eastAsia" w:ascii="Cambria Math" w:hAnsi="Cambria Math"/>
                                    <w:i/>
                                    <w:iCs/>
                                  </w:rPr>
                                </m:ctrlPr>
                              </m:accPr>
                              <m:e>
                                <m:r>
                                  <m:rPr/>
                                  <w:rPr>
                                    <w:rFonts w:ascii="Cambria Math" w:hAnsi="Cambria Math"/>
                                  </w:rPr>
                                  <m:t>y</m:t>
                                </m:r>
                                <m:ctrlPr>
                                  <w:rPr>
                                    <w:rFonts w:hint="eastAsia" w:ascii="Cambria Math" w:hAnsi="Cambria Math"/>
                                    <w:i/>
                                    <w:iCs/>
                                  </w:rPr>
                                </m:ctrlPr>
                              </m:e>
                            </m:acc>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e>
                    </m:d>
                    <m:ctrlPr>
                      <w:rPr>
                        <w:rFonts w:hint="eastAsia" w:ascii="Cambria Math" w:hAnsi="Cambria Math"/>
                        <w:i/>
                        <w:iCs/>
                      </w:rPr>
                    </m:ctrlPr>
                  </m:e>
                </m:func>
                <m:r>
                  <m:rPr/>
                  <w:rPr>
                    <w:rFonts w:hint="eastAsia" w:ascii="Cambria Math" w:hAnsi="Cambria Math"/>
                  </w:rPr>
                  <m:t>+</m:t>
                </m:r>
                <m:d>
                  <m:dPr>
                    <m:ctrlPr>
                      <w:rPr>
                        <w:rFonts w:hint="eastAsia" w:ascii="Cambria Math" w:hAnsi="Cambria Math"/>
                        <w:i/>
                        <w:iCs/>
                      </w:rPr>
                    </m:ctrlPr>
                  </m:dPr>
                  <m:e>
                    <m:r>
                      <m:rPr/>
                      <w:rPr>
                        <w:rFonts w:hint="eastAsia" w:ascii="Cambria Math" w:hAnsi="Cambria Math"/>
                      </w:rPr>
                      <m:t>1−</m:t>
                    </m:r>
                    <m:sSub>
                      <m:sSubPr>
                        <m:ctrlPr>
                          <w:rPr>
                            <w:rFonts w:hint="eastAsia" w:ascii="Cambria Math" w:hAnsi="Cambria Math"/>
                            <w:i/>
                            <w:iCs/>
                          </w:rPr>
                        </m:ctrlPr>
                      </m:sSubPr>
                      <m:e>
                        <m:r>
                          <m:rPr/>
                          <w:rPr>
                            <w:rFonts w:ascii="Cambria Math" w:hAnsi="Cambria Math"/>
                          </w:rPr>
                          <m:t>y</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e>
                </m:d>
                <m:func>
                  <m:funcPr>
                    <m:ctrlPr>
                      <w:rPr>
                        <w:rFonts w:hint="eastAsia" w:ascii="Cambria Math" w:hAnsi="Cambria Math"/>
                        <w:i/>
                        <w:iCs/>
                      </w:rPr>
                    </m:ctrlPr>
                  </m:funcPr>
                  <m:fName>
                    <m:r>
                      <m:rPr/>
                      <w:rPr>
                        <w:rFonts w:ascii="Cambria Math" w:hAnsi="Cambria Math"/>
                      </w:rPr>
                      <m:t>log</m:t>
                    </m:r>
                    <m:ctrlPr>
                      <w:rPr>
                        <w:rFonts w:hint="eastAsia" w:ascii="Cambria Math" w:hAnsi="Cambria Math"/>
                        <w:i/>
                        <w:iCs/>
                      </w:rPr>
                    </m:ctrlPr>
                  </m:fName>
                  <m:e>
                    <m:d>
                      <m:dPr>
                        <m:ctrlPr>
                          <w:rPr>
                            <w:rFonts w:hint="eastAsia" w:ascii="Cambria Math" w:hAnsi="Cambria Math"/>
                            <w:i/>
                            <w:iCs/>
                          </w:rPr>
                        </m:ctrlPr>
                      </m:dPr>
                      <m:e>
                        <m:r>
                          <m:rPr/>
                          <w:rPr>
                            <w:rFonts w:hint="eastAsia" w:ascii="Cambria Math" w:hAnsi="Cambria Math"/>
                          </w:rPr>
                          <m:t>1−</m:t>
                        </m:r>
                        <m:sSub>
                          <m:sSubPr>
                            <m:ctrlPr>
                              <w:rPr>
                                <w:rFonts w:hint="eastAsia" w:ascii="Cambria Math" w:hAnsi="Cambria Math"/>
                                <w:i/>
                                <w:iCs/>
                              </w:rPr>
                            </m:ctrlPr>
                          </m:sSubPr>
                          <m:e>
                            <m:acc>
                              <m:accPr>
                                <m:ctrlPr>
                                  <w:rPr>
                                    <w:rFonts w:hint="eastAsia" w:ascii="Cambria Math" w:hAnsi="Cambria Math"/>
                                    <w:i/>
                                    <w:iCs/>
                                  </w:rPr>
                                </m:ctrlPr>
                              </m:accPr>
                              <m:e>
                                <m:r>
                                  <m:rPr/>
                                  <w:rPr>
                                    <w:rFonts w:ascii="Cambria Math" w:hAnsi="Cambria Math"/>
                                  </w:rPr>
                                  <m:t>y</m:t>
                                </m:r>
                                <m:ctrlPr>
                                  <w:rPr>
                                    <w:rFonts w:hint="eastAsia" w:ascii="Cambria Math" w:hAnsi="Cambria Math"/>
                                    <w:i/>
                                    <w:iCs/>
                                  </w:rPr>
                                </m:ctrlPr>
                              </m:e>
                            </m:acc>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ctrlPr>
                          <w:rPr>
                            <w:rFonts w:hint="eastAsia" w:ascii="Cambria Math" w:hAnsi="Cambria Math"/>
                            <w:i/>
                            <w:iCs/>
                          </w:rPr>
                        </m:ctrlPr>
                      </m:e>
                    </m:d>
                    <m:ctrlPr>
                      <w:rPr>
                        <w:rFonts w:hint="eastAsia" w:ascii="Cambria Math" w:hAnsi="Cambria Math"/>
                        <w:i/>
                        <w:iCs/>
                      </w:rPr>
                    </m:ctrlPr>
                  </m:e>
                </m:func>
                <m:r>
                  <m:rPr/>
                  <w:rPr>
                    <w:rFonts w:hint="eastAsia" w:ascii="Cambria Math" w:hAnsi="Cambria Math"/>
                  </w:rPr>
                  <m:t>]</m:t>
                </m:r>
              </m:oMath>
            </m:oMathPara>
          </w:p>
        </w:tc>
        <w:tc>
          <w:tcPr>
            <w:tcW w:w="491" w:type="pct"/>
            <w:tcBorders>
              <w:top w:val="nil"/>
              <w:left w:val="nil"/>
              <w:bottom w:val="nil"/>
              <w:right w:val="nil"/>
            </w:tcBorders>
            <w:noWrap/>
            <w:vAlign w:val="center"/>
          </w:tcPr>
          <w:p w14:paraId="3D2EED15">
            <w:pPr>
              <w:ind w:firstLine="0"/>
              <w:jc w:val="right"/>
            </w:pPr>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11</w:t>
            </w:r>
            <w:r>
              <w:fldChar w:fldCharType="end"/>
            </w:r>
            <w:r>
              <w:t>)</w:t>
            </w:r>
          </w:p>
        </w:tc>
      </w:tr>
    </w:tbl>
    <w:p w14:paraId="4FCD99F5">
      <w:pPr>
        <w:ind w:firstLine="0"/>
      </w:pPr>
      <w:r>
        <w:rPr>
          <w:rFonts w:hint="eastAsia"/>
        </w:rPr>
        <w:t>其中，</w:t>
      </w:r>
      <m:oMath>
        <m:sSub>
          <m:sSubPr>
            <m:ctrlPr>
              <w:rPr>
                <w:rFonts w:hint="eastAsia" w:ascii="Cambria Math" w:hAnsi="Cambria Math"/>
              </w:rPr>
            </m:ctrlPr>
          </m:sSub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oMath>
      <w:r>
        <w:rPr>
          <w:rFonts w:hint="eastAsia"/>
        </w:rPr>
        <w:t>为第</w:t>
      </w:r>
      <m:oMath>
        <m:r>
          <m:rPr>
            <m:sty m:val="p"/>
          </m:rPr>
          <w:rPr>
            <w:rFonts w:hint="eastAsia" w:ascii="Cambria Math" w:hAnsi="Cambria Math"/>
          </w:rPr>
          <m:t>i</m:t>
        </m:r>
      </m:oMath>
      <w:r>
        <w:rPr>
          <w:rFonts w:hint="eastAsia"/>
        </w:rPr>
        <w:t>个样本的权重，</w:t>
      </w:r>
      <m:oMath>
        <m:sSub>
          <m:sSubPr>
            <m:ctrlPr>
              <w:rPr>
                <w:rFonts w:hint="eastAsia" w:ascii="Cambria Math" w:hAnsi="Cambria Math"/>
              </w:rPr>
            </m:ctrlPr>
          </m:sSubPr>
          <m:e>
            <m:r>
              <m:rPr>
                <m:sty m:val="p"/>
              </m:rPr>
              <w:rPr>
                <w:rFonts w:hint="eastAsia" w:ascii="Cambria Math" w:hAnsi="Cambria Math"/>
              </w:rPr>
              <m:t>y</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oMath>
      <w:r>
        <w:rPr>
          <w:rFonts w:hint="eastAsia"/>
        </w:rPr>
        <w:t>和</w:t>
      </w:r>
      <m:oMath>
        <m:sSub>
          <m:sSubPr>
            <m:ctrlPr>
              <w:rPr>
                <w:rFonts w:hint="eastAsia" w:ascii="Cambria Math" w:hAnsi="Cambria Math"/>
              </w:rPr>
            </m:ctrlPr>
          </m:sSubPr>
          <m:e>
            <m:acc>
              <m:accPr>
                <m:ctrlPr>
                  <w:rPr>
                    <w:rFonts w:hint="eastAsia" w:ascii="Cambria Math" w:hAnsi="Cambria Math"/>
                  </w:rPr>
                </m:ctrlPr>
              </m:accPr>
              <m:e>
                <m:r>
                  <m:rPr>
                    <m:sty m:val="p"/>
                  </m:rPr>
                  <w:rPr>
                    <w:rFonts w:hint="eastAsia" w:ascii="Cambria Math" w:hAnsi="Cambria Math"/>
                  </w:rPr>
                  <m:t>y</m:t>
                </m:r>
                <m:ctrlPr>
                  <w:rPr>
                    <w:rFonts w:hint="eastAsia" w:ascii="Cambria Math" w:hAnsi="Cambria Math"/>
                  </w:rPr>
                </m:ctrlPr>
              </m:e>
            </m:acc>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oMath>
      <w:r>
        <w:rPr>
          <w:rFonts w:hint="eastAsia"/>
        </w:rPr>
        <w:t>分别为真实标签和预测值。</w:t>
      </w:r>
      <w:r>
        <w:t>加权二元交叉熵损失能够平衡训练过程中不同类别样本的贡献，避免模型偏向多数类别，从而提高在不平衡数据集上的表现。</w:t>
      </w:r>
    </w:p>
    <w:p w14:paraId="1D982C97">
      <w:r>
        <w:rPr>
          <w:rFonts w:hint="eastAsia"/>
        </w:rPr>
        <w:t>此外，知识一致性损失的引入，旨在确保模型学习到的知识表示在不同的时间步之间保持一致性。特别是在处理学生作答数据时，学生在某一时间点对某个知识点的掌握应与后续时间点的掌握状态相一致。为了度量知识表示之间的一致性，知识一致性损失通过计算特征向量之间的余弦相似性来评估不同时间步的知识状态一致性。具体公式为：</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4192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71F35580">
            <w:pPr>
              <w:jc w:val="center"/>
              <w:rPr>
                <w:i/>
              </w:rPr>
            </w:pPr>
            <m:oMathPara>
              <m:oMath>
                <m:sSub>
                  <m:sSubPr>
                    <m:ctrlPr>
                      <w:rPr>
                        <w:rFonts w:hint="eastAsia" w:ascii="Cambria Math" w:hAnsi="Cambria Math"/>
                        <w:i/>
                        <w:iCs/>
                      </w:rPr>
                    </m:ctrlPr>
                  </m:sSubPr>
                  <m:e>
                    <m:r>
                      <m:rPr/>
                      <w:rPr>
                        <w:rFonts w:ascii="Cambria Math" w:hAnsi="Cambria Math"/>
                      </w:rPr>
                      <m:t>L</m:t>
                    </m:r>
                    <m:ctrlPr>
                      <w:rPr>
                        <w:rFonts w:hint="eastAsia" w:ascii="Cambria Math" w:hAnsi="Cambria Math"/>
                        <w:i/>
                        <w:iCs/>
                      </w:rPr>
                    </m:ctrlPr>
                  </m:e>
                  <m:sub>
                    <m:r>
                      <m:rPr>
                        <m:nor/>
                        <m:sty m:val="p"/>
                      </m:rPr>
                      <w:rPr>
                        <w:rFonts w:hint="eastAsia" w:ascii="Cambria Math" w:hAnsi="Cambria Math"/>
                        <w:b w:val="0"/>
                        <w:i w:val="0"/>
                      </w:rPr>
                      <m:t>consistency</m:t>
                    </m:r>
                    <m:ctrlPr>
                      <w:rPr>
                        <w:rFonts w:hint="eastAsia" w:ascii="Cambria Math" w:hAnsi="Cambria Math"/>
                        <w:i/>
                        <w:iCs/>
                      </w:rPr>
                    </m:ctrlPr>
                  </m:sub>
                </m:sSub>
                <m:r>
                  <m:rPr/>
                  <w:rPr>
                    <w:rFonts w:hint="eastAsia" w:ascii="Cambria Math" w:hAnsi="Cambria Math"/>
                  </w:rPr>
                  <m:t>=</m:t>
                </m:r>
                <m:f>
                  <m:fPr>
                    <m:ctrlPr>
                      <w:rPr>
                        <w:rFonts w:hint="eastAsia" w:ascii="Cambria Math" w:hAnsi="Cambria Math"/>
                        <w:i/>
                        <w:iCs/>
                      </w:rPr>
                    </m:ctrlPr>
                  </m:fPr>
                  <m:num>
                    <m:r>
                      <m:rPr/>
                      <w:rPr>
                        <w:rFonts w:ascii="Cambria Math" w:hAnsi="Cambria Math"/>
                      </w:rPr>
                      <m:t>λ</m:t>
                    </m:r>
                    <m:ctrlPr>
                      <w:rPr>
                        <w:rFonts w:hint="eastAsia" w:ascii="Cambria Math" w:hAnsi="Cambria Math"/>
                        <w:i/>
                        <w:iCs/>
                      </w:rPr>
                    </m:ctrlPr>
                  </m:num>
                  <m:den>
                    <m:r>
                      <m:rPr/>
                      <w:rPr>
                        <w:rFonts w:ascii="Cambria Math" w:hAnsi="Cambria Math"/>
                      </w:rPr>
                      <m:t>B</m:t>
                    </m:r>
                    <m:r>
                      <m:rPr/>
                      <w:rPr>
                        <w:rFonts w:hint="eastAsia" w:ascii="Cambria Math" w:hAnsi="Cambria Math"/>
                      </w:rPr>
                      <m:t>×</m:t>
                    </m:r>
                    <m:r>
                      <m:rPr/>
                      <w:rPr>
                        <w:rFonts w:ascii="Cambria Math" w:hAnsi="Cambria Math"/>
                      </w:rPr>
                      <m:t>T</m:t>
                    </m:r>
                    <m:ctrlPr>
                      <w:rPr>
                        <w:rFonts w:hint="eastAsia" w:ascii="Cambria Math" w:hAnsi="Cambria Math"/>
                        <w:i/>
                        <w:iCs/>
                      </w:rPr>
                    </m:ctrlPr>
                  </m:den>
                </m:f>
                <m:nary>
                  <m:naryPr>
                    <m:chr m:val="∑"/>
                    <m:limLoc m:val="undOvr"/>
                    <m:ctrlPr>
                      <w:rPr>
                        <w:rFonts w:hint="eastAsia" w:ascii="Cambria Math" w:hAnsi="Cambria Math"/>
                        <w:i/>
                        <w:iCs/>
                      </w:rPr>
                    </m:ctrlPr>
                  </m:naryPr>
                  <m:sub>
                    <m:r>
                      <m:rPr/>
                      <w:rPr>
                        <w:rFonts w:ascii="Cambria Math" w:hAnsi="Cambria Math"/>
                      </w:rPr>
                      <m:t>i</m:t>
                    </m:r>
                    <m:r>
                      <m:rPr/>
                      <w:rPr>
                        <w:rFonts w:hint="eastAsia" w:ascii="Cambria Math" w:hAnsi="Cambria Math"/>
                      </w:rPr>
                      <m:t>=1</m:t>
                    </m:r>
                    <m:ctrlPr>
                      <w:rPr>
                        <w:rFonts w:hint="eastAsia" w:ascii="Cambria Math" w:hAnsi="Cambria Math"/>
                        <w:i/>
                        <w:iCs/>
                      </w:rPr>
                    </m:ctrlPr>
                  </m:sub>
                  <m:sup>
                    <m:r>
                      <m:rPr/>
                      <w:rPr>
                        <w:rFonts w:ascii="Cambria Math" w:hAnsi="Cambria Math"/>
                      </w:rPr>
                      <m:t>B×T</m:t>
                    </m:r>
                    <m:ctrlPr>
                      <w:rPr>
                        <w:rFonts w:hint="eastAsia" w:ascii="Cambria Math" w:hAnsi="Cambria Math"/>
                        <w:i/>
                        <w:iCs/>
                      </w:rPr>
                    </m:ctrlPr>
                  </m:sup>
                  <m:e>
                    <m:sSup>
                      <m:sSupPr>
                        <m:ctrlPr>
                          <w:rPr>
                            <w:rFonts w:hint="eastAsia" w:ascii="Cambria Math" w:hAnsi="Cambria Math"/>
                            <w:i/>
                            <w:iCs/>
                          </w:rPr>
                        </m:ctrlPr>
                      </m:sSupPr>
                      <m:e>
                        <m:d>
                          <m:dPr>
                            <m:ctrlPr>
                              <w:rPr>
                                <w:rFonts w:hint="eastAsia" w:ascii="Cambria Math" w:hAnsi="Cambria Math"/>
                                <w:i/>
                                <w:iCs/>
                              </w:rPr>
                            </m:ctrlPr>
                          </m:dPr>
                          <m:e>
                            <m:r>
                              <m:rPr/>
                              <w:rPr>
                                <w:rFonts w:ascii="Cambria Math" w:hAnsi="Cambria Math"/>
                              </w:rPr>
                              <m:t>1−cos</m:t>
                            </m:r>
                            <m:d>
                              <m:dPr>
                                <m:ctrlPr>
                                  <w:rPr>
                                    <w:rFonts w:hint="eastAsia" w:ascii="Cambria Math" w:hAnsi="Cambria Math"/>
                                    <w:i/>
                                    <w:iCs/>
                                  </w:rPr>
                                </m:ctrlPr>
                              </m:dPr>
                              <m:e>
                                <m:sSub>
                                  <m:sSubPr>
                                    <m:ctrlPr>
                                      <w:rPr>
                                        <w:rFonts w:hint="eastAsia" w:ascii="Cambria Math" w:hAnsi="Cambria Math"/>
                                        <w:i/>
                                        <w:iCs/>
                                      </w:rPr>
                                    </m:ctrlPr>
                                  </m:sSubPr>
                                  <m:e>
                                    <m:r>
                                      <m:rPr/>
                                      <w:rPr>
                                        <w:rFonts w:ascii="Cambria Math" w:hAnsi="Cambria Math"/>
                                      </w:rPr>
                                      <m:t>z</m:t>
                                    </m:r>
                                    <m:ctrlPr>
                                      <w:rPr>
                                        <w:rFonts w:hint="eastAsia" w:ascii="Cambria Math" w:hAnsi="Cambria Math"/>
                                        <w:i/>
                                        <w:iCs/>
                                      </w:rPr>
                                    </m:ctrlPr>
                                  </m:e>
                                  <m:sub>
                                    <m:r>
                                      <m:rPr/>
                                      <w:rPr>
                                        <w:rFonts w:ascii="Cambria Math" w:hAnsi="Cambria Math"/>
                                      </w:rPr>
                                      <m:t>i</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ascii="Cambria Math" w:hAnsi="Cambria Math"/>
                                      </w:rPr>
                                      <m:t>z</m:t>
                                    </m:r>
                                    <m:ctrlPr>
                                      <w:rPr>
                                        <w:rFonts w:hint="eastAsia" w:ascii="Cambria Math" w:hAnsi="Cambria Math"/>
                                        <w:i/>
                                        <w:iCs/>
                                      </w:rPr>
                                    </m:ctrlPr>
                                  </m:e>
                                  <m:sub>
                                    <m:r>
                                      <m:rPr/>
                                      <w:rPr>
                                        <w:rFonts w:ascii="Cambria Math" w:hAnsi="Cambria Math"/>
                                      </w:rPr>
                                      <m:t>j</m:t>
                                    </m:r>
                                    <m:ctrlPr>
                                      <w:rPr>
                                        <w:rFonts w:hint="eastAsia" w:ascii="Cambria Math" w:hAnsi="Cambria Math"/>
                                        <w:i/>
                                        <w:iCs/>
                                      </w:rPr>
                                    </m:ctrlPr>
                                  </m:sub>
                                </m:sSub>
                                <m:ctrlPr>
                                  <w:rPr>
                                    <w:rFonts w:hint="eastAsia" w:ascii="Cambria Math" w:hAnsi="Cambria Math"/>
                                    <w:i/>
                                    <w:iCs/>
                                  </w:rPr>
                                </m:ctrlPr>
                              </m:e>
                            </m:d>
                            <m:ctrlPr>
                              <w:rPr>
                                <w:rFonts w:hint="eastAsia" w:ascii="Cambria Math" w:hAnsi="Cambria Math"/>
                                <w:i/>
                                <w:iCs/>
                              </w:rPr>
                            </m:ctrlPr>
                          </m:e>
                        </m:d>
                        <m:ctrlPr>
                          <w:rPr>
                            <w:rFonts w:hint="eastAsia" w:ascii="Cambria Math" w:hAnsi="Cambria Math"/>
                            <w:i/>
                            <w:iCs/>
                          </w:rPr>
                        </m:ctrlPr>
                      </m:e>
                      <m:sup>
                        <m:r>
                          <m:rPr/>
                          <w:rPr>
                            <w:rFonts w:hint="eastAsia" w:ascii="Cambria Math" w:hAnsi="Cambria Math"/>
                          </w:rPr>
                          <m:t>2</m:t>
                        </m:r>
                        <m:ctrlPr>
                          <w:rPr>
                            <w:rFonts w:hint="eastAsia" w:ascii="Cambria Math" w:hAnsi="Cambria Math"/>
                            <w:i/>
                            <w:iCs/>
                          </w:rPr>
                        </m:ctrlPr>
                      </m:sup>
                    </m:sSup>
                    <m:ctrlPr>
                      <w:rPr>
                        <w:rFonts w:hint="eastAsia" w:ascii="Cambria Math" w:hAnsi="Cambria Math"/>
                        <w:i/>
                        <w:iCs/>
                      </w:rPr>
                    </m:ctrlPr>
                  </m:e>
                </m:nary>
              </m:oMath>
            </m:oMathPara>
          </w:p>
        </w:tc>
        <w:tc>
          <w:tcPr>
            <w:tcW w:w="491" w:type="pct"/>
            <w:tcBorders>
              <w:top w:val="nil"/>
              <w:left w:val="nil"/>
              <w:bottom w:val="nil"/>
              <w:right w:val="nil"/>
            </w:tcBorders>
            <w:noWrap/>
            <w:vAlign w:val="center"/>
          </w:tcPr>
          <w:p w14:paraId="1F23F5A1">
            <w:pPr>
              <w:ind w:firstLine="0"/>
              <w:jc w:val="right"/>
            </w:pPr>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12</w:t>
            </w:r>
            <w:r>
              <w:fldChar w:fldCharType="end"/>
            </w:r>
            <w:r>
              <w:t>)</w:t>
            </w:r>
          </w:p>
        </w:tc>
      </w:tr>
    </w:tbl>
    <w:p w14:paraId="3C53B31F">
      <w:pPr>
        <w:ind w:firstLine="0"/>
      </w:pPr>
      <w:r>
        <w:rPr>
          <w:rFonts w:hint="eastAsia"/>
        </w:rPr>
        <w:t>其中，</w:t>
      </w:r>
      <m:oMath>
        <m:r>
          <m:rPr>
            <m:sty m:val="p"/>
          </m:rPr>
          <w:rPr>
            <w:rFonts w:hint="eastAsia" w:ascii="Cambria Math" w:hAnsi="Cambria Math"/>
          </w:rPr>
          <m:t>B</m:t>
        </m:r>
      </m:oMath>
      <w:r>
        <w:rPr>
          <w:rFonts w:hint="eastAsia"/>
        </w:rPr>
        <w:t>和</w:t>
      </w:r>
      <m:oMath>
        <m:r>
          <m:rPr>
            <m:sty m:val="p"/>
          </m:rPr>
          <w:rPr>
            <w:rFonts w:hint="eastAsia" w:ascii="Cambria Math" w:hAnsi="Cambria Math"/>
          </w:rPr>
          <m:t>T</m:t>
        </m:r>
      </m:oMath>
      <w:r>
        <w:rPr>
          <w:rFonts w:hint="eastAsia"/>
        </w:rPr>
        <w:t>分别表示批量大小和序列长度，</w:t>
      </w:r>
      <m:oMath>
        <m:sSub>
          <m:sSubPr>
            <m:ctrlPr>
              <w:rPr>
                <w:rFonts w:hint="eastAsia" w:ascii="Cambria Math" w:hAnsi="Cambria Math"/>
              </w:rPr>
            </m:ctrlPr>
          </m:sSubPr>
          <m:e>
            <m:r>
              <m:rPr/>
              <w:rPr>
                <w:rFonts w:ascii="Cambria Math" w:hAnsi="Cambria Math"/>
              </w:rPr>
              <m:t>z</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oMath>
      <w:r>
        <w:rPr>
          <w:rFonts w:hint="eastAsia"/>
        </w:rPr>
        <w:t>和</w:t>
      </w:r>
      <m:oMath>
        <m:sSub>
          <m:sSubPr>
            <m:ctrlPr>
              <w:rPr>
                <w:rFonts w:hint="eastAsia" w:ascii="Cambria Math" w:hAnsi="Cambria Math"/>
              </w:rPr>
            </m:ctrlPr>
          </m:sSubPr>
          <m:e>
            <m:r>
              <m:rPr/>
              <w:rPr>
                <w:rFonts w:ascii="Cambria Math" w:hAnsi="Cambria Math"/>
              </w:rPr>
              <m:t>z</m:t>
            </m:r>
            <m:ctrlPr>
              <w:rPr>
                <w:rFonts w:hint="eastAsia" w:ascii="Cambria Math" w:hAnsi="Cambria Math"/>
              </w:rPr>
            </m:ctrlPr>
          </m:e>
          <m:sub>
            <m:r>
              <m:rPr>
                <m:sty m:val="p"/>
              </m:rPr>
              <w:rPr>
                <w:rFonts w:hint="eastAsia" w:ascii="Cambria Math" w:hAnsi="Cambria Math"/>
              </w:rPr>
              <m:t>j</m:t>
            </m:r>
            <m:ctrlPr>
              <w:rPr>
                <w:rFonts w:hint="eastAsia" w:ascii="Cambria Math" w:hAnsi="Cambria Math"/>
              </w:rPr>
            </m:ctrlPr>
          </m:sub>
        </m:sSub>
      </m:oMath>
      <w:r>
        <w:rPr>
          <w:rFonts w:hint="eastAsia"/>
        </w:rPr>
        <w:t>为特征向量，</w:t>
      </w:r>
      <m:oMath>
        <m:r>
          <m:rPr/>
          <w:rPr>
            <w:rFonts w:ascii="Cambria Math" w:hAnsi="Cambria Math"/>
          </w:rPr>
          <m:t>λ</m:t>
        </m:r>
      </m:oMath>
      <w:r>
        <w:rPr>
          <w:rFonts w:hint="eastAsia"/>
        </w:rPr>
        <w:t>为一致性损失的权重。</w:t>
      </w:r>
      <w:r>
        <w:t>知识一致性损失促进了知识表示的一致性，确保模型能够保持稳定的知识表示，防止出现过度拟合的现象。</w:t>
      </w:r>
    </w:p>
    <w:p w14:paraId="720B8D71">
      <w:r>
        <w:rPr>
          <w:rFonts w:hint="eastAsia"/>
        </w:rPr>
        <w:t>模型的总损失函数由加权二元交叉熵损失、知识一致性损失和正则化损失三部分组成，公式如下：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13CFD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403E1872">
            <w:pPr>
              <w:jc w:val="center"/>
              <w:rPr>
                <w:i/>
              </w:rPr>
            </w:pPr>
            <m:oMathPara>
              <m:oMath>
                <m:sSub>
                  <m:sSubPr>
                    <m:ctrlPr>
                      <w:rPr>
                        <w:rFonts w:hint="eastAsia" w:ascii="Cambria Math" w:hAnsi="Cambria Math"/>
                      </w:rPr>
                    </m:ctrlPr>
                  </m:sSubPr>
                  <m:e>
                    <m:r>
                      <m:rPr/>
                      <w:rPr>
                        <w:rFonts w:ascii="Cambria Math" w:hAnsi="Cambria Math"/>
                      </w:rPr>
                      <m:t>L</m:t>
                    </m:r>
                    <m:ctrlPr>
                      <w:rPr>
                        <w:rFonts w:hint="eastAsia" w:ascii="Cambria Math" w:hAnsi="Cambria Math"/>
                      </w:rPr>
                    </m:ctrlPr>
                  </m:e>
                  <m:sub>
                    <m:r>
                      <m:rPr>
                        <m:nor/>
                        <m:sty m:val="p"/>
                      </m:rPr>
                      <w:rPr>
                        <w:rFonts w:hint="eastAsia" w:ascii="Cambria Math" w:hAnsi="Cambria Math"/>
                        <w:b w:val="0"/>
                        <w:i w:val="0"/>
                      </w:rPr>
                      <m:t>total</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w:rPr>
                        <w:rFonts w:ascii="Cambria Math" w:hAnsi="Cambria Math"/>
                      </w:rPr>
                      <m:t>L</m:t>
                    </m:r>
                    <m:ctrlPr>
                      <w:rPr>
                        <w:rFonts w:hint="eastAsia" w:ascii="Cambria Math" w:hAnsi="Cambria Math"/>
                      </w:rPr>
                    </m:ctrlPr>
                  </m:e>
                  <m:sub>
                    <m:r>
                      <m:rPr>
                        <m:nor/>
                        <m:sty m:val="p"/>
                      </m:rPr>
                      <w:rPr>
                        <w:rFonts w:hint="eastAsia" w:ascii="Cambria Math" w:hAnsi="Cambria Math"/>
                        <w:b w:val="0"/>
                        <w:i w:val="0"/>
                      </w:rPr>
                      <m:t>BCE</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w:rPr>
                        <w:rFonts w:ascii="Cambria Math" w:hAnsi="Cambria Math"/>
                      </w:rPr>
                      <m:t>L</m:t>
                    </m:r>
                    <m:ctrlPr>
                      <w:rPr>
                        <w:rFonts w:hint="eastAsia" w:ascii="Cambria Math" w:hAnsi="Cambria Math"/>
                      </w:rPr>
                    </m:ctrlPr>
                  </m:e>
                  <m:sub>
                    <m:r>
                      <m:rPr>
                        <m:nor/>
                        <m:sty m:val="p"/>
                      </m:rPr>
                      <w:rPr>
                        <w:rFonts w:hint="eastAsia" w:ascii="Cambria Math" w:hAnsi="Cambria Math"/>
                        <w:b w:val="0"/>
                        <w:i w:val="0"/>
                      </w:rPr>
                      <m:t>consistency</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w:rPr>
                        <w:rFonts w:ascii="Cambria Math" w:hAnsi="Cambria Math"/>
                      </w:rPr>
                      <m:t>λ</m:t>
                    </m:r>
                    <m:ctrlPr>
                      <w:rPr>
                        <w:rFonts w:hint="eastAsia" w:ascii="Cambria Math" w:hAnsi="Cambria Math"/>
                      </w:rPr>
                    </m:ctrlPr>
                  </m:e>
                  <m:sub>
                    <m:r>
                      <m:rPr>
                        <m:nor/>
                        <m:sty m:val="p"/>
                      </m:rPr>
                      <w:rPr>
                        <w:rFonts w:hint="eastAsia" w:ascii="Cambria Math" w:hAnsi="Cambria Math"/>
                        <w:b w:val="0"/>
                        <w:i w:val="0"/>
                      </w:rPr>
                      <m:t xml:space="preserve"> reg</m:t>
                    </m:r>
                    <m:ctrlPr>
                      <w:rPr>
                        <w:rFonts w:hint="eastAsia" w:ascii="Cambria Math" w:hAnsi="Cambria Math"/>
                      </w:rPr>
                    </m:ctrlPr>
                  </m:sub>
                </m:sSub>
                <m:sSub>
                  <m:sSubPr>
                    <m:ctrlPr>
                      <w:rPr>
                        <w:rFonts w:hint="eastAsia" w:ascii="Cambria Math" w:hAnsi="Cambria Math"/>
                      </w:rPr>
                    </m:ctrlPr>
                  </m:sSubPr>
                  <m:e>
                    <m:r>
                      <m:rPr/>
                      <w:rPr>
                        <w:rFonts w:ascii="Cambria Math" w:hAnsi="Cambria Math"/>
                      </w:rPr>
                      <m:t>L</m:t>
                    </m:r>
                    <m:ctrlPr>
                      <w:rPr>
                        <w:rFonts w:hint="eastAsia" w:ascii="Cambria Math" w:hAnsi="Cambria Math"/>
                      </w:rPr>
                    </m:ctrlPr>
                  </m:e>
                  <m:sub>
                    <m:r>
                      <m:rPr>
                        <m:nor/>
                        <m:sty m:val="p"/>
                      </m:rPr>
                      <w:rPr>
                        <w:rFonts w:hint="eastAsia" w:ascii="Cambria Math" w:hAnsi="Cambria Math"/>
                        <w:b w:val="0"/>
                        <w:i w:val="0"/>
                      </w:rPr>
                      <m:t xml:space="preserve"> reg</m:t>
                    </m:r>
                    <m:ctrlPr>
                      <w:rPr>
                        <w:rFonts w:hint="eastAsia" w:ascii="Cambria Math" w:hAnsi="Cambria Math"/>
                      </w:rPr>
                    </m:ctrlPr>
                  </m:sub>
                </m:sSub>
              </m:oMath>
            </m:oMathPara>
          </w:p>
        </w:tc>
        <w:tc>
          <w:tcPr>
            <w:tcW w:w="491" w:type="pct"/>
            <w:tcBorders>
              <w:top w:val="nil"/>
              <w:left w:val="nil"/>
              <w:bottom w:val="nil"/>
              <w:right w:val="nil"/>
            </w:tcBorders>
            <w:noWrap/>
            <w:vAlign w:val="center"/>
          </w:tcPr>
          <w:p w14:paraId="293C9293">
            <w:pPr>
              <w:ind w:firstLine="0"/>
              <w:jc w:val="right"/>
            </w:pPr>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13</w:t>
            </w:r>
            <w:r>
              <w:fldChar w:fldCharType="end"/>
            </w:r>
            <w:r>
              <w:t>)</w:t>
            </w:r>
          </w:p>
        </w:tc>
      </w:tr>
    </w:tbl>
    <w:p w14:paraId="2883B216">
      <w:pPr>
        <w:ind w:firstLine="0"/>
      </w:pPr>
      <w:r>
        <w:rPr>
          <w:rFonts w:hint="eastAsia"/>
        </w:rPr>
        <w:t>其中，</w:t>
      </w:r>
      <m:oMath>
        <m:sSub>
          <m:sSubPr>
            <m:ctrlPr>
              <w:rPr>
                <w:rFonts w:hint="eastAsia" w:ascii="Cambria Math" w:hAnsi="Cambria Math"/>
              </w:rPr>
            </m:ctrlPr>
          </m:sSubPr>
          <m:e>
            <m:r>
              <m:rPr/>
              <w:rPr>
                <w:rFonts w:ascii="Cambria Math" w:hAnsi="Cambria Math"/>
              </w:rPr>
              <m:t>L</m:t>
            </m:r>
            <m:ctrlPr>
              <w:rPr>
                <w:rFonts w:hint="eastAsia" w:ascii="Cambria Math" w:hAnsi="Cambria Math"/>
              </w:rPr>
            </m:ctrlPr>
          </m:e>
          <m:sub>
            <m:r>
              <m:rPr>
                <m:nor/>
                <m:sty m:val="p"/>
              </m:rPr>
              <w:rPr>
                <w:rFonts w:hint="eastAsia" w:ascii="Cambria Math" w:hAnsi="Cambria Math"/>
                <w:b w:val="0"/>
                <w:i w:val="0"/>
              </w:rPr>
              <m:t xml:space="preserve"> reg</m:t>
            </m:r>
            <m:ctrlPr>
              <w:rPr>
                <w:rFonts w:hint="eastAsia" w:ascii="Cambria Math" w:hAnsi="Cambria Math"/>
              </w:rPr>
            </m:ctrlPr>
          </m:sub>
        </m:sSub>
      </m:oMath>
      <w:r>
        <w:rPr>
          <w:rFonts w:hint="eastAsia"/>
        </w:rPr>
        <w:t>为正则化损失，</w:t>
      </w:r>
      <m:oMath>
        <m:sSub>
          <m:sSubPr>
            <m:ctrlPr>
              <w:rPr>
                <w:rFonts w:hint="eastAsia" w:ascii="Cambria Math" w:hAnsi="Cambria Math"/>
              </w:rPr>
            </m:ctrlPr>
          </m:sSubPr>
          <m:e>
            <m:r>
              <m:rPr/>
              <w:rPr>
                <w:rFonts w:ascii="Cambria Math" w:hAnsi="Cambria Math"/>
              </w:rPr>
              <m:t>λ</m:t>
            </m:r>
            <m:ctrlPr>
              <w:rPr>
                <w:rFonts w:hint="eastAsia" w:ascii="Cambria Math" w:hAnsi="Cambria Math"/>
              </w:rPr>
            </m:ctrlPr>
          </m:e>
          <m:sub>
            <m:r>
              <m:rPr>
                <m:nor/>
                <m:sty m:val="p"/>
              </m:rPr>
              <w:rPr>
                <w:rFonts w:hint="eastAsia" w:ascii="Cambria Math" w:hAnsi="Cambria Math"/>
                <w:b w:val="0"/>
                <w:i w:val="0"/>
              </w:rPr>
              <m:t xml:space="preserve"> reg</m:t>
            </m:r>
            <m:ctrlPr>
              <w:rPr>
                <w:rFonts w:hint="eastAsia" w:ascii="Cambria Math" w:hAnsi="Cambria Math"/>
              </w:rPr>
            </m:ctrlPr>
          </m:sub>
        </m:sSub>
      </m:oMath>
      <w:r>
        <w:rPr>
          <w:rFonts w:hint="eastAsia"/>
        </w:rPr>
        <w:t>为其权重。</w:t>
      </w:r>
      <w:r>
        <w:t>正则化损失有助于防止模型的过拟合，而加权二元交叉熵损失与知识一致性损失则分别用于提高分类准确性和增强模型的知识表示一致性。</w:t>
      </w:r>
    </w:p>
    <w:p w14:paraId="5F53CFE8">
      <w:r>
        <w:t>通过这种混合损失函数设计，SATKT模型能够有效地解决教育数据中的复杂问题，提高模型在不同任务和数据集上的</w:t>
      </w:r>
      <w:r>
        <w:rPr>
          <w:rFonts w:hint="eastAsia"/>
        </w:rPr>
        <w:t>预测出</w:t>
      </w:r>
      <w:r>
        <w:t>表现，同时也增强了模型的泛化能力。</w:t>
      </w:r>
    </w:p>
    <w:p w14:paraId="2D5BCFEC">
      <w:pPr>
        <w:pStyle w:val="3"/>
        <w:widowControl w:val="0"/>
      </w:pPr>
      <w:bookmarkStart w:id="142" w:name="_Toc24079"/>
      <w:bookmarkStart w:id="143" w:name="_Toc2127"/>
      <w:bookmarkStart w:id="144" w:name="_Toc12044"/>
      <w:r>
        <w:rPr>
          <w:rFonts w:hint="eastAsia"/>
        </w:rPr>
        <w:t>实验设计与结果分析</w:t>
      </w:r>
      <w:bookmarkEnd w:id="142"/>
      <w:bookmarkEnd w:id="143"/>
      <w:bookmarkEnd w:id="144"/>
    </w:p>
    <w:p w14:paraId="36446601">
      <w:r>
        <w:rPr>
          <w:rFonts w:hint="eastAsia"/>
        </w:rPr>
        <w:t>本节详细介绍第三章基于Transformer的稀疏注意力知识追踪算法的实验设计与结果分析。首先对实验所使用的四个真实在线教育数据集进行</w:t>
      </w:r>
      <w:r>
        <w:rPr>
          <w:rFonts w:hint="eastAsia"/>
          <w:lang w:val="en-US" w:eastAsia="zh-CN"/>
        </w:rPr>
        <w:t>000</w:t>
      </w:r>
      <w:r>
        <w:rPr>
          <w:rFonts w:hint="eastAsia"/>
        </w:rPr>
        <w:t>了详细的描述，并说明了数据预处理的具体步骤和实验的具体细节。通过一系列的对比实验，用四个知识追踪各领域的基线模型与本研究提出的稀疏注意力知识追踪SATKT模型进行了对比分析，通过消融实验深入探讨了各个模块对模型性能的影响，通过扩展实验探究了top-k值对模型性能的影响，并对模型的注意力进行可视化。实验结果表明，SATKT在知识追踪任务中</w:t>
      </w:r>
      <w:r>
        <w:t>表现出了显著的有效性和优势</w:t>
      </w:r>
      <w:r>
        <w:rPr>
          <w:rFonts w:hint="eastAsia"/>
        </w:rPr>
        <w:t>，</w:t>
      </w:r>
      <w:r>
        <w:t>能够更高效地捕捉学习者的知识状态变化和</w:t>
      </w:r>
      <w:r>
        <w:rPr>
          <w:rFonts w:hint="eastAsia"/>
        </w:rPr>
        <w:t>掌握程度。本节的实验设计与结果分析为后续习题推荐模型优化和应用提供了有力的支持。</w:t>
      </w:r>
    </w:p>
    <w:p w14:paraId="790A02F6">
      <w:pPr>
        <w:pStyle w:val="5"/>
      </w:pPr>
      <w:bookmarkStart w:id="145" w:name="_Toc29895"/>
      <w:bookmarkStart w:id="146" w:name="_Toc2203"/>
      <w:bookmarkStart w:id="147" w:name="_Toc23303"/>
      <w:bookmarkStart w:id="148" w:name="_Toc19793"/>
      <w:bookmarkStart w:id="149" w:name="_Toc18747"/>
      <w:bookmarkStart w:id="150" w:name="_Toc10313"/>
      <w:bookmarkStart w:id="151" w:name="_Toc5441"/>
      <w:r>
        <w:rPr>
          <w:rFonts w:hint="eastAsia"/>
        </w:rPr>
        <w:t>实验数据与预处理</w:t>
      </w:r>
      <w:bookmarkEnd w:id="145"/>
      <w:bookmarkEnd w:id="146"/>
      <w:bookmarkEnd w:id="147"/>
      <w:bookmarkEnd w:id="148"/>
      <w:bookmarkEnd w:id="149"/>
      <w:bookmarkEnd w:id="150"/>
      <w:bookmarkEnd w:id="151"/>
    </w:p>
    <w:p w14:paraId="102085F7">
      <w:r>
        <w:rPr>
          <w:rFonts w:hint="eastAsia"/>
        </w:rPr>
        <w:t>知识追踪技术伴随在线教育平台的发展而兴起，海量学习行为数据的积累为分析学习者认知状态演化提供了坚实基础。本节实验基于四个真实的在线教育数据集进行，包括三个知识追踪领域经典公开的数据集及团队自主研发的豆豆云助教小程序中的思想道德修养与法律基础数据集。这些数据集的实验能够深入分析不同学习场景下的数据特征和学习模式，以便为后续的分析和实验提供全面的数据背景和基础。</w:t>
      </w:r>
    </w:p>
    <w:p w14:paraId="4AC00C1A">
      <w:pPr>
        <w:pStyle w:val="6"/>
      </w:pPr>
      <w:bookmarkStart w:id="152" w:name="_Ref31104"/>
      <w:r>
        <w:rPr>
          <w:rFonts w:hint="eastAsia"/>
        </w:rPr>
        <w:t>实验数据描述</w:t>
      </w:r>
      <w:bookmarkEnd w:id="152"/>
    </w:p>
    <w:p w14:paraId="449D2433">
      <w:r>
        <w:rPr>
          <w:rFonts w:hint="eastAsia"/>
        </w:rPr>
        <w:t>以下是对四个数据集的详细介绍，涵盖了每个数据集的来源、学生数量、问题数量、交互记录、平均记录长度等关键信息，如</w:t>
      </w:r>
      <w:r>
        <w:rPr>
          <w:rFonts w:hint="eastAsia"/>
        </w:rPr>
        <w:fldChar w:fldCharType="begin"/>
      </w:r>
      <w:r>
        <w:rPr>
          <w:rFonts w:hint="eastAsia"/>
        </w:rPr>
        <w:instrText xml:space="preserve"> REF _Ref7508 \h </w:instrText>
      </w:r>
      <w:r>
        <w:rPr>
          <w:rFonts w:hint="eastAsia"/>
        </w:rPr>
        <w:fldChar w:fldCharType="separate"/>
      </w:r>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3</w:t>
      </w:r>
      <w:r>
        <w:rPr>
          <w:rFonts w:hAnsi="Times New Roman"/>
          <w:szCs w:val="21"/>
        </w:rPr>
        <w:fldChar w:fldCharType="end"/>
      </w:r>
      <w:r>
        <w:rPr>
          <w:rFonts w:hint="eastAsia" w:hAnsi="Times New Roman"/>
          <w:szCs w:val="21"/>
        </w:rPr>
        <w:t>.</w:t>
      </w:r>
      <w:r>
        <w:rPr>
          <w:rFonts w:hAnsi="Times New Roman"/>
          <w:szCs w:val="21"/>
        </w:rPr>
        <w:t>1</w:t>
      </w:r>
      <w:r>
        <w:rPr>
          <w:rFonts w:hint="eastAsia"/>
        </w:rPr>
        <w:fldChar w:fldCharType="end"/>
      </w:r>
      <w:r>
        <w:rPr>
          <w:rFonts w:hint="eastAsia"/>
        </w:rPr>
        <w:t>所示。</w:t>
      </w:r>
    </w:p>
    <w:p w14:paraId="5B82A1CD">
      <w:pPr>
        <w:pStyle w:val="8"/>
        <w:spacing w:before="163" w:beforeLines="50"/>
        <w:ind w:firstLine="0"/>
        <w:rPr>
          <w:rFonts w:hAnsi="Times New Roman"/>
          <w:szCs w:val="21"/>
        </w:rPr>
      </w:pPr>
      <w:bookmarkStart w:id="153" w:name="_Ref7508"/>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3</w:t>
      </w:r>
      <w:r>
        <w:rPr>
          <w:rFonts w:hAnsi="Times New Roman"/>
          <w:szCs w:val="21"/>
        </w:rPr>
        <w:fldChar w:fldCharType="end"/>
      </w:r>
      <w:r>
        <w:rPr>
          <w:rFonts w:hint="eastAsia" w:hAnsi="Times New Roman"/>
          <w:szCs w:val="21"/>
        </w:rPr>
        <w:t>.</w:t>
      </w:r>
      <w:r>
        <w:rPr>
          <w:rFonts w:hAnsi="Times New Roman"/>
          <w:szCs w:val="21"/>
        </w:rPr>
        <w:fldChar w:fldCharType="begin"/>
      </w:r>
      <w:r>
        <w:rPr>
          <w:rFonts w:hAnsi="Times New Roman"/>
          <w:szCs w:val="21"/>
        </w:rPr>
        <w:instrText xml:space="preserve"> SEQ 表 \* ARABIC \s 1 </w:instrText>
      </w:r>
      <w:r>
        <w:rPr>
          <w:rFonts w:hAnsi="Times New Roman"/>
          <w:szCs w:val="21"/>
        </w:rPr>
        <w:fldChar w:fldCharType="separate"/>
      </w:r>
      <w:r>
        <w:rPr>
          <w:rFonts w:hAnsi="Times New Roman"/>
          <w:szCs w:val="21"/>
        </w:rPr>
        <w:t>1</w:t>
      </w:r>
      <w:r>
        <w:rPr>
          <w:rFonts w:hAnsi="Times New Roman"/>
          <w:szCs w:val="21"/>
        </w:rPr>
        <w:fldChar w:fldCharType="end"/>
      </w:r>
      <w:bookmarkEnd w:id="153"/>
      <w:bookmarkStart w:id="154" w:name="_Toc31560"/>
      <w:r>
        <w:rPr>
          <w:rFonts w:hAnsi="Times New Roman"/>
          <w:szCs w:val="21"/>
        </w:rPr>
        <w:t xml:space="preserve"> </w:t>
      </w:r>
      <w:r>
        <w:rPr>
          <w:rFonts w:hint="eastAsia" w:hAnsi="Times New Roman"/>
          <w:szCs w:val="21"/>
        </w:rPr>
        <w:t>数据集信息</w:t>
      </w:r>
      <w:bookmarkEnd w:id="154"/>
    </w:p>
    <w:tbl>
      <w:tblPr>
        <w:tblStyle w:val="19"/>
        <w:tblW w:w="59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35"/>
        <w:gridCol w:w="1157"/>
        <w:gridCol w:w="1367"/>
        <w:gridCol w:w="1621"/>
      </w:tblGrid>
      <w:tr w14:paraId="14E85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5" w:type="dxa"/>
            <w:tcBorders>
              <w:top w:val="single" w:color="auto" w:sz="12" w:space="0"/>
              <w:bottom w:val="single" w:color="auto" w:sz="6" w:space="0"/>
            </w:tcBorders>
            <w:vAlign w:val="center"/>
          </w:tcPr>
          <w:p w14:paraId="3D86172E">
            <w:pPr>
              <w:spacing w:line="400" w:lineRule="exact"/>
              <w:ind w:firstLine="0"/>
              <w:jc w:val="center"/>
              <w:rPr>
                <w:sz w:val="21"/>
                <w:szCs w:val="21"/>
              </w:rPr>
            </w:pPr>
            <w:r>
              <w:rPr>
                <w:rFonts w:hint="eastAsia"/>
                <w:sz w:val="21"/>
                <w:szCs w:val="21"/>
              </w:rPr>
              <w:t>数据集</w:t>
            </w:r>
            <w:r>
              <w:rPr>
                <w:sz w:val="21"/>
                <w:szCs w:val="21"/>
              </w:rPr>
              <w:t>名称</w:t>
            </w:r>
          </w:p>
        </w:tc>
        <w:tc>
          <w:tcPr>
            <w:tcW w:w="1157" w:type="dxa"/>
            <w:tcBorders>
              <w:top w:val="single" w:color="auto" w:sz="12" w:space="0"/>
              <w:bottom w:val="single" w:color="auto" w:sz="6" w:space="0"/>
            </w:tcBorders>
            <w:vAlign w:val="center"/>
          </w:tcPr>
          <w:p w14:paraId="5C341427">
            <w:pPr>
              <w:spacing w:line="400" w:lineRule="exact"/>
              <w:ind w:firstLine="0"/>
              <w:jc w:val="center"/>
              <w:rPr>
                <w:sz w:val="21"/>
                <w:szCs w:val="21"/>
              </w:rPr>
            </w:pPr>
            <w:r>
              <w:rPr>
                <w:rFonts w:hint="eastAsia"/>
                <w:sz w:val="21"/>
                <w:szCs w:val="21"/>
              </w:rPr>
              <w:t>学生数</w:t>
            </w:r>
          </w:p>
        </w:tc>
        <w:tc>
          <w:tcPr>
            <w:tcW w:w="1367" w:type="dxa"/>
            <w:tcBorders>
              <w:top w:val="single" w:color="auto" w:sz="12" w:space="0"/>
              <w:bottom w:val="single" w:color="auto" w:sz="6" w:space="0"/>
            </w:tcBorders>
            <w:vAlign w:val="center"/>
          </w:tcPr>
          <w:p w14:paraId="54F61134">
            <w:pPr>
              <w:spacing w:line="400" w:lineRule="exact"/>
              <w:ind w:firstLine="0"/>
              <w:jc w:val="center"/>
              <w:rPr>
                <w:sz w:val="21"/>
                <w:szCs w:val="21"/>
              </w:rPr>
            </w:pPr>
            <w:r>
              <w:rPr>
                <w:rFonts w:hint="eastAsia"/>
                <w:sz w:val="21"/>
                <w:szCs w:val="21"/>
              </w:rPr>
              <w:t>题目数</w:t>
            </w:r>
          </w:p>
        </w:tc>
        <w:tc>
          <w:tcPr>
            <w:tcW w:w="1621" w:type="dxa"/>
            <w:tcBorders>
              <w:top w:val="single" w:color="auto" w:sz="12" w:space="0"/>
              <w:bottom w:val="single" w:color="auto" w:sz="6" w:space="0"/>
            </w:tcBorders>
            <w:vAlign w:val="center"/>
          </w:tcPr>
          <w:p w14:paraId="7EFEED73">
            <w:pPr>
              <w:spacing w:line="400" w:lineRule="exact"/>
              <w:ind w:firstLine="0"/>
              <w:jc w:val="center"/>
              <w:rPr>
                <w:sz w:val="21"/>
                <w:szCs w:val="21"/>
              </w:rPr>
            </w:pPr>
            <w:r>
              <w:rPr>
                <w:rFonts w:hint="eastAsia"/>
                <w:sz w:val="21"/>
                <w:szCs w:val="21"/>
              </w:rPr>
              <w:t>做题记录数</w:t>
            </w:r>
          </w:p>
        </w:tc>
      </w:tr>
      <w:tr w14:paraId="7B422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5" w:type="dxa"/>
            <w:shd w:val="clear" w:color="auto" w:fill="auto"/>
            <w:vAlign w:val="center"/>
          </w:tcPr>
          <w:p w14:paraId="3008533F">
            <w:pPr>
              <w:spacing w:line="400" w:lineRule="exact"/>
              <w:ind w:firstLine="0"/>
              <w:jc w:val="center"/>
              <w:rPr>
                <w:sz w:val="21"/>
                <w:szCs w:val="21"/>
              </w:rPr>
            </w:pPr>
            <w:r>
              <w:rPr>
                <w:rFonts w:hint="eastAsia"/>
                <w:sz w:val="21"/>
                <w:szCs w:val="21"/>
              </w:rPr>
              <w:t>assist09</w:t>
            </w:r>
          </w:p>
        </w:tc>
        <w:tc>
          <w:tcPr>
            <w:tcW w:w="1157" w:type="dxa"/>
            <w:shd w:val="clear" w:color="auto" w:fill="auto"/>
            <w:vAlign w:val="center"/>
          </w:tcPr>
          <w:p w14:paraId="4A6E5747">
            <w:pPr>
              <w:spacing w:line="400" w:lineRule="exact"/>
              <w:ind w:firstLine="0"/>
              <w:jc w:val="center"/>
              <w:rPr>
                <w:sz w:val="21"/>
                <w:szCs w:val="21"/>
              </w:rPr>
            </w:pPr>
            <w:r>
              <w:rPr>
                <w:rFonts w:hint="eastAsia"/>
                <w:sz w:val="21"/>
                <w:szCs w:val="21"/>
              </w:rPr>
              <w:t>4217</w:t>
            </w:r>
          </w:p>
        </w:tc>
        <w:tc>
          <w:tcPr>
            <w:tcW w:w="1367" w:type="dxa"/>
            <w:shd w:val="clear" w:color="auto" w:fill="auto"/>
            <w:vAlign w:val="center"/>
          </w:tcPr>
          <w:p w14:paraId="06170BE6">
            <w:pPr>
              <w:spacing w:line="400" w:lineRule="exact"/>
              <w:ind w:firstLine="0"/>
              <w:jc w:val="center"/>
              <w:rPr>
                <w:sz w:val="21"/>
                <w:szCs w:val="21"/>
              </w:rPr>
            </w:pPr>
            <w:r>
              <w:rPr>
                <w:rFonts w:hint="eastAsia"/>
                <w:sz w:val="21"/>
                <w:szCs w:val="21"/>
              </w:rPr>
              <w:t>123</w:t>
            </w:r>
          </w:p>
        </w:tc>
        <w:tc>
          <w:tcPr>
            <w:tcW w:w="1621" w:type="dxa"/>
            <w:shd w:val="clear" w:color="auto" w:fill="auto"/>
            <w:vAlign w:val="center"/>
          </w:tcPr>
          <w:p w14:paraId="3D302682">
            <w:pPr>
              <w:spacing w:line="400" w:lineRule="exact"/>
              <w:ind w:firstLine="0"/>
              <w:jc w:val="center"/>
              <w:rPr>
                <w:sz w:val="21"/>
                <w:szCs w:val="21"/>
              </w:rPr>
            </w:pPr>
            <w:r>
              <w:rPr>
                <w:rFonts w:hint="eastAsia"/>
                <w:sz w:val="21"/>
                <w:szCs w:val="21"/>
              </w:rPr>
              <w:t>346860</w:t>
            </w:r>
          </w:p>
        </w:tc>
      </w:tr>
      <w:tr w14:paraId="6B9EF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5" w:type="dxa"/>
            <w:shd w:val="clear" w:color="auto" w:fill="auto"/>
            <w:vAlign w:val="center"/>
          </w:tcPr>
          <w:p w14:paraId="34B8044C">
            <w:pPr>
              <w:spacing w:line="400" w:lineRule="exact"/>
              <w:ind w:firstLine="0"/>
              <w:jc w:val="center"/>
              <w:rPr>
                <w:sz w:val="21"/>
                <w:szCs w:val="21"/>
              </w:rPr>
            </w:pPr>
            <w:r>
              <w:rPr>
                <w:rFonts w:hint="eastAsia"/>
                <w:sz w:val="21"/>
                <w:szCs w:val="21"/>
              </w:rPr>
              <w:t>algebra05</w:t>
            </w:r>
          </w:p>
        </w:tc>
        <w:tc>
          <w:tcPr>
            <w:tcW w:w="1157" w:type="dxa"/>
            <w:shd w:val="clear" w:color="auto" w:fill="auto"/>
            <w:vAlign w:val="center"/>
          </w:tcPr>
          <w:p w14:paraId="12899461">
            <w:pPr>
              <w:spacing w:line="400" w:lineRule="exact"/>
              <w:ind w:firstLine="0"/>
              <w:jc w:val="center"/>
              <w:rPr>
                <w:sz w:val="21"/>
                <w:szCs w:val="21"/>
              </w:rPr>
            </w:pPr>
            <w:r>
              <w:rPr>
                <w:rFonts w:hint="eastAsia"/>
                <w:sz w:val="21"/>
                <w:szCs w:val="21"/>
              </w:rPr>
              <w:t>574</w:t>
            </w:r>
          </w:p>
        </w:tc>
        <w:tc>
          <w:tcPr>
            <w:tcW w:w="1367" w:type="dxa"/>
            <w:shd w:val="clear" w:color="auto" w:fill="auto"/>
            <w:vAlign w:val="center"/>
          </w:tcPr>
          <w:p w14:paraId="430E0CA1">
            <w:pPr>
              <w:spacing w:line="400" w:lineRule="exact"/>
              <w:ind w:firstLine="0"/>
              <w:jc w:val="center"/>
              <w:rPr>
                <w:sz w:val="21"/>
                <w:szCs w:val="21"/>
              </w:rPr>
            </w:pPr>
            <w:r>
              <w:rPr>
                <w:rFonts w:hint="eastAsia"/>
                <w:sz w:val="21"/>
                <w:szCs w:val="21"/>
              </w:rPr>
              <w:t>138</w:t>
            </w:r>
          </w:p>
        </w:tc>
        <w:tc>
          <w:tcPr>
            <w:tcW w:w="1621" w:type="dxa"/>
            <w:shd w:val="clear" w:color="auto" w:fill="auto"/>
            <w:vAlign w:val="center"/>
          </w:tcPr>
          <w:p w14:paraId="0D074998">
            <w:pPr>
              <w:spacing w:line="400" w:lineRule="exact"/>
              <w:ind w:firstLine="0"/>
              <w:jc w:val="center"/>
              <w:rPr>
                <w:sz w:val="21"/>
                <w:szCs w:val="21"/>
              </w:rPr>
            </w:pPr>
            <w:r>
              <w:rPr>
                <w:rFonts w:hint="eastAsia"/>
                <w:sz w:val="21"/>
                <w:szCs w:val="21"/>
              </w:rPr>
              <w:t>809694</w:t>
            </w:r>
          </w:p>
        </w:tc>
      </w:tr>
      <w:tr w14:paraId="78D76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5" w:type="dxa"/>
            <w:shd w:val="clear" w:color="auto" w:fill="auto"/>
            <w:vAlign w:val="center"/>
          </w:tcPr>
          <w:p w14:paraId="4D3D076A">
            <w:pPr>
              <w:spacing w:line="400" w:lineRule="exact"/>
              <w:ind w:firstLine="0"/>
              <w:jc w:val="center"/>
              <w:rPr>
                <w:sz w:val="21"/>
                <w:szCs w:val="21"/>
              </w:rPr>
            </w:pPr>
            <w:r>
              <w:rPr>
                <w:rFonts w:hint="eastAsia"/>
                <w:sz w:val="21"/>
                <w:szCs w:val="21"/>
              </w:rPr>
              <w:t>statics</w:t>
            </w:r>
          </w:p>
        </w:tc>
        <w:tc>
          <w:tcPr>
            <w:tcW w:w="1157" w:type="dxa"/>
            <w:shd w:val="clear" w:color="auto" w:fill="auto"/>
            <w:vAlign w:val="center"/>
          </w:tcPr>
          <w:p w14:paraId="395248D9">
            <w:pPr>
              <w:spacing w:line="400" w:lineRule="exact"/>
              <w:ind w:firstLine="0"/>
              <w:jc w:val="center"/>
              <w:rPr>
                <w:sz w:val="21"/>
                <w:szCs w:val="21"/>
              </w:rPr>
            </w:pPr>
            <w:r>
              <w:rPr>
                <w:rFonts w:hint="eastAsia"/>
                <w:sz w:val="21"/>
                <w:szCs w:val="21"/>
              </w:rPr>
              <w:t>331</w:t>
            </w:r>
          </w:p>
        </w:tc>
        <w:tc>
          <w:tcPr>
            <w:tcW w:w="1367" w:type="dxa"/>
            <w:shd w:val="clear" w:color="auto" w:fill="auto"/>
            <w:vAlign w:val="center"/>
          </w:tcPr>
          <w:p w14:paraId="24C1706B">
            <w:pPr>
              <w:spacing w:line="400" w:lineRule="exact"/>
              <w:ind w:firstLine="0"/>
              <w:jc w:val="center"/>
              <w:rPr>
                <w:sz w:val="21"/>
                <w:szCs w:val="21"/>
              </w:rPr>
            </w:pPr>
            <w:r>
              <w:rPr>
                <w:rFonts w:hint="eastAsia"/>
                <w:sz w:val="21"/>
                <w:szCs w:val="21"/>
              </w:rPr>
              <w:t>1223</w:t>
            </w:r>
          </w:p>
        </w:tc>
        <w:tc>
          <w:tcPr>
            <w:tcW w:w="1621" w:type="dxa"/>
            <w:shd w:val="clear" w:color="auto" w:fill="auto"/>
            <w:vAlign w:val="center"/>
          </w:tcPr>
          <w:p w14:paraId="2C028C91">
            <w:pPr>
              <w:spacing w:line="400" w:lineRule="exact"/>
              <w:ind w:firstLine="0"/>
              <w:jc w:val="center"/>
              <w:rPr>
                <w:sz w:val="21"/>
                <w:szCs w:val="21"/>
              </w:rPr>
            </w:pPr>
            <w:r>
              <w:rPr>
                <w:rFonts w:hint="eastAsia"/>
                <w:sz w:val="21"/>
                <w:szCs w:val="21"/>
              </w:rPr>
              <w:t>142124</w:t>
            </w:r>
          </w:p>
        </w:tc>
      </w:tr>
      <w:tr w14:paraId="54C26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5" w:type="dxa"/>
            <w:tcBorders>
              <w:bottom w:val="single" w:color="auto" w:sz="12" w:space="0"/>
            </w:tcBorders>
            <w:shd w:val="clear" w:color="auto" w:fill="auto"/>
            <w:vAlign w:val="center"/>
          </w:tcPr>
          <w:p w14:paraId="7B6630BC">
            <w:pPr>
              <w:spacing w:line="400" w:lineRule="exact"/>
              <w:ind w:firstLine="0"/>
              <w:jc w:val="center"/>
              <w:rPr>
                <w:sz w:val="21"/>
                <w:szCs w:val="21"/>
              </w:rPr>
            </w:pPr>
            <w:r>
              <w:rPr>
                <w:rFonts w:hint="eastAsia"/>
                <w:sz w:val="21"/>
                <w:szCs w:val="21"/>
              </w:rPr>
              <w:t>doudouyun</w:t>
            </w:r>
          </w:p>
        </w:tc>
        <w:tc>
          <w:tcPr>
            <w:tcW w:w="1157" w:type="dxa"/>
            <w:tcBorders>
              <w:bottom w:val="single" w:color="auto" w:sz="12" w:space="0"/>
            </w:tcBorders>
            <w:shd w:val="clear" w:color="auto" w:fill="auto"/>
            <w:vAlign w:val="center"/>
          </w:tcPr>
          <w:p w14:paraId="1A68989B">
            <w:pPr>
              <w:spacing w:line="400" w:lineRule="exact"/>
              <w:ind w:firstLine="0"/>
              <w:jc w:val="center"/>
              <w:rPr>
                <w:sz w:val="21"/>
                <w:szCs w:val="21"/>
              </w:rPr>
            </w:pPr>
            <w:r>
              <w:rPr>
                <w:rFonts w:hint="eastAsia"/>
                <w:sz w:val="21"/>
                <w:szCs w:val="21"/>
              </w:rPr>
              <w:t>955</w:t>
            </w:r>
          </w:p>
        </w:tc>
        <w:tc>
          <w:tcPr>
            <w:tcW w:w="1367" w:type="dxa"/>
            <w:tcBorders>
              <w:bottom w:val="single" w:color="auto" w:sz="12" w:space="0"/>
            </w:tcBorders>
            <w:shd w:val="clear" w:color="auto" w:fill="auto"/>
            <w:vAlign w:val="center"/>
          </w:tcPr>
          <w:p w14:paraId="39B332F9">
            <w:pPr>
              <w:spacing w:line="400" w:lineRule="exact"/>
              <w:ind w:firstLine="0"/>
              <w:jc w:val="center"/>
              <w:rPr>
                <w:sz w:val="21"/>
                <w:szCs w:val="21"/>
              </w:rPr>
            </w:pPr>
            <w:r>
              <w:rPr>
                <w:rFonts w:hint="eastAsia"/>
                <w:sz w:val="21"/>
                <w:szCs w:val="21"/>
              </w:rPr>
              <w:t>1118</w:t>
            </w:r>
          </w:p>
        </w:tc>
        <w:tc>
          <w:tcPr>
            <w:tcW w:w="1621" w:type="dxa"/>
            <w:tcBorders>
              <w:bottom w:val="single" w:color="auto" w:sz="12" w:space="0"/>
            </w:tcBorders>
            <w:shd w:val="clear" w:color="auto" w:fill="auto"/>
            <w:vAlign w:val="center"/>
          </w:tcPr>
          <w:p w14:paraId="2AB74AEF">
            <w:pPr>
              <w:spacing w:line="400" w:lineRule="exact"/>
              <w:ind w:firstLine="0"/>
              <w:jc w:val="center"/>
              <w:rPr>
                <w:sz w:val="21"/>
                <w:szCs w:val="21"/>
              </w:rPr>
            </w:pPr>
            <w:r>
              <w:rPr>
                <w:rFonts w:hint="eastAsia"/>
                <w:sz w:val="21"/>
                <w:szCs w:val="21"/>
              </w:rPr>
              <w:t>345517</w:t>
            </w:r>
          </w:p>
        </w:tc>
      </w:tr>
    </w:tbl>
    <w:p w14:paraId="41542437">
      <w:pPr>
        <w:spacing w:before="163" w:beforeLines="50"/>
        <w:ind w:firstLine="480" w:firstLineChars="200"/>
      </w:pPr>
      <w:r>
        <w:rPr>
          <w:rFonts w:hint="eastAsia"/>
        </w:rPr>
        <w:t>（1）assist09：源于2009-2010年的Assistment在线辅导系统，经数据清洗与冗余记录剔除后形成标准基准。数据集包含4,217名学习者的活动记录，涉及26,688个</w:t>
      </w:r>
      <w:r>
        <w:rPr>
          <w:rFonts w:hint="eastAsia"/>
          <w:lang w:val="en-US" w:eastAsia="zh-CN"/>
        </w:rPr>
        <w:t>数学</w:t>
      </w:r>
      <w:r>
        <w:rPr>
          <w:rFonts w:hint="eastAsia"/>
        </w:rPr>
        <w:t>问题和123个</w:t>
      </w:r>
      <w:r>
        <w:rPr>
          <w:rFonts w:hint="eastAsia"/>
          <w:lang w:val="en-US" w:eastAsia="zh-CN"/>
        </w:rPr>
        <w:t>数学</w:t>
      </w:r>
      <w:r>
        <w:rPr>
          <w:rFonts w:hint="eastAsia"/>
        </w:rPr>
        <w:t>概念，总共有346,860条学习交互记录。每名学习者的记录平均长度为82.25条。此数据集展示了大量的学习交互，适用于研究学习者知识状态的跟踪。</w:t>
      </w:r>
    </w:p>
    <w:p w14:paraId="53FE17BD">
      <w:pPr>
        <w:ind w:firstLine="480" w:firstLineChars="200"/>
      </w:pPr>
      <w:r>
        <w:rPr>
          <w:rFonts w:hint="eastAsia"/>
        </w:rPr>
        <w:t>（2）algebra05：KDD Cup 2010教育数据挖掘挑战赛的一部分，涵盖了2005年至2006年间</w:t>
      </w:r>
      <w:r>
        <w:rPr>
          <w:rFonts w:hint="eastAsia"/>
          <w:lang w:val="en-US" w:eastAsia="zh-CN"/>
        </w:rPr>
        <w:t>中学</w:t>
      </w:r>
      <w:r>
        <w:rPr>
          <w:rFonts w:hint="eastAsia"/>
        </w:rPr>
        <w:t>生对代数问题的回答记录。数据集共包括574名学习者，1,084个问题，以及138个概念，总共有809,694条交互记录，平均每个学习者的记录长度达到了1,410.62。该数据集</w:t>
      </w:r>
      <w:r>
        <w:rPr>
          <w:rFonts w:ascii="宋体" w:hAnsi="宋体" w:cs="宋体"/>
        </w:rPr>
        <w:t>提供了深入的学习历程记录</w:t>
      </w:r>
      <w:r>
        <w:rPr>
          <w:rFonts w:hint="eastAsia" w:ascii="宋体" w:hAnsi="宋体" w:cs="宋体"/>
        </w:rPr>
        <w:t>，</w:t>
      </w:r>
      <w:r>
        <w:rPr>
          <w:rFonts w:hint="eastAsia"/>
        </w:rPr>
        <w:t>以细粒度的长周期学习行为记录为特征，</w:t>
      </w:r>
      <w:r>
        <w:rPr>
          <w:rFonts w:ascii="宋体" w:hAnsi="宋体" w:cs="宋体"/>
        </w:rPr>
        <w:t>适合用于研究长期学习过程中的知识变化</w:t>
      </w:r>
      <w:r>
        <w:rPr>
          <w:rFonts w:hint="eastAsia"/>
        </w:rPr>
        <w:t>。为研究知识状态的时序演化规律提供独特价值。</w:t>
      </w:r>
    </w:p>
    <w:p w14:paraId="55E18B9F">
      <w:pPr>
        <w:ind w:firstLine="480" w:firstLineChars="200"/>
      </w:pPr>
      <w:r>
        <w:rPr>
          <w:rFonts w:hint="eastAsia"/>
        </w:rPr>
        <w:t>（3）statics：来自卡耐基梅隆大学2011年秋季学期的工程力学课程，记录了学生与课程相关问题的互动情况。它包含331名学习者和1,223个问题，但记录了154个概念和142,124条交互记录，平均每名学习者的记录长度约为429.38。其特殊性在于呈现高等教育场景下结构化知识体系的学习特征，特别关注学生在专业课程中的知识掌握情况，为探究高阶认知建模提供实验基础。</w:t>
      </w:r>
    </w:p>
    <w:p w14:paraId="48B6240F">
      <w:pPr>
        <w:ind w:firstLine="480" w:firstLineChars="200"/>
      </w:pPr>
      <w:r>
        <w:rPr>
          <w:rFonts w:hint="eastAsia"/>
        </w:rPr>
        <w:t>（4）doudouyun：该数据集采集自本团队自主所开发的智慧在线教育系统豆豆云助教小程序的做题记录，数据库中有近两千多万条历史学习数据。本文使用大学本科阶段思想道德修养与法律基础课程的学生答题数据，共有955名学生者，345,517条交互记录，平均每名学习者的记录长度约为361.8。</w:t>
      </w:r>
    </w:p>
    <w:p w14:paraId="0E92305D">
      <w:pPr>
        <w:pStyle w:val="6"/>
      </w:pPr>
      <w:r>
        <w:rPr>
          <w:rFonts w:hint="eastAsia"/>
        </w:rPr>
        <w:t>数据预处理</w:t>
      </w:r>
    </w:p>
    <w:p w14:paraId="19561C41">
      <w:pPr>
        <w:ind w:firstLine="480" w:firstLineChars="200"/>
      </w:pPr>
      <w:r>
        <w:rPr>
          <w:rFonts w:hint="eastAsia"/>
        </w:rPr>
        <w:t>在知识追踪任务中，常用的交互序列记录格式是“三行式”（triple line），该格式的具体结构如下所示：</w:t>
      </w:r>
    </w:p>
    <w:p w14:paraId="1786B37F">
      <w:r>
        <w:rPr>
          <w:rFonts w:hint="eastAsia"/>
        </w:rPr>
        <w:t>9</w:t>
      </w:r>
    </w:p>
    <w:p w14:paraId="25A0C65C">
      <w:r>
        <w:rPr>
          <w:rFonts w:hint="eastAsia"/>
        </w:rPr>
        <w:t>11,11,29,65,135</w:t>
      </w:r>
    </w:p>
    <w:p w14:paraId="23E68C3E">
      <w:r>
        <w:rPr>
          <w:rFonts w:hint="eastAsia"/>
        </w:rPr>
        <w:t>0,1,1,0,0</w:t>
      </w:r>
    </w:p>
    <w:p w14:paraId="5E9EF1AD">
      <w:pPr>
        <w:ind w:firstLine="480" w:firstLineChars="200"/>
      </w:pPr>
      <w:r>
        <w:rPr>
          <w:rFonts w:hint="eastAsia"/>
        </w:rPr>
        <w:t>在这种表示方法中，一个交互序列由三行数组组成。第一行表示学生的用户ID，第二行记录了练习ID，第三行则用二进制数表示学生的答题情况，其中每个元素为1表示答对，0表示答错。</w:t>
      </w:r>
    </w:p>
    <w:p w14:paraId="12AA5ACF">
      <w:pPr>
        <w:ind w:firstLine="480" w:firstLineChars="200"/>
        <w:rPr>
          <w:rFonts w:hint="eastAsia" w:ascii="宋体" w:hAnsi="宋体" w:cs="宋体"/>
        </w:rPr>
      </w:pPr>
      <w:r>
        <w:rPr>
          <w:rFonts w:hint="eastAsia"/>
        </w:rPr>
        <w:t>另一种格式是“四行式”，</w:t>
      </w:r>
      <w:r>
        <w:rPr>
          <w:rFonts w:ascii="宋体" w:hAnsi="宋体" w:cs="宋体"/>
        </w:rPr>
        <w:t>一个样本记录如下：</w:t>
      </w:r>
    </w:p>
    <w:p w14:paraId="2C6A6C53">
      <w:r>
        <w:t xml:space="preserve">1 </w:t>
      </w:r>
    </w:p>
    <w:p w14:paraId="09CA7DAE">
      <w:r>
        <w:t xml:space="preserve">101,102,101 </w:t>
      </w:r>
    </w:p>
    <w:p w14:paraId="3844214D">
      <w:r>
        <w:t xml:space="preserve">1,3,2 </w:t>
      </w:r>
    </w:p>
    <w:p w14:paraId="28BE5D71">
      <w:r>
        <w:t>1,0,1</w:t>
      </w:r>
    </w:p>
    <w:p w14:paraId="2A13830E">
      <w:r>
        <w:rPr>
          <w:rFonts w:hint="eastAsia"/>
        </w:rPr>
        <w:t>与三行式相比，四行式格式引入了练习集编号（pid），显著提升了模型对题目上下文信息的感知能力。练习集编号作为题目所属的练习集信息，能够帮助模型更好地理解题目之间的潜在关联，从而增强了模型对学习路径的建模能力。此外，四行式格式为更复杂的特征分析提供了支持，比如比较不同练习集的难度或分析学生表现的分布等。</w:t>
      </w:r>
    </w:p>
    <w:p w14:paraId="4997831B">
      <w:r>
        <w:rPr>
          <w:rFonts w:hint="eastAsia"/>
        </w:rPr>
        <w:t>在本文实验中，数据集assist09和algebra05使用四行式格式，这使得模型能够更全面地理解题目间的关联性以及学生在不同题目上下文中的表现。而数据集statics和doudouyun则使用三行式格式，这种格式适用于基本的答题记录分析，但相较而言，对于题目上下文的理解和学习路径的建模能力有所限制。</w:t>
      </w:r>
    </w:p>
    <w:p w14:paraId="548D868A">
      <w:pPr>
        <w:spacing w:after="163" w:afterLines="50"/>
        <w:rPr>
          <w:rFonts w:hint="eastAsia"/>
        </w:rPr>
      </w:pPr>
      <w:r>
        <w:rPr>
          <w:rFonts w:hint="eastAsia"/>
        </w:rPr>
        <w:t>对于豆豆云数据集，其数据已经经过数据无量纲化、缺失值填补等处理，但还需要进行适当的预处理，将其转化为符合模型格式的输入数据。</w:t>
      </w:r>
      <w:r>
        <w:rPr>
          <w:rFonts w:hint="eastAsia"/>
        </w:rPr>
        <w:fldChar w:fldCharType="begin"/>
      </w:r>
      <w:r>
        <w:rPr>
          <w:rFonts w:hint="eastAsia"/>
        </w:rPr>
        <w:instrText xml:space="preserve"> REF _Ref20057 \h  \* MERGEFORMAT </w:instrText>
      </w:r>
      <w:r>
        <w:rPr>
          <w:rFonts w:hint="eastAsia"/>
        </w:rPr>
        <w:fldChar w:fldCharType="separate"/>
      </w:r>
      <w:r>
        <w:rPr>
          <w:rFonts w:hint="eastAsia"/>
        </w:rPr>
        <w:t>图</w:t>
      </w:r>
      <w:r>
        <w:rPr>
          <w:rFonts w:hint="eastAsia"/>
        </w:rPr>
        <w:fldChar w:fldCharType="begin"/>
      </w:r>
      <w:r>
        <w:rPr>
          <w:rFonts w:hint="eastAsia"/>
        </w:rPr>
        <w:instrText xml:space="preserve"> STYLEREF</w:instrText>
      </w:r>
      <w:r>
        <w:instrText xml:space="preserve"> 1 \s </w:instrText>
      </w:r>
      <w:r>
        <w:fldChar w:fldCharType="separate"/>
      </w:r>
      <w:r>
        <w:t>3</w:t>
      </w:r>
      <w:r>
        <w:fldChar w:fldCharType="end"/>
      </w:r>
      <w:r>
        <w:rPr>
          <w:rFonts w:hint="eastAsia"/>
        </w:rPr>
        <w:t>.</w:t>
      </w:r>
      <w:r>
        <w:t>4</w:t>
      </w:r>
      <w:r>
        <w:rPr>
          <w:rFonts w:hint="eastAsia"/>
        </w:rPr>
        <w:fldChar w:fldCharType="end"/>
      </w:r>
      <w:r>
        <w:rPr>
          <w:rFonts w:hint="eastAsia"/>
        </w:rPr>
        <w:t>展示了豆豆云数据集</w:t>
      </w:r>
      <w:r>
        <w:rPr>
          <w:rFonts w:hint="eastAsia"/>
          <w:lang w:val="en-US" w:eastAsia="zh-CN"/>
        </w:rPr>
        <w:t>中原始数据示例</w:t>
      </w:r>
      <w:r>
        <w:rPr>
          <w:rFonts w:hint="eastAsia"/>
        </w:rPr>
        <w:t>，详细记录了学生在答题过程中的行为信息</w:t>
      </w:r>
      <w:r>
        <w:rPr>
          <w:rFonts w:hint="eastAsia"/>
          <w:lang w:eastAsia="zh-CN"/>
        </w:rPr>
        <w:t>，</w:t>
      </w:r>
      <w:r>
        <w:rPr>
          <w:rFonts w:hint="eastAsia"/>
        </w:rPr>
        <w:t>其中包</w:t>
      </w:r>
      <w:r>
        <w:rPr>
          <w:rFonts w:hint="eastAsia"/>
          <w:lang w:val="en-US" w:eastAsia="zh-CN"/>
        </w:rPr>
        <w:t>括</w:t>
      </w:r>
      <w:r>
        <w:rPr>
          <w:rFonts w:hint="eastAsia"/>
        </w:rPr>
        <w:t>学生ID、题目ID、提交选项、正确答案、回答结果（正确与否）、题目所属章节、科目、题目类型、做题时间、是否收藏等字段。在预处理过程中，首先删除了与后续分析无关的字段，然后根据学生ID（uid）对数据进行分组，并将每个学生的题目ID（qid）和答题结果（s）合并为字符串形式，以便模型处理。处理后的数据集被转换为三行式格式，每个学生的记录包含学生ID、题目ID和答题结果，使处理后的数据集符合模型的输入要求，可以直接用于模型的训练和预测任务。</w:t>
      </w:r>
    </w:p>
    <w:p w14:paraId="546F2CE8">
      <w:pPr>
        <w:ind w:firstLine="0"/>
        <w:jc w:val="center"/>
      </w:pPr>
      <w:r>
        <w:drawing>
          <wp:inline distT="0" distB="0" distL="114300" distR="114300">
            <wp:extent cx="5761990" cy="1210945"/>
            <wp:effectExtent l="0" t="0" r="3810" b="8255"/>
            <wp:docPr id="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6"/>
                    <pic:cNvPicPr>
                      <a:picLocks noChangeAspect="1"/>
                    </pic:cNvPicPr>
                  </pic:nvPicPr>
                  <pic:blipFill>
                    <a:blip r:embed="rId36"/>
                    <a:stretch>
                      <a:fillRect/>
                    </a:stretch>
                  </pic:blipFill>
                  <pic:spPr>
                    <a:xfrm>
                      <a:off x="0" y="0"/>
                      <a:ext cx="5761990" cy="1210945"/>
                    </a:xfrm>
                    <a:prstGeom prst="rect">
                      <a:avLst/>
                    </a:prstGeom>
                    <a:noFill/>
                    <a:ln>
                      <a:noFill/>
                    </a:ln>
                  </pic:spPr>
                </pic:pic>
              </a:graphicData>
            </a:graphic>
          </wp:inline>
        </w:drawing>
      </w:r>
    </w:p>
    <w:p w14:paraId="481A92C7">
      <w:pPr>
        <w:spacing w:after="163" w:afterLines="50"/>
        <w:ind w:firstLine="0"/>
        <w:jc w:val="center"/>
        <w:rPr>
          <w:rFonts w:hint="default" w:eastAsia="宋体"/>
          <w:lang w:val="en-US" w:eastAsia="zh-CN"/>
        </w:rPr>
      </w:pPr>
      <w:bookmarkStart w:id="155" w:name="_Ref20057"/>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4</w:t>
      </w:r>
      <w:r>
        <w:rPr>
          <w:sz w:val="21"/>
          <w:szCs w:val="21"/>
        </w:rPr>
        <w:fldChar w:fldCharType="end"/>
      </w:r>
      <w:bookmarkEnd w:id="155"/>
      <w:bookmarkStart w:id="156" w:name="_Toc7875"/>
      <w:r>
        <w:rPr>
          <w:sz w:val="21"/>
          <w:szCs w:val="21"/>
        </w:rPr>
        <w:t xml:space="preserve"> </w:t>
      </w:r>
      <w:r>
        <w:rPr>
          <w:rFonts w:hint="eastAsia"/>
          <w:sz w:val="21"/>
          <w:szCs w:val="21"/>
        </w:rPr>
        <w:t>doudouyun数据集</w:t>
      </w:r>
      <w:r>
        <w:rPr>
          <w:rFonts w:hint="eastAsia"/>
          <w:sz w:val="21"/>
          <w:szCs w:val="21"/>
          <w:lang w:val="en-US" w:eastAsia="zh-CN"/>
        </w:rPr>
        <w:t>数据字段示例</w:t>
      </w:r>
      <w:bookmarkEnd w:id="156"/>
    </w:p>
    <w:p w14:paraId="3E7DB59C">
      <w:pPr>
        <w:spacing w:after="163" w:afterLines="50"/>
      </w:pPr>
      <w:r>
        <w:rPr>
          <w:rFonts w:hint="eastAsia" w:ascii="宋体" w:hAnsi="宋体" w:eastAsia="宋体" w:cs="宋体"/>
          <w:sz w:val="24"/>
          <w:szCs w:val="24"/>
        </w:rPr>
        <w:t>在构建训练与评估数据集的过程中，实验严格遵循知识追踪领域标准的混合用户时序分割策略，首先从全体</w:t>
      </w:r>
      <w:r>
        <w:rPr>
          <w:rFonts w:hint="eastAsia" w:ascii="宋体" w:hAnsi="宋体" w:cs="宋体"/>
          <w:sz w:val="24"/>
          <w:szCs w:val="24"/>
          <w:lang w:val="en-US" w:eastAsia="zh-CN"/>
        </w:rPr>
        <w:t>学生</w:t>
      </w:r>
      <w:r>
        <w:rPr>
          <w:rFonts w:hint="eastAsia" w:ascii="宋体" w:hAnsi="宋体" w:eastAsia="宋体" w:cs="宋体"/>
          <w:sz w:val="24"/>
          <w:szCs w:val="24"/>
        </w:rPr>
        <w:t>用户中随机抽取</w:t>
      </w:r>
      <w:r>
        <w:rPr>
          <w:rFonts w:hint="eastAsia" w:ascii="宋体" w:hAnsi="宋体" w:cs="宋体"/>
          <w:sz w:val="24"/>
          <w:szCs w:val="24"/>
          <w:lang w:val="en-US" w:eastAsia="zh-CN"/>
        </w:rPr>
        <w:t>部分用户</w:t>
      </w:r>
      <w:r>
        <w:rPr>
          <w:rFonts w:hint="eastAsia" w:ascii="宋体" w:hAnsi="宋体" w:eastAsia="宋体" w:cs="宋体"/>
          <w:sz w:val="24"/>
          <w:szCs w:val="24"/>
        </w:rPr>
        <w:t>构成独立用户组，将其完整的学习序列整体分配至测试集，用以评估系统面对全新用户的冷启动泛化能力；随后针对剩余的用户，依据每个</w:t>
      </w:r>
      <w:r>
        <w:rPr>
          <w:rFonts w:hint="eastAsia" w:ascii="宋体" w:hAnsi="宋体" w:cs="宋体"/>
          <w:sz w:val="24"/>
          <w:szCs w:val="24"/>
          <w:lang w:val="en-US" w:eastAsia="zh-CN"/>
        </w:rPr>
        <w:t>学生用户</w:t>
      </w:r>
      <w:r>
        <w:rPr>
          <w:rFonts w:hint="eastAsia" w:ascii="宋体" w:hAnsi="宋体" w:eastAsia="宋体" w:cs="宋体"/>
          <w:sz w:val="24"/>
          <w:szCs w:val="24"/>
        </w:rPr>
        <w:t>学习记录的时间戳严格排序，将其最早发生的80%交互行为划归训练集，最近发生的20%交互行为纳入测试集。</w:t>
      </w:r>
      <w:r>
        <w:rPr>
          <w:rFonts w:hint="eastAsia"/>
        </w:rPr>
        <w:t>这一划分方式在教育数据建模任务中被广泛采用，旨在保证模型具有充足的学习样本以充分拟合训练数据，同时保留足够的未见样本用于评估泛化性能。</w:t>
      </w:r>
      <w:r>
        <w:rPr>
          <w:rFonts w:ascii="宋体" w:hAnsi="宋体" w:eastAsia="宋体" w:cs="宋体"/>
          <w:sz w:val="24"/>
          <w:szCs w:val="24"/>
        </w:rPr>
        <w:t>为深入理解模型在处理答题行为中的正负样本分布情况，实验对划分后的训练集与测试集分别进行了统计分析，计算了每个数据集中答题结果为“正确”（即标签为1的正样本）与“错误”（即标签为0的负样本）的比例情况</w:t>
      </w:r>
      <w:r>
        <w:rPr>
          <w:rFonts w:hint="eastAsia" w:ascii="宋体" w:hAnsi="宋体" w:cs="宋体"/>
          <w:sz w:val="24"/>
          <w:szCs w:val="24"/>
          <w:lang w:eastAsia="zh-CN"/>
        </w:rPr>
        <w:t>，</w:t>
      </w:r>
      <w:r>
        <w:rPr>
          <w:rFonts w:hint="eastAsia" w:ascii="宋体" w:hAnsi="宋体" w:cs="宋体"/>
          <w:sz w:val="24"/>
          <w:szCs w:val="24"/>
          <w:lang w:val="en-US" w:eastAsia="zh-CN"/>
        </w:rPr>
        <w:t>结果如</w:t>
      </w:r>
      <w:r>
        <w:rPr>
          <w:rFonts w:hint="eastAsia"/>
        </w:rPr>
        <w:fldChar w:fldCharType="begin"/>
      </w:r>
      <w:r>
        <w:rPr>
          <w:rFonts w:hint="eastAsia"/>
        </w:rPr>
        <w:instrText xml:space="preserve"> REF _Ref26526 \h </w:instrText>
      </w:r>
      <w:r>
        <w:rPr>
          <w:rFonts w:hint="eastAsia"/>
        </w:rPr>
        <w:fldChar w:fldCharType="separate"/>
      </w:r>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3</w:t>
      </w:r>
      <w:r>
        <w:rPr>
          <w:rFonts w:hAnsi="Times New Roman"/>
          <w:szCs w:val="21"/>
        </w:rPr>
        <w:fldChar w:fldCharType="end"/>
      </w:r>
      <w:r>
        <w:rPr>
          <w:rFonts w:hint="eastAsia" w:hAnsi="Times New Roman"/>
          <w:szCs w:val="21"/>
        </w:rPr>
        <w:t>.</w:t>
      </w:r>
      <w:r>
        <w:rPr>
          <w:rFonts w:hAnsi="Times New Roman"/>
          <w:szCs w:val="21"/>
        </w:rPr>
        <w:t>2</w:t>
      </w:r>
      <w:r>
        <w:rPr>
          <w:rFonts w:hint="eastAsia"/>
        </w:rPr>
        <w:fldChar w:fldCharType="end"/>
      </w:r>
      <w:r>
        <w:rPr>
          <w:rFonts w:hint="eastAsia"/>
          <w:lang w:val="en-US" w:eastAsia="zh-CN"/>
        </w:rPr>
        <w:t>所示</w:t>
      </w:r>
      <w:r>
        <w:rPr>
          <w:rFonts w:hint="eastAsia"/>
        </w:rPr>
        <w:t>，为模型在处理数据不平衡问题时提供了直观依据。</w:t>
      </w:r>
    </w:p>
    <w:p w14:paraId="77ACE8ED">
      <w:pPr>
        <w:pStyle w:val="8"/>
        <w:spacing w:before="163" w:beforeLines="50"/>
        <w:ind w:firstLine="0"/>
      </w:pPr>
      <w:bookmarkStart w:id="157" w:name="_Ref26526"/>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3</w:t>
      </w:r>
      <w:r>
        <w:rPr>
          <w:rFonts w:hAnsi="Times New Roman"/>
          <w:szCs w:val="21"/>
        </w:rPr>
        <w:fldChar w:fldCharType="end"/>
      </w:r>
      <w:r>
        <w:rPr>
          <w:rFonts w:hint="eastAsia" w:hAnsi="Times New Roman"/>
          <w:szCs w:val="21"/>
        </w:rPr>
        <w:t>.</w:t>
      </w:r>
      <w:r>
        <w:rPr>
          <w:rFonts w:hAnsi="Times New Roman"/>
          <w:szCs w:val="21"/>
        </w:rPr>
        <w:fldChar w:fldCharType="begin"/>
      </w:r>
      <w:r>
        <w:rPr>
          <w:rFonts w:hAnsi="Times New Roman"/>
          <w:szCs w:val="21"/>
        </w:rPr>
        <w:instrText xml:space="preserve"> SEQ 表 \* ARABIC \s 1 </w:instrText>
      </w:r>
      <w:r>
        <w:rPr>
          <w:rFonts w:hAnsi="Times New Roman"/>
          <w:szCs w:val="21"/>
        </w:rPr>
        <w:fldChar w:fldCharType="separate"/>
      </w:r>
      <w:r>
        <w:rPr>
          <w:rFonts w:hAnsi="Times New Roman"/>
          <w:szCs w:val="21"/>
        </w:rPr>
        <w:t>2</w:t>
      </w:r>
      <w:r>
        <w:rPr>
          <w:rFonts w:hAnsi="Times New Roman"/>
          <w:szCs w:val="21"/>
        </w:rPr>
        <w:fldChar w:fldCharType="end"/>
      </w:r>
      <w:bookmarkEnd w:id="157"/>
      <w:bookmarkStart w:id="158" w:name="_Toc16108"/>
      <w:r>
        <w:rPr>
          <w:rFonts w:hint="eastAsia" w:hAnsi="Times New Roman"/>
          <w:szCs w:val="21"/>
        </w:rPr>
        <w:t xml:space="preserve"> 数据集正样本比例统计</w:t>
      </w:r>
      <w:bookmarkEnd w:id="158"/>
    </w:p>
    <w:tbl>
      <w:tblPr>
        <w:tblStyle w:val="18"/>
        <w:tblW w:w="6650" w:type="dxa"/>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0"/>
        <w:gridCol w:w="2567"/>
        <w:gridCol w:w="2513"/>
      </w:tblGrid>
      <w:tr w14:paraId="585B89EB">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0" w:type="dxa"/>
            <w:tcBorders>
              <w:top w:val="single" w:color="000000" w:themeColor="text1" w:sz="12" w:space="0"/>
              <w:bottom w:val="single" w:color="000000" w:themeColor="text1" w:sz="6" w:space="0"/>
            </w:tcBorders>
            <w:shd w:val="clear" w:color="auto" w:fill="auto"/>
            <w:vAlign w:val="center"/>
          </w:tcPr>
          <w:p w14:paraId="3F70C256">
            <w:pPr>
              <w:spacing w:line="400" w:lineRule="exact"/>
              <w:ind w:firstLine="0"/>
              <w:jc w:val="center"/>
              <w:rPr>
                <w:sz w:val="21"/>
                <w:szCs w:val="21"/>
              </w:rPr>
            </w:pPr>
            <w:r>
              <w:rPr>
                <w:rFonts w:hint="eastAsia"/>
                <w:sz w:val="21"/>
                <w:szCs w:val="21"/>
              </w:rPr>
              <w:t>数据集</w:t>
            </w:r>
          </w:p>
        </w:tc>
        <w:tc>
          <w:tcPr>
            <w:tcW w:w="2567" w:type="dxa"/>
            <w:tcBorders>
              <w:top w:val="single" w:color="000000" w:themeColor="text1" w:sz="12" w:space="0"/>
              <w:bottom w:val="single" w:color="000000" w:themeColor="text1" w:sz="6" w:space="0"/>
            </w:tcBorders>
            <w:shd w:val="clear" w:color="auto" w:fill="auto"/>
            <w:vAlign w:val="center"/>
          </w:tcPr>
          <w:p w14:paraId="63DC28FE">
            <w:pPr>
              <w:spacing w:line="400" w:lineRule="exact"/>
              <w:ind w:firstLine="0"/>
              <w:jc w:val="center"/>
              <w:rPr>
                <w:sz w:val="21"/>
                <w:szCs w:val="21"/>
              </w:rPr>
            </w:pPr>
            <w:r>
              <w:rPr>
                <w:rFonts w:hint="eastAsia"/>
                <w:sz w:val="21"/>
                <w:szCs w:val="21"/>
              </w:rPr>
              <w:t>训练集正样本比例（%）</w:t>
            </w:r>
          </w:p>
        </w:tc>
        <w:tc>
          <w:tcPr>
            <w:tcW w:w="2513" w:type="dxa"/>
            <w:tcBorders>
              <w:top w:val="single" w:color="000000" w:themeColor="text1" w:sz="12" w:space="0"/>
              <w:bottom w:val="single" w:color="000000" w:themeColor="text1" w:sz="6" w:space="0"/>
            </w:tcBorders>
            <w:shd w:val="clear" w:color="auto" w:fill="auto"/>
            <w:vAlign w:val="center"/>
          </w:tcPr>
          <w:p w14:paraId="101D8A9E">
            <w:pPr>
              <w:spacing w:line="400" w:lineRule="exact"/>
              <w:ind w:firstLine="0"/>
              <w:jc w:val="center"/>
              <w:rPr>
                <w:sz w:val="21"/>
                <w:szCs w:val="21"/>
              </w:rPr>
            </w:pPr>
            <w:r>
              <w:rPr>
                <w:rFonts w:hint="eastAsia"/>
                <w:sz w:val="21"/>
                <w:szCs w:val="21"/>
              </w:rPr>
              <w:t>测试集成样本比例（%）</w:t>
            </w:r>
          </w:p>
        </w:tc>
      </w:tr>
      <w:tr w14:paraId="4FC15C4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0" w:type="dxa"/>
            <w:tcBorders>
              <w:top w:val="single" w:color="000000" w:themeColor="text1" w:sz="6" w:space="0"/>
            </w:tcBorders>
            <w:shd w:val="clear" w:color="auto" w:fill="auto"/>
            <w:vAlign w:val="center"/>
          </w:tcPr>
          <w:p w14:paraId="4AC6D0E4">
            <w:pPr>
              <w:spacing w:line="400" w:lineRule="exact"/>
              <w:ind w:firstLine="0"/>
              <w:jc w:val="center"/>
              <w:rPr>
                <w:sz w:val="21"/>
                <w:szCs w:val="21"/>
              </w:rPr>
            </w:pPr>
            <w:r>
              <w:rPr>
                <w:rFonts w:hint="eastAsia"/>
                <w:sz w:val="21"/>
                <w:szCs w:val="21"/>
              </w:rPr>
              <w:t>assist09</w:t>
            </w:r>
          </w:p>
        </w:tc>
        <w:tc>
          <w:tcPr>
            <w:tcW w:w="2567" w:type="dxa"/>
            <w:tcBorders>
              <w:top w:val="single" w:color="000000" w:themeColor="text1" w:sz="6" w:space="0"/>
            </w:tcBorders>
            <w:shd w:val="clear" w:color="auto" w:fill="auto"/>
            <w:vAlign w:val="center"/>
          </w:tcPr>
          <w:p w14:paraId="48489079">
            <w:pPr>
              <w:spacing w:line="400" w:lineRule="exact"/>
              <w:ind w:firstLine="0"/>
              <w:jc w:val="center"/>
              <w:rPr>
                <w:sz w:val="21"/>
                <w:szCs w:val="21"/>
              </w:rPr>
            </w:pPr>
            <w:r>
              <w:rPr>
                <w:rFonts w:hint="eastAsia"/>
                <w:sz w:val="21"/>
                <w:szCs w:val="21"/>
              </w:rPr>
              <w:t>61.21</w:t>
            </w:r>
          </w:p>
        </w:tc>
        <w:tc>
          <w:tcPr>
            <w:tcW w:w="2513" w:type="dxa"/>
            <w:tcBorders>
              <w:top w:val="single" w:color="000000" w:themeColor="text1" w:sz="6" w:space="0"/>
            </w:tcBorders>
            <w:shd w:val="clear" w:color="auto" w:fill="auto"/>
            <w:vAlign w:val="center"/>
          </w:tcPr>
          <w:p w14:paraId="22DB3D0A">
            <w:pPr>
              <w:spacing w:line="400" w:lineRule="exact"/>
              <w:ind w:firstLine="0"/>
              <w:jc w:val="center"/>
              <w:rPr>
                <w:sz w:val="21"/>
                <w:szCs w:val="21"/>
              </w:rPr>
            </w:pPr>
            <w:r>
              <w:rPr>
                <w:rFonts w:hint="eastAsia"/>
                <w:sz w:val="21"/>
                <w:szCs w:val="21"/>
              </w:rPr>
              <w:t>64.06</w:t>
            </w:r>
          </w:p>
        </w:tc>
      </w:tr>
      <w:tr w14:paraId="4801744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0" w:type="dxa"/>
            <w:shd w:val="clear" w:color="auto" w:fill="auto"/>
            <w:vAlign w:val="center"/>
          </w:tcPr>
          <w:p w14:paraId="47FD2F96">
            <w:pPr>
              <w:spacing w:line="400" w:lineRule="exact"/>
              <w:ind w:firstLine="0"/>
              <w:jc w:val="center"/>
              <w:rPr>
                <w:sz w:val="21"/>
                <w:szCs w:val="21"/>
              </w:rPr>
            </w:pPr>
            <w:r>
              <w:rPr>
                <w:rFonts w:hint="eastAsia"/>
                <w:sz w:val="21"/>
                <w:szCs w:val="21"/>
              </w:rPr>
              <w:t>algebra05</w:t>
            </w:r>
          </w:p>
        </w:tc>
        <w:tc>
          <w:tcPr>
            <w:tcW w:w="2567" w:type="dxa"/>
            <w:shd w:val="clear" w:color="auto" w:fill="auto"/>
            <w:vAlign w:val="center"/>
          </w:tcPr>
          <w:p w14:paraId="57175EA3">
            <w:pPr>
              <w:spacing w:line="400" w:lineRule="exact"/>
              <w:ind w:firstLine="0"/>
              <w:jc w:val="center"/>
              <w:rPr>
                <w:sz w:val="21"/>
                <w:szCs w:val="21"/>
              </w:rPr>
            </w:pPr>
            <w:r>
              <w:rPr>
                <w:rFonts w:hint="eastAsia"/>
                <w:sz w:val="21"/>
                <w:szCs w:val="21"/>
              </w:rPr>
              <w:t>79.08</w:t>
            </w:r>
          </w:p>
        </w:tc>
        <w:tc>
          <w:tcPr>
            <w:tcW w:w="2513" w:type="dxa"/>
            <w:shd w:val="clear" w:color="auto" w:fill="auto"/>
            <w:vAlign w:val="center"/>
          </w:tcPr>
          <w:p w14:paraId="3696888E">
            <w:pPr>
              <w:spacing w:line="400" w:lineRule="exact"/>
              <w:ind w:firstLine="0"/>
              <w:jc w:val="center"/>
              <w:rPr>
                <w:sz w:val="21"/>
                <w:szCs w:val="21"/>
              </w:rPr>
            </w:pPr>
            <w:r>
              <w:rPr>
                <w:rFonts w:hint="eastAsia"/>
                <w:sz w:val="21"/>
                <w:szCs w:val="21"/>
              </w:rPr>
              <w:t>84.29</w:t>
            </w:r>
          </w:p>
        </w:tc>
      </w:tr>
      <w:tr w14:paraId="56D5FD8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0" w:type="dxa"/>
            <w:shd w:val="clear" w:color="auto" w:fill="auto"/>
            <w:vAlign w:val="center"/>
          </w:tcPr>
          <w:p w14:paraId="7AD750BC">
            <w:pPr>
              <w:spacing w:line="400" w:lineRule="exact"/>
              <w:ind w:firstLine="0"/>
              <w:jc w:val="center"/>
              <w:rPr>
                <w:sz w:val="21"/>
                <w:szCs w:val="21"/>
              </w:rPr>
            </w:pPr>
            <w:r>
              <w:rPr>
                <w:rFonts w:hint="eastAsia"/>
                <w:sz w:val="21"/>
                <w:szCs w:val="21"/>
              </w:rPr>
              <w:t>statics</w:t>
            </w:r>
          </w:p>
        </w:tc>
        <w:tc>
          <w:tcPr>
            <w:tcW w:w="2567" w:type="dxa"/>
            <w:shd w:val="clear" w:color="auto" w:fill="auto"/>
            <w:vAlign w:val="center"/>
          </w:tcPr>
          <w:p w14:paraId="3141474A">
            <w:pPr>
              <w:spacing w:line="400" w:lineRule="exact"/>
              <w:ind w:firstLine="0"/>
              <w:jc w:val="center"/>
              <w:rPr>
                <w:sz w:val="21"/>
                <w:szCs w:val="21"/>
              </w:rPr>
            </w:pPr>
            <w:r>
              <w:rPr>
                <w:rFonts w:hint="eastAsia"/>
                <w:sz w:val="21"/>
                <w:szCs w:val="21"/>
              </w:rPr>
              <w:t>70.20</w:t>
            </w:r>
          </w:p>
        </w:tc>
        <w:tc>
          <w:tcPr>
            <w:tcW w:w="2513" w:type="dxa"/>
            <w:shd w:val="clear" w:color="auto" w:fill="auto"/>
            <w:vAlign w:val="center"/>
          </w:tcPr>
          <w:p w14:paraId="3058B9A0">
            <w:pPr>
              <w:spacing w:line="400" w:lineRule="exact"/>
              <w:ind w:firstLine="0"/>
              <w:jc w:val="center"/>
              <w:rPr>
                <w:sz w:val="21"/>
                <w:szCs w:val="21"/>
              </w:rPr>
            </w:pPr>
            <w:r>
              <w:rPr>
                <w:rFonts w:hint="eastAsia"/>
                <w:sz w:val="21"/>
                <w:szCs w:val="21"/>
              </w:rPr>
              <w:t>70.51</w:t>
            </w:r>
          </w:p>
        </w:tc>
      </w:tr>
      <w:tr w14:paraId="6EEC49E4">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0" w:type="dxa"/>
            <w:tcBorders>
              <w:bottom w:val="single" w:color="000000" w:themeColor="text1" w:sz="12" w:space="0"/>
            </w:tcBorders>
            <w:shd w:val="clear" w:color="auto" w:fill="auto"/>
            <w:vAlign w:val="center"/>
          </w:tcPr>
          <w:p w14:paraId="6A6AF130">
            <w:pPr>
              <w:spacing w:line="400" w:lineRule="exact"/>
              <w:ind w:firstLine="0"/>
              <w:jc w:val="center"/>
              <w:rPr>
                <w:sz w:val="21"/>
                <w:szCs w:val="21"/>
              </w:rPr>
            </w:pPr>
            <w:r>
              <w:rPr>
                <w:rFonts w:hint="eastAsia"/>
                <w:sz w:val="21"/>
                <w:szCs w:val="21"/>
              </w:rPr>
              <w:t>doudouyun</w:t>
            </w:r>
          </w:p>
        </w:tc>
        <w:tc>
          <w:tcPr>
            <w:tcW w:w="2567" w:type="dxa"/>
            <w:tcBorders>
              <w:bottom w:val="single" w:color="000000" w:themeColor="text1" w:sz="12" w:space="0"/>
            </w:tcBorders>
            <w:shd w:val="clear" w:color="auto" w:fill="auto"/>
            <w:vAlign w:val="center"/>
          </w:tcPr>
          <w:p w14:paraId="23B3A88A">
            <w:pPr>
              <w:spacing w:line="400" w:lineRule="exact"/>
              <w:ind w:firstLine="0"/>
              <w:jc w:val="center"/>
              <w:rPr>
                <w:sz w:val="21"/>
                <w:szCs w:val="21"/>
              </w:rPr>
            </w:pPr>
            <w:r>
              <w:rPr>
                <w:rFonts w:hint="eastAsia"/>
                <w:sz w:val="21"/>
                <w:szCs w:val="21"/>
              </w:rPr>
              <w:t>49.86</w:t>
            </w:r>
          </w:p>
        </w:tc>
        <w:tc>
          <w:tcPr>
            <w:tcW w:w="2513" w:type="dxa"/>
            <w:tcBorders>
              <w:bottom w:val="single" w:color="000000" w:themeColor="text1" w:sz="12" w:space="0"/>
            </w:tcBorders>
            <w:shd w:val="clear" w:color="auto" w:fill="auto"/>
            <w:vAlign w:val="center"/>
          </w:tcPr>
          <w:p w14:paraId="3E557167">
            <w:pPr>
              <w:spacing w:line="400" w:lineRule="exact"/>
              <w:ind w:firstLine="0"/>
              <w:jc w:val="center"/>
              <w:rPr>
                <w:sz w:val="21"/>
                <w:szCs w:val="21"/>
              </w:rPr>
            </w:pPr>
            <w:r>
              <w:rPr>
                <w:rFonts w:hint="eastAsia"/>
                <w:sz w:val="21"/>
                <w:szCs w:val="21"/>
              </w:rPr>
              <w:t>49.75</w:t>
            </w:r>
          </w:p>
        </w:tc>
      </w:tr>
    </w:tbl>
    <w:p w14:paraId="13AA3C93">
      <w:pPr>
        <w:spacing w:before="163" w:beforeLines="50"/>
        <w:ind w:firstLine="480" w:firstLineChars="200"/>
        <w:rPr>
          <w:rFonts w:hint="eastAsia"/>
        </w:rPr>
      </w:pPr>
      <w:bookmarkStart w:id="159" w:name="_Toc20521"/>
      <w:bookmarkStart w:id="160" w:name="_Toc30586"/>
      <w:bookmarkStart w:id="161" w:name="_Toc20608"/>
      <w:bookmarkStart w:id="162" w:name="_Toc8090"/>
      <w:bookmarkStart w:id="163" w:name="_Toc12566"/>
      <w:bookmarkStart w:id="164" w:name="_Toc19648"/>
      <w:bookmarkStart w:id="165" w:name="_Toc17405"/>
      <w:bookmarkStart w:id="166" w:name="_Toc21734"/>
      <w:bookmarkStart w:id="167" w:name="_Toc3741"/>
      <w:bookmarkStart w:id="168" w:name="_Toc31671"/>
      <w:bookmarkStart w:id="169" w:name="_Toc9945"/>
      <w:r>
        <w:rPr>
          <w:rFonts w:hint="eastAsia"/>
          <w:lang w:val="en-US" w:eastAsia="zh-CN"/>
        </w:rPr>
        <w:t>此外，</w:t>
      </w:r>
      <w:r>
        <w:rPr>
          <w:rFonts w:hint="eastAsia"/>
        </w:rPr>
        <w:t>为解决交互序列长度不一所带来的模型训练效率问题，引入了基于固定窗口长度的序列切分机制。该机制通过设置参数seq_len，将原始的不定长交互序列划分为多个长度固定的子序列，从而使得模型在训练过程中可以以统一的序列长度进行批量处理，避免因序列长度差异而导致的显存占用不均或模型学习效率下降。当一个用户的交互序列长度超过预设的</w:t>
      </w:r>
      <w:r>
        <w:rPr>
          <w:rFonts w:hint="eastAsia"/>
          <w:lang w:val="en-US" w:eastAsia="zh-CN"/>
        </w:rPr>
        <w:t>s</w:t>
      </w:r>
      <w:r>
        <w:rPr>
          <w:rFonts w:hint="eastAsia"/>
        </w:rPr>
        <w:t>eq_le</w:t>
      </w:r>
      <w:r>
        <w:rPr>
          <w:rFonts w:hint="eastAsia"/>
          <w:lang w:val="en-US" w:eastAsia="zh-CN"/>
        </w:rPr>
        <w:t>n</w:t>
      </w:r>
      <w:r>
        <w:rPr>
          <w:rFonts w:hint="eastAsia"/>
        </w:rPr>
        <w:t>时，系统会按顺序将该序列切分为若干个长度为 seq_len 的片段，最后一个片段若长度不足也会被完整保留。</w:t>
      </w:r>
    </w:p>
    <w:p w14:paraId="669025D0">
      <w:pPr>
        <w:rPr>
          <w:rFonts w:hint="eastAsia"/>
        </w:rPr>
      </w:pPr>
      <w:r>
        <w:rPr>
          <w:rFonts w:hint="eastAsia"/>
        </w:rPr>
        <w:t>通过上述设计，数据预处理过程为模型训练阶段提供了结构化、标准化、高质量的数据输入，有效支撑了本研究所提出方法在后续实验中的稳定性与可靠性。</w:t>
      </w:r>
    </w:p>
    <w:p w14:paraId="79DBA8FC">
      <w:pPr>
        <w:pStyle w:val="5"/>
      </w:pPr>
      <w:bookmarkStart w:id="170" w:name="_Toc15840"/>
      <w:r>
        <w:rPr>
          <w:rFonts w:hint="eastAsia"/>
        </w:rPr>
        <w:t>实验细节</w:t>
      </w:r>
      <w:bookmarkEnd w:id="159"/>
      <w:bookmarkEnd w:id="160"/>
      <w:bookmarkEnd w:id="161"/>
      <w:bookmarkEnd w:id="162"/>
      <w:bookmarkEnd w:id="163"/>
      <w:bookmarkEnd w:id="164"/>
      <w:bookmarkEnd w:id="165"/>
      <w:bookmarkEnd w:id="170"/>
    </w:p>
    <w:p w14:paraId="7AEEC0CE">
      <w:pPr>
        <w:pStyle w:val="6"/>
      </w:pPr>
      <w:r>
        <w:rPr>
          <w:rFonts w:hint="eastAsia"/>
        </w:rPr>
        <w:t>实验环境及参数设置</w:t>
      </w:r>
    </w:p>
    <w:p w14:paraId="662FEAC7">
      <w:pPr>
        <w:spacing w:after="163" w:afterLines="50"/>
        <w:rPr>
          <w:rFonts w:hAnsi="Times New Roman"/>
          <w:szCs w:val="21"/>
        </w:rPr>
      </w:pPr>
      <w:r>
        <w:rPr>
          <w:rFonts w:hint="eastAsia"/>
        </w:rPr>
        <w:t>实验操作系统为Ubuntu 22.04.4 LTS，开发语言为python3.8.20，采用PyTorch1.9.0和cu10.2版本。SATKT模型在四个数据集下的实验参数设置如</w:t>
      </w:r>
      <w:r>
        <w:rPr>
          <w:rFonts w:hint="eastAsia"/>
        </w:rPr>
        <w:fldChar w:fldCharType="begin"/>
      </w:r>
      <w:r>
        <w:rPr>
          <w:rFonts w:hint="eastAsia"/>
        </w:rPr>
        <w:instrText xml:space="preserve"> REF _Ref23136 \h </w:instrText>
      </w:r>
      <w:r>
        <w:instrText xml:space="preserve"> \* MERGEFORMAT </w:instrText>
      </w:r>
      <w:r>
        <w:rPr>
          <w:rFonts w:hint="eastAsia"/>
        </w:rPr>
        <w:fldChar w:fldCharType="separate"/>
      </w:r>
      <w:r>
        <w:t>表</w:t>
      </w:r>
      <w:r>
        <w:fldChar w:fldCharType="begin"/>
      </w:r>
      <w:r>
        <w:instrText xml:space="preserve"> STYLEREF 1 \s </w:instrText>
      </w:r>
      <w:r>
        <w:rPr>
          <w:rFonts w:hint="eastAsia"/>
        </w:rPr>
        <w:fldChar w:fldCharType="separate"/>
      </w:r>
      <w:r>
        <w:rPr>
          <w:rFonts w:hint="eastAsia"/>
        </w:rPr>
        <w:t>3</w:t>
      </w:r>
      <w:r>
        <w:rPr>
          <w:rFonts w:hint="eastAsia"/>
        </w:rPr>
        <w:fldChar w:fldCharType="end"/>
      </w:r>
      <w:r>
        <w:rPr>
          <w:rFonts w:hint="eastAsia"/>
        </w:rPr>
        <w:t>.</w:t>
      </w:r>
      <w:r>
        <w:t>3</w:t>
      </w:r>
      <w:r>
        <w:rPr>
          <w:rFonts w:hint="eastAsia"/>
        </w:rPr>
        <w:fldChar w:fldCharType="end"/>
      </w:r>
      <w:r>
        <w:rPr>
          <w:rFonts w:hint="eastAsia"/>
        </w:rPr>
        <w:t>所示</w:t>
      </w:r>
      <w:r>
        <w:rPr>
          <w:rFonts w:hint="eastAsia"/>
          <w:lang w:eastAsia="zh-CN"/>
        </w:rPr>
        <w:t>，</w:t>
      </w:r>
      <w:r>
        <w:rPr>
          <w:rFonts w:ascii="宋体" w:hAnsi="宋体" w:eastAsia="宋体" w:cs="宋体"/>
          <w:sz w:val="24"/>
          <w:szCs w:val="24"/>
        </w:rPr>
        <w:t>展示了包括嵌入维度、训练轮次、学习率等在内的主要参数</w:t>
      </w:r>
      <w:r>
        <w:rPr>
          <w:rFonts w:hint="eastAsia" w:ascii="宋体" w:hAnsi="宋体" w:cs="宋体"/>
          <w:sz w:val="24"/>
          <w:szCs w:val="24"/>
          <w:lang w:val="en-US" w:eastAsia="zh-CN"/>
        </w:rPr>
        <w:t>在实验中的取值</w:t>
      </w:r>
      <w:r>
        <w:rPr>
          <w:rFonts w:hint="eastAsia"/>
        </w:rPr>
        <w:t>。为防止模型在训练过程中发生过拟合，本实验采用早停机制并设置耐心值（early_stop）为10，即在连续10个训练周期中验证集性能未显著提升时提前终止训练，节省计算资源并增强模型泛化能力。</w:t>
      </w:r>
      <w:bookmarkStart w:id="171" w:name="_Ref23136"/>
      <w:bookmarkStart w:id="172" w:name="_Toc5894"/>
    </w:p>
    <w:p w14:paraId="07D9C289">
      <w:pPr>
        <w:pStyle w:val="8"/>
        <w:spacing w:before="163" w:beforeLines="50"/>
        <w:ind w:firstLine="0"/>
        <w:rPr>
          <w:rFonts w:hAnsi="Times New Roman"/>
          <w:szCs w:val="21"/>
        </w:rPr>
      </w:pPr>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3</w:t>
      </w:r>
      <w:r>
        <w:rPr>
          <w:rFonts w:hAnsi="Times New Roman"/>
          <w:szCs w:val="21"/>
        </w:rPr>
        <w:fldChar w:fldCharType="end"/>
      </w:r>
      <w:r>
        <w:rPr>
          <w:rFonts w:hint="eastAsia" w:hAnsi="Times New Roman"/>
          <w:szCs w:val="21"/>
        </w:rPr>
        <w:t>.</w:t>
      </w:r>
      <w:r>
        <w:rPr>
          <w:rFonts w:hAnsi="Times New Roman"/>
          <w:szCs w:val="21"/>
        </w:rPr>
        <w:fldChar w:fldCharType="begin"/>
      </w:r>
      <w:r>
        <w:rPr>
          <w:rFonts w:hAnsi="Times New Roman"/>
          <w:szCs w:val="21"/>
        </w:rPr>
        <w:instrText xml:space="preserve"> SEQ 表 \* ARABIC \s 1 </w:instrText>
      </w:r>
      <w:r>
        <w:rPr>
          <w:rFonts w:hAnsi="Times New Roman"/>
          <w:szCs w:val="21"/>
        </w:rPr>
        <w:fldChar w:fldCharType="separate"/>
      </w:r>
      <w:r>
        <w:rPr>
          <w:rFonts w:hAnsi="Times New Roman"/>
          <w:szCs w:val="21"/>
        </w:rPr>
        <w:t>3</w:t>
      </w:r>
      <w:r>
        <w:rPr>
          <w:rFonts w:hAnsi="Times New Roman"/>
          <w:szCs w:val="21"/>
        </w:rPr>
        <w:fldChar w:fldCharType="end"/>
      </w:r>
      <w:bookmarkEnd w:id="171"/>
      <w:bookmarkStart w:id="173" w:name="_Toc3912"/>
      <w:r>
        <w:rPr>
          <w:rFonts w:hint="eastAsia" w:hAnsi="Times New Roman"/>
          <w:szCs w:val="21"/>
        </w:rPr>
        <w:t xml:space="preserve"> 实验参数</w:t>
      </w:r>
      <w:bookmarkEnd w:id="172"/>
      <w:bookmarkEnd w:id="173"/>
    </w:p>
    <w:tbl>
      <w:tblPr>
        <w:tblStyle w:val="18"/>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8"/>
        <w:gridCol w:w="3500"/>
        <w:gridCol w:w="1575"/>
      </w:tblGrid>
      <w:tr w14:paraId="2AA271B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8" w:type="dxa"/>
            <w:tcBorders>
              <w:top w:val="single" w:color="000000" w:themeColor="text1" w:sz="12" w:space="0"/>
              <w:bottom w:val="single" w:color="000000" w:themeColor="text1" w:sz="6" w:space="0"/>
            </w:tcBorders>
            <w:shd w:val="clear" w:color="auto" w:fill="auto"/>
            <w:vAlign w:val="center"/>
          </w:tcPr>
          <w:p w14:paraId="4808C282">
            <w:pPr>
              <w:spacing w:line="400" w:lineRule="exact"/>
              <w:ind w:firstLine="0"/>
              <w:jc w:val="center"/>
              <w:rPr>
                <w:sz w:val="21"/>
                <w:szCs w:val="21"/>
              </w:rPr>
            </w:pPr>
            <w:r>
              <w:rPr>
                <w:rFonts w:hint="eastAsia"/>
                <w:sz w:val="21"/>
                <w:szCs w:val="21"/>
              </w:rPr>
              <w:t>参数名称</w:t>
            </w:r>
          </w:p>
        </w:tc>
        <w:tc>
          <w:tcPr>
            <w:tcW w:w="3500" w:type="dxa"/>
            <w:tcBorders>
              <w:top w:val="single" w:color="000000" w:themeColor="text1" w:sz="12" w:space="0"/>
              <w:bottom w:val="single" w:color="000000" w:themeColor="text1" w:sz="6" w:space="0"/>
            </w:tcBorders>
            <w:shd w:val="clear" w:color="auto" w:fill="auto"/>
            <w:vAlign w:val="center"/>
          </w:tcPr>
          <w:p w14:paraId="131ACCAC">
            <w:pPr>
              <w:spacing w:line="400" w:lineRule="exact"/>
              <w:ind w:firstLine="0"/>
              <w:jc w:val="center"/>
              <w:rPr>
                <w:sz w:val="21"/>
                <w:szCs w:val="21"/>
              </w:rPr>
            </w:pPr>
            <w:r>
              <w:rPr>
                <w:rFonts w:hint="eastAsia"/>
                <w:sz w:val="21"/>
                <w:szCs w:val="21"/>
              </w:rPr>
              <w:t>参数含义</w:t>
            </w:r>
          </w:p>
        </w:tc>
        <w:tc>
          <w:tcPr>
            <w:tcW w:w="1575" w:type="dxa"/>
            <w:tcBorders>
              <w:top w:val="single" w:color="000000" w:themeColor="text1" w:sz="12" w:space="0"/>
              <w:bottom w:val="single" w:color="000000" w:themeColor="text1" w:sz="6" w:space="0"/>
            </w:tcBorders>
            <w:shd w:val="clear" w:color="auto" w:fill="auto"/>
            <w:vAlign w:val="center"/>
          </w:tcPr>
          <w:p w14:paraId="062A94FD">
            <w:pPr>
              <w:spacing w:line="400" w:lineRule="exact"/>
              <w:ind w:firstLine="0"/>
              <w:jc w:val="center"/>
              <w:rPr>
                <w:sz w:val="21"/>
                <w:szCs w:val="21"/>
              </w:rPr>
            </w:pPr>
            <w:r>
              <w:rPr>
                <w:rFonts w:hint="eastAsia"/>
                <w:sz w:val="21"/>
                <w:szCs w:val="21"/>
              </w:rPr>
              <w:t>参数值</w:t>
            </w:r>
          </w:p>
        </w:tc>
      </w:tr>
      <w:tr w14:paraId="0EEC0BF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8" w:type="dxa"/>
            <w:tcBorders>
              <w:top w:val="single" w:color="000000" w:themeColor="text1" w:sz="6" w:space="0"/>
            </w:tcBorders>
            <w:shd w:val="clear" w:color="auto" w:fill="auto"/>
            <w:vAlign w:val="center"/>
          </w:tcPr>
          <w:p w14:paraId="34F18872">
            <w:pPr>
              <w:spacing w:line="400" w:lineRule="exact"/>
              <w:ind w:firstLine="0"/>
              <w:jc w:val="center"/>
              <w:rPr>
                <w:sz w:val="21"/>
                <w:szCs w:val="21"/>
              </w:rPr>
            </w:pPr>
            <w:r>
              <w:rPr>
                <w:rFonts w:hint="eastAsia"/>
                <w:sz w:val="21"/>
                <w:szCs w:val="21"/>
              </w:rPr>
              <w:t>batch size</w:t>
            </w:r>
          </w:p>
        </w:tc>
        <w:tc>
          <w:tcPr>
            <w:tcW w:w="3500" w:type="dxa"/>
            <w:tcBorders>
              <w:top w:val="single" w:color="000000" w:themeColor="text1" w:sz="6" w:space="0"/>
            </w:tcBorders>
            <w:shd w:val="clear" w:color="auto" w:fill="auto"/>
            <w:vAlign w:val="center"/>
          </w:tcPr>
          <w:p w14:paraId="310C46C5">
            <w:pPr>
              <w:spacing w:line="400" w:lineRule="exact"/>
              <w:ind w:firstLine="0"/>
              <w:jc w:val="center"/>
              <w:rPr>
                <w:sz w:val="21"/>
                <w:szCs w:val="21"/>
              </w:rPr>
            </w:pPr>
            <w:r>
              <w:rPr>
                <w:rFonts w:hint="eastAsia"/>
                <w:sz w:val="21"/>
                <w:szCs w:val="21"/>
              </w:rPr>
              <w:t>每次训练迭代中使用的样本数量</w:t>
            </w:r>
          </w:p>
        </w:tc>
        <w:tc>
          <w:tcPr>
            <w:tcW w:w="1575" w:type="dxa"/>
            <w:tcBorders>
              <w:top w:val="single" w:color="000000" w:themeColor="text1" w:sz="6" w:space="0"/>
            </w:tcBorders>
            <w:shd w:val="clear" w:color="auto" w:fill="auto"/>
            <w:vAlign w:val="center"/>
          </w:tcPr>
          <w:p w14:paraId="3F03C6BD">
            <w:pPr>
              <w:spacing w:line="400" w:lineRule="exact"/>
              <w:ind w:firstLine="0"/>
              <w:jc w:val="center"/>
              <w:rPr>
                <w:sz w:val="21"/>
                <w:szCs w:val="21"/>
              </w:rPr>
            </w:pPr>
            <w:r>
              <w:rPr>
                <w:rFonts w:hint="eastAsia"/>
                <w:sz w:val="21"/>
                <w:szCs w:val="21"/>
              </w:rPr>
              <w:t>16</w:t>
            </w:r>
          </w:p>
        </w:tc>
      </w:tr>
      <w:tr w14:paraId="57DC3B9D">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8" w:type="dxa"/>
            <w:shd w:val="clear" w:color="auto" w:fill="auto"/>
            <w:vAlign w:val="center"/>
          </w:tcPr>
          <w:p w14:paraId="1093CB44">
            <w:pPr>
              <w:spacing w:line="400" w:lineRule="exact"/>
              <w:ind w:firstLine="0"/>
              <w:jc w:val="center"/>
              <w:rPr>
                <w:sz w:val="21"/>
                <w:szCs w:val="21"/>
              </w:rPr>
            </w:pPr>
            <w:r>
              <w:rPr>
                <w:rFonts w:hint="eastAsia"/>
                <w:sz w:val="21"/>
                <w:szCs w:val="21"/>
              </w:rPr>
              <w:t>d_model</w:t>
            </w:r>
          </w:p>
        </w:tc>
        <w:tc>
          <w:tcPr>
            <w:tcW w:w="3500" w:type="dxa"/>
            <w:shd w:val="clear" w:color="auto" w:fill="auto"/>
            <w:vAlign w:val="center"/>
          </w:tcPr>
          <w:p w14:paraId="10E99C97">
            <w:pPr>
              <w:spacing w:line="400" w:lineRule="exact"/>
              <w:ind w:firstLine="0"/>
              <w:jc w:val="center"/>
              <w:rPr>
                <w:sz w:val="21"/>
                <w:szCs w:val="21"/>
              </w:rPr>
            </w:pPr>
            <w:r>
              <w:rPr>
                <w:rFonts w:hint="eastAsia"/>
                <w:sz w:val="21"/>
                <w:szCs w:val="21"/>
              </w:rPr>
              <w:t>模型中嵌入向量的维度</w:t>
            </w:r>
          </w:p>
        </w:tc>
        <w:tc>
          <w:tcPr>
            <w:tcW w:w="1575" w:type="dxa"/>
            <w:shd w:val="clear" w:color="auto" w:fill="auto"/>
            <w:vAlign w:val="center"/>
          </w:tcPr>
          <w:p w14:paraId="6D28F8C3">
            <w:pPr>
              <w:spacing w:line="400" w:lineRule="exact"/>
              <w:ind w:firstLine="0"/>
              <w:jc w:val="center"/>
              <w:rPr>
                <w:sz w:val="21"/>
                <w:szCs w:val="21"/>
              </w:rPr>
            </w:pPr>
            <w:r>
              <w:rPr>
                <w:rFonts w:hint="eastAsia"/>
                <w:sz w:val="21"/>
                <w:szCs w:val="21"/>
              </w:rPr>
              <w:t>128</w:t>
            </w:r>
          </w:p>
        </w:tc>
      </w:tr>
      <w:tr w14:paraId="4A499A6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8" w:type="dxa"/>
            <w:shd w:val="clear" w:color="auto" w:fill="auto"/>
            <w:vAlign w:val="center"/>
          </w:tcPr>
          <w:p w14:paraId="36E7C9BB">
            <w:pPr>
              <w:spacing w:line="400" w:lineRule="exact"/>
              <w:ind w:firstLine="0"/>
              <w:jc w:val="center"/>
              <w:rPr>
                <w:sz w:val="21"/>
                <w:szCs w:val="21"/>
              </w:rPr>
            </w:pPr>
            <w:r>
              <w:rPr>
                <w:rFonts w:hint="eastAsia"/>
                <w:sz w:val="21"/>
                <w:szCs w:val="21"/>
              </w:rPr>
              <w:t>dropout</w:t>
            </w:r>
          </w:p>
        </w:tc>
        <w:tc>
          <w:tcPr>
            <w:tcW w:w="3500" w:type="dxa"/>
            <w:shd w:val="clear" w:color="auto" w:fill="auto"/>
            <w:vAlign w:val="center"/>
          </w:tcPr>
          <w:p w14:paraId="7532E0A6">
            <w:pPr>
              <w:spacing w:line="400" w:lineRule="exact"/>
              <w:ind w:firstLine="0"/>
              <w:jc w:val="center"/>
              <w:rPr>
                <w:sz w:val="21"/>
                <w:szCs w:val="21"/>
              </w:rPr>
            </w:pPr>
            <w:r>
              <w:rPr>
                <w:rFonts w:hint="eastAsia"/>
                <w:sz w:val="21"/>
                <w:szCs w:val="21"/>
              </w:rPr>
              <w:t>在训练过程中应用的dropout概率</w:t>
            </w:r>
          </w:p>
        </w:tc>
        <w:tc>
          <w:tcPr>
            <w:tcW w:w="1575" w:type="dxa"/>
            <w:shd w:val="clear" w:color="auto" w:fill="auto"/>
            <w:vAlign w:val="center"/>
          </w:tcPr>
          <w:p w14:paraId="3BE138B7">
            <w:pPr>
              <w:spacing w:line="400" w:lineRule="exact"/>
              <w:ind w:firstLine="0"/>
              <w:jc w:val="center"/>
              <w:rPr>
                <w:sz w:val="21"/>
                <w:szCs w:val="21"/>
              </w:rPr>
            </w:pPr>
            <w:r>
              <w:rPr>
                <w:rFonts w:hint="eastAsia"/>
                <w:sz w:val="21"/>
                <w:szCs w:val="21"/>
              </w:rPr>
              <w:t>0.3</w:t>
            </w:r>
          </w:p>
        </w:tc>
      </w:tr>
      <w:tr w14:paraId="2FB5CE7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8" w:type="dxa"/>
            <w:shd w:val="clear" w:color="auto" w:fill="auto"/>
            <w:vAlign w:val="center"/>
          </w:tcPr>
          <w:p w14:paraId="04B60831">
            <w:pPr>
              <w:spacing w:line="400" w:lineRule="exact"/>
              <w:ind w:firstLine="0"/>
              <w:jc w:val="center"/>
              <w:rPr>
                <w:sz w:val="21"/>
                <w:szCs w:val="21"/>
              </w:rPr>
            </w:pPr>
            <w:r>
              <w:rPr>
                <w:rFonts w:hint="eastAsia"/>
                <w:sz w:val="21"/>
                <w:szCs w:val="21"/>
              </w:rPr>
              <w:t>learning_rate</w:t>
            </w:r>
          </w:p>
        </w:tc>
        <w:tc>
          <w:tcPr>
            <w:tcW w:w="3500" w:type="dxa"/>
            <w:shd w:val="clear" w:color="auto" w:fill="auto"/>
            <w:vAlign w:val="center"/>
          </w:tcPr>
          <w:p w14:paraId="5664E2F1">
            <w:pPr>
              <w:spacing w:line="400" w:lineRule="exact"/>
              <w:ind w:firstLine="0"/>
              <w:jc w:val="center"/>
              <w:rPr>
                <w:sz w:val="21"/>
                <w:szCs w:val="21"/>
              </w:rPr>
            </w:pPr>
            <w:r>
              <w:rPr>
                <w:rFonts w:hint="eastAsia"/>
                <w:sz w:val="21"/>
                <w:szCs w:val="21"/>
              </w:rPr>
              <w:t>学习率</w:t>
            </w:r>
          </w:p>
        </w:tc>
        <w:tc>
          <w:tcPr>
            <w:tcW w:w="1575" w:type="dxa"/>
            <w:shd w:val="clear" w:color="auto" w:fill="auto"/>
            <w:vAlign w:val="center"/>
          </w:tcPr>
          <w:p w14:paraId="776318A8">
            <w:pPr>
              <w:spacing w:line="400" w:lineRule="exact"/>
              <w:ind w:firstLine="0"/>
              <w:jc w:val="center"/>
              <w:rPr>
                <w:sz w:val="21"/>
                <w:szCs w:val="21"/>
              </w:rPr>
            </w:pPr>
            <w:r>
              <w:rPr>
                <w:rFonts w:hint="eastAsia"/>
                <w:sz w:val="21"/>
                <w:szCs w:val="21"/>
              </w:rPr>
              <w:t>0.001</w:t>
            </w:r>
          </w:p>
        </w:tc>
      </w:tr>
      <w:tr w14:paraId="4CE1E87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8" w:type="dxa"/>
            <w:shd w:val="clear" w:color="auto" w:fill="auto"/>
            <w:vAlign w:val="center"/>
          </w:tcPr>
          <w:p w14:paraId="6CBE27DB">
            <w:pPr>
              <w:spacing w:line="400" w:lineRule="exact"/>
              <w:ind w:firstLine="0"/>
              <w:jc w:val="center"/>
              <w:rPr>
                <w:sz w:val="21"/>
                <w:szCs w:val="21"/>
              </w:rPr>
            </w:pPr>
            <w:r>
              <w:rPr>
                <w:rFonts w:hint="eastAsia"/>
                <w:sz w:val="21"/>
                <w:szCs w:val="21"/>
              </w:rPr>
              <w:t>n_epochs</w:t>
            </w:r>
          </w:p>
        </w:tc>
        <w:tc>
          <w:tcPr>
            <w:tcW w:w="3500" w:type="dxa"/>
            <w:shd w:val="clear" w:color="auto" w:fill="auto"/>
            <w:vAlign w:val="center"/>
          </w:tcPr>
          <w:p w14:paraId="560BF617">
            <w:pPr>
              <w:spacing w:line="400" w:lineRule="exact"/>
              <w:ind w:firstLine="0"/>
              <w:jc w:val="center"/>
              <w:rPr>
                <w:sz w:val="21"/>
                <w:szCs w:val="21"/>
              </w:rPr>
            </w:pPr>
            <w:r>
              <w:rPr>
                <w:rFonts w:hint="eastAsia"/>
                <w:sz w:val="21"/>
                <w:szCs w:val="21"/>
              </w:rPr>
              <w:t>训练过程中完整通过训练集的次数</w:t>
            </w:r>
          </w:p>
        </w:tc>
        <w:tc>
          <w:tcPr>
            <w:tcW w:w="1575" w:type="dxa"/>
            <w:shd w:val="clear" w:color="auto" w:fill="auto"/>
            <w:vAlign w:val="center"/>
          </w:tcPr>
          <w:p w14:paraId="23ECC22C">
            <w:pPr>
              <w:spacing w:line="400" w:lineRule="exact"/>
              <w:ind w:firstLine="0"/>
              <w:jc w:val="center"/>
              <w:rPr>
                <w:sz w:val="21"/>
                <w:szCs w:val="21"/>
              </w:rPr>
            </w:pPr>
            <w:r>
              <w:rPr>
                <w:rFonts w:hint="eastAsia"/>
                <w:sz w:val="21"/>
                <w:szCs w:val="21"/>
              </w:rPr>
              <w:t>100</w:t>
            </w:r>
          </w:p>
        </w:tc>
      </w:tr>
      <w:tr w14:paraId="4C41DF5B">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8" w:type="dxa"/>
            <w:shd w:val="clear" w:color="auto" w:fill="auto"/>
            <w:vAlign w:val="center"/>
          </w:tcPr>
          <w:p w14:paraId="119F7526">
            <w:pPr>
              <w:spacing w:line="400" w:lineRule="exact"/>
              <w:ind w:firstLine="0"/>
              <w:jc w:val="center"/>
              <w:rPr>
                <w:sz w:val="21"/>
                <w:szCs w:val="21"/>
              </w:rPr>
            </w:pPr>
            <w:r>
              <w:rPr>
                <w:rFonts w:hint="eastAsia"/>
                <w:sz w:val="21"/>
                <w:szCs w:val="21"/>
              </w:rPr>
              <w:t>n_heads</w:t>
            </w:r>
          </w:p>
        </w:tc>
        <w:tc>
          <w:tcPr>
            <w:tcW w:w="3500" w:type="dxa"/>
            <w:shd w:val="clear" w:color="auto" w:fill="auto"/>
            <w:vAlign w:val="center"/>
          </w:tcPr>
          <w:p w14:paraId="2D5DDF77">
            <w:pPr>
              <w:spacing w:line="400" w:lineRule="exact"/>
              <w:ind w:firstLine="0"/>
              <w:jc w:val="center"/>
              <w:rPr>
                <w:sz w:val="21"/>
                <w:szCs w:val="21"/>
              </w:rPr>
            </w:pPr>
            <w:r>
              <w:rPr>
                <w:rFonts w:hint="eastAsia"/>
                <w:sz w:val="21"/>
                <w:szCs w:val="21"/>
              </w:rPr>
              <w:t>多头注意力机制中的注意力头数量</w:t>
            </w:r>
          </w:p>
        </w:tc>
        <w:tc>
          <w:tcPr>
            <w:tcW w:w="1575" w:type="dxa"/>
            <w:shd w:val="clear" w:color="auto" w:fill="auto"/>
            <w:vAlign w:val="center"/>
          </w:tcPr>
          <w:p w14:paraId="0552959A">
            <w:pPr>
              <w:spacing w:line="400" w:lineRule="exact"/>
              <w:ind w:firstLine="0"/>
              <w:jc w:val="center"/>
              <w:rPr>
                <w:sz w:val="21"/>
                <w:szCs w:val="21"/>
              </w:rPr>
            </w:pPr>
            <w:r>
              <w:rPr>
                <w:rFonts w:hint="eastAsia"/>
                <w:sz w:val="21"/>
                <w:szCs w:val="21"/>
              </w:rPr>
              <w:t>8</w:t>
            </w:r>
          </w:p>
        </w:tc>
      </w:tr>
      <w:tr w14:paraId="2820B73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8" w:type="dxa"/>
            <w:shd w:val="clear" w:color="auto" w:fill="auto"/>
            <w:vAlign w:val="center"/>
          </w:tcPr>
          <w:p w14:paraId="1622788F">
            <w:pPr>
              <w:spacing w:line="400" w:lineRule="exact"/>
              <w:ind w:firstLine="0"/>
              <w:jc w:val="center"/>
              <w:rPr>
                <w:sz w:val="21"/>
                <w:szCs w:val="21"/>
              </w:rPr>
            </w:pPr>
            <w:r>
              <w:rPr>
                <w:rFonts w:hint="eastAsia"/>
                <w:sz w:val="21"/>
                <w:szCs w:val="21"/>
              </w:rPr>
              <w:t>n_layers</w:t>
            </w:r>
          </w:p>
        </w:tc>
        <w:tc>
          <w:tcPr>
            <w:tcW w:w="3500" w:type="dxa"/>
            <w:shd w:val="clear" w:color="auto" w:fill="auto"/>
            <w:vAlign w:val="center"/>
          </w:tcPr>
          <w:p w14:paraId="4377B8E7">
            <w:pPr>
              <w:spacing w:line="400" w:lineRule="exact"/>
              <w:ind w:firstLine="0"/>
              <w:jc w:val="center"/>
              <w:rPr>
                <w:sz w:val="21"/>
                <w:szCs w:val="21"/>
              </w:rPr>
            </w:pPr>
            <w:r>
              <w:rPr>
                <w:rFonts w:hint="eastAsia"/>
                <w:sz w:val="21"/>
                <w:szCs w:val="21"/>
              </w:rPr>
              <w:t>模型中的Transformer层数</w:t>
            </w:r>
          </w:p>
        </w:tc>
        <w:tc>
          <w:tcPr>
            <w:tcW w:w="1575" w:type="dxa"/>
            <w:shd w:val="clear" w:color="auto" w:fill="auto"/>
            <w:vAlign w:val="center"/>
          </w:tcPr>
          <w:p w14:paraId="62FD3D2C">
            <w:pPr>
              <w:spacing w:line="400" w:lineRule="exact"/>
              <w:ind w:firstLine="0"/>
              <w:jc w:val="center"/>
              <w:rPr>
                <w:sz w:val="21"/>
                <w:szCs w:val="21"/>
              </w:rPr>
            </w:pPr>
            <w:r>
              <w:rPr>
                <w:rFonts w:hint="eastAsia"/>
                <w:sz w:val="21"/>
                <w:szCs w:val="21"/>
              </w:rPr>
              <w:t>3</w:t>
            </w:r>
          </w:p>
        </w:tc>
      </w:tr>
      <w:tr w14:paraId="4A568CA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8" w:type="dxa"/>
            <w:tcBorders>
              <w:bottom w:val="single" w:color="000000" w:themeColor="text1" w:sz="12" w:space="0"/>
            </w:tcBorders>
            <w:shd w:val="clear" w:color="auto" w:fill="auto"/>
            <w:vAlign w:val="center"/>
          </w:tcPr>
          <w:p w14:paraId="54CAC7D1">
            <w:pPr>
              <w:spacing w:line="400" w:lineRule="exact"/>
              <w:ind w:firstLine="0"/>
              <w:jc w:val="center"/>
              <w:rPr>
                <w:rFonts w:hint="eastAsia"/>
                <w:sz w:val="21"/>
                <w:szCs w:val="21"/>
                <w:lang w:val="en-US" w:eastAsia="zh-CN"/>
              </w:rPr>
            </w:pPr>
            <w:r>
              <w:rPr>
                <w:rFonts w:hint="eastAsia"/>
                <w:sz w:val="21"/>
                <w:szCs w:val="21"/>
              </w:rPr>
              <w:t>early_stop</w:t>
            </w:r>
          </w:p>
        </w:tc>
        <w:tc>
          <w:tcPr>
            <w:tcW w:w="3500" w:type="dxa"/>
            <w:tcBorders>
              <w:bottom w:val="single" w:color="000000" w:themeColor="text1" w:sz="12" w:space="0"/>
            </w:tcBorders>
            <w:shd w:val="clear" w:color="auto" w:fill="auto"/>
            <w:vAlign w:val="center"/>
          </w:tcPr>
          <w:p w14:paraId="26FECEC1">
            <w:pPr>
              <w:spacing w:line="400" w:lineRule="exact"/>
              <w:ind w:firstLine="0"/>
              <w:jc w:val="center"/>
              <w:rPr>
                <w:rFonts w:hint="eastAsia"/>
                <w:sz w:val="21"/>
                <w:szCs w:val="21"/>
              </w:rPr>
            </w:pPr>
            <w:r>
              <w:rPr>
                <w:rFonts w:hint="eastAsia"/>
                <w:sz w:val="21"/>
                <w:szCs w:val="21"/>
              </w:rPr>
              <w:t>早停机制</w:t>
            </w:r>
            <w:r>
              <w:rPr>
                <w:rFonts w:hint="eastAsia"/>
                <w:sz w:val="21"/>
                <w:szCs w:val="21"/>
                <w:lang w:val="en-US" w:eastAsia="zh-CN"/>
              </w:rPr>
              <w:t>的</w:t>
            </w:r>
            <w:r>
              <w:rPr>
                <w:rFonts w:hint="eastAsia"/>
                <w:sz w:val="21"/>
                <w:szCs w:val="21"/>
              </w:rPr>
              <w:t>耐心值</w:t>
            </w:r>
          </w:p>
        </w:tc>
        <w:tc>
          <w:tcPr>
            <w:tcW w:w="1575" w:type="dxa"/>
            <w:tcBorders>
              <w:bottom w:val="single" w:color="000000" w:themeColor="text1" w:sz="12" w:space="0"/>
            </w:tcBorders>
            <w:shd w:val="clear" w:color="auto" w:fill="auto"/>
            <w:vAlign w:val="center"/>
          </w:tcPr>
          <w:p w14:paraId="41E217BF">
            <w:pPr>
              <w:spacing w:line="400" w:lineRule="exact"/>
              <w:ind w:firstLine="0"/>
              <w:jc w:val="center"/>
              <w:rPr>
                <w:rFonts w:hint="default"/>
                <w:sz w:val="21"/>
                <w:szCs w:val="21"/>
                <w:lang w:val="en-US" w:eastAsia="zh-CN"/>
              </w:rPr>
            </w:pPr>
            <w:r>
              <w:rPr>
                <w:rFonts w:hint="eastAsia"/>
                <w:sz w:val="21"/>
                <w:szCs w:val="21"/>
                <w:lang w:val="en-US" w:eastAsia="zh-CN"/>
              </w:rPr>
              <w:t>10</w:t>
            </w:r>
          </w:p>
        </w:tc>
      </w:tr>
    </w:tbl>
    <w:p w14:paraId="4E67A81A">
      <w:pPr>
        <w:pStyle w:val="6"/>
      </w:pPr>
      <w:r>
        <w:rPr>
          <w:rFonts w:hint="eastAsia"/>
        </w:rPr>
        <w:t>评估指标</w:t>
      </w:r>
    </w:p>
    <w:p w14:paraId="79A8D691">
      <w:r>
        <w:rPr>
          <w:rFonts w:hint="eastAsia"/>
        </w:rPr>
        <w:t>为了评估本章SATKT模型的有效性，实验使用评估指标AUC、ACC 和 RMSE。</w:t>
      </w:r>
    </w:p>
    <w:p w14:paraId="5D3C72CF">
      <w:r>
        <w:rPr>
          <w:rFonts w:hint="eastAsia"/>
        </w:rPr>
        <w:t>（1）AUC（Area Under the Curve）</w:t>
      </w:r>
    </w:p>
    <w:p w14:paraId="730D4C08">
      <w:r>
        <w:rPr>
          <w:rFonts w:hint="eastAsia"/>
        </w:rPr>
        <w:t>AUC作为二分类模型性能评估的核心指标，通过计算受试者工作特征曲线（ROC曲线）与横轴围成的面积，综合反映模型在不同分类阈值下对正负样本的判别能力。ROC曲线以真阳性率（True Positive Rate, TPR）为纵轴、假阳性率（False Positive Rate, FPR）为横轴，描绘分类器在灵敏度与特异性间的权衡关系。AUC取值范围严格限定于[0.5,1]区间，其中AUC=0.5表示模型没有分类能力，与随机猜测相当；AUC=1则表示模型有完美的分类能力。该指标的核心优势在于其阈值无关性，能够消除决策边界选择带来的偏差，从而提供对模型全局判别效力的稳健评估，尤其在类别分布不平衡的场景中展现出显著的应用价值。</w:t>
      </w:r>
    </w:p>
    <w:p w14:paraId="602AD121">
      <w:r>
        <w:rPr>
          <w:rFonts w:hint="eastAsia"/>
        </w:rPr>
        <w:t>（2）ACC（Accuracy）</w:t>
      </w:r>
    </w:p>
    <w:p w14:paraId="65A5D380">
      <w:r>
        <w:rPr>
          <w:rFonts w:hint="eastAsia"/>
        </w:rPr>
        <w:t>ACC准确率定义为模型正确预测样本数与总体样本量的比值，其数学表达如下所示：</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27AAF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25AFC0A6">
            <w:pPr>
              <w:jc w:val="center"/>
              <w:rPr>
                <w:i/>
              </w:rPr>
            </w:pPr>
            <m:oMathPara>
              <m:oMath>
                <m:r>
                  <m:rPr/>
                  <w:rPr>
                    <w:rFonts w:ascii="Cambria Math" w:hAnsi="Cambria Math"/>
                  </w:rPr>
                  <m:t>ACC</m:t>
                </m:r>
                <m:r>
                  <m:rPr/>
                  <w:rPr>
                    <w:rFonts w:ascii="Cambria Math" w:hAnsi="Cambria Math"/>
                    <w:kern w:val="0"/>
                  </w:rPr>
                  <m:t>=</m:t>
                </m:r>
                <m:f>
                  <m:fPr>
                    <m:ctrlPr>
                      <w:rPr>
                        <w:rFonts w:ascii="Cambria Math" w:hAnsi="Cambria Math"/>
                        <w:i/>
                        <w:iCs/>
                        <w:kern w:val="0"/>
                      </w:rPr>
                    </m:ctrlPr>
                  </m:fPr>
                  <m:num>
                    <m:r>
                      <m:rPr/>
                      <w:rPr>
                        <w:rFonts w:ascii="Cambria Math" w:hAnsi="Cambria Math"/>
                        <w:kern w:val="0"/>
                      </w:rPr>
                      <m:t>TP+TN</m:t>
                    </m:r>
                    <m:ctrlPr>
                      <w:rPr>
                        <w:rFonts w:ascii="Cambria Math" w:hAnsi="Cambria Math"/>
                        <w:i/>
                        <w:iCs/>
                        <w:kern w:val="0"/>
                      </w:rPr>
                    </m:ctrlPr>
                  </m:num>
                  <m:den>
                    <m:r>
                      <m:rPr/>
                      <w:rPr>
                        <w:rFonts w:ascii="Cambria Math" w:hAnsi="Cambria Math"/>
                        <w:kern w:val="0"/>
                      </w:rPr>
                      <m:t>TP++TN+FP+FN</m:t>
                    </m:r>
                    <m:ctrlPr>
                      <w:rPr>
                        <w:rFonts w:ascii="Cambria Math" w:hAnsi="Cambria Math"/>
                        <w:i/>
                        <w:iCs/>
                        <w:kern w:val="0"/>
                      </w:rPr>
                    </m:ctrlPr>
                  </m:den>
                </m:f>
              </m:oMath>
            </m:oMathPara>
          </w:p>
        </w:tc>
        <w:tc>
          <w:tcPr>
            <w:tcW w:w="491" w:type="pct"/>
            <w:tcBorders>
              <w:top w:val="nil"/>
              <w:left w:val="nil"/>
              <w:bottom w:val="nil"/>
              <w:right w:val="nil"/>
            </w:tcBorders>
            <w:noWrap/>
            <w:vAlign w:val="center"/>
          </w:tcPr>
          <w:p w14:paraId="627E7067">
            <w:pPr>
              <w:ind w:firstLine="0"/>
              <w:jc w:val="right"/>
            </w:pPr>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14</w:t>
            </w:r>
            <w:r>
              <w:fldChar w:fldCharType="end"/>
            </w:r>
            <w:r>
              <w:t>)</w:t>
            </w:r>
          </w:p>
        </w:tc>
      </w:tr>
    </w:tbl>
    <w:p w14:paraId="6628FF23">
      <w:pPr>
        <w:ind w:firstLine="0"/>
      </w:pPr>
      <w:r>
        <w:rPr>
          <w:rFonts w:hint="eastAsia"/>
        </w:rPr>
        <w:t>其中，</w:t>
      </w:r>
      <m:oMath>
        <m:r>
          <m:rPr>
            <m:sty m:val="p"/>
          </m:rPr>
          <w:rPr>
            <w:rFonts w:hint="eastAsia" w:ascii="Cambria Math" w:hAnsi="Cambria Math"/>
          </w:rPr>
          <m:t>TP</m:t>
        </m:r>
      </m:oMath>
      <w:r>
        <w:rPr>
          <w:rFonts w:hint="eastAsia"/>
        </w:rPr>
        <w:t>为真正例（True Positives），</w:t>
      </w:r>
      <m:oMath>
        <m:r>
          <m:rPr>
            <m:sty m:val="p"/>
          </m:rPr>
          <w:rPr>
            <w:rFonts w:hint="eastAsia" w:ascii="Cambria Math" w:hAnsi="Cambria Math"/>
          </w:rPr>
          <m:t>TN</m:t>
        </m:r>
      </m:oMath>
      <w:r>
        <w:rPr>
          <w:rFonts w:hint="eastAsia"/>
        </w:rPr>
        <w:t>为真反例（True Negatives），</w:t>
      </w:r>
      <m:oMath>
        <m:r>
          <m:rPr>
            <m:sty m:val="p"/>
          </m:rPr>
          <w:rPr>
            <w:rFonts w:hint="eastAsia" w:ascii="Cambria Math" w:hAnsi="Cambria Math"/>
          </w:rPr>
          <m:t>FP</m:t>
        </m:r>
      </m:oMath>
      <w:r>
        <w:rPr>
          <w:rFonts w:hint="eastAsia"/>
        </w:rPr>
        <w:t>为假正例（False Positives），</w:t>
      </w:r>
      <m:oMath>
        <m:r>
          <m:rPr>
            <m:sty m:val="p"/>
          </m:rPr>
          <w:rPr>
            <w:rFonts w:hint="eastAsia" w:ascii="Cambria Math" w:hAnsi="Cambria Math"/>
          </w:rPr>
          <m:t>FN</m:t>
        </m:r>
      </m:oMath>
      <w:r>
        <w:rPr>
          <w:rFonts w:hint="eastAsia"/>
        </w:rPr>
        <w:t>为假反例（False Negatives）。</w:t>
      </w:r>
      <m:oMath>
        <m:r>
          <m:rPr>
            <m:sty m:val="p"/>
          </m:rPr>
          <w:rPr>
            <w:rFonts w:hint="eastAsia" w:ascii="Cambria Math" w:hAnsi="Cambria Math"/>
          </w:rPr>
          <m:t>ACC</m:t>
        </m:r>
      </m:oMath>
      <w:r>
        <w:rPr>
          <w:rFonts w:hint="eastAsia"/>
        </w:rPr>
        <w:t>的值在0到1之间，值越大表示模型预测的准确性越高。然而该指标在类别分布严重偏斜的数据集中可能产生误导性结论，如当负样本占比90%时，仅预测全负即可获得0.9的ACC值，却完全丧失正样本识别能力，因此需要联合AUC等指标构建多维评估体系。</w:t>
      </w:r>
    </w:p>
    <w:p w14:paraId="4DD0CBF6">
      <w:r>
        <w:rPr>
          <w:rFonts w:hint="eastAsia"/>
        </w:rPr>
        <w:t>（3）RMSE（Root Mean Squared Error）</w:t>
      </w:r>
    </w:p>
    <w:p w14:paraId="5E2D8BEF">
      <w:r>
        <w:rPr>
          <w:rFonts w:hint="eastAsia"/>
        </w:rPr>
        <w:t>RMSE即均方根误差，作为回归任务的核心评估指标，通过计算预测值与真实值间误差的均方根值，量化模型对连续变量的预测偏差。RMSE的值越小，表示模型的预测误差越小，预测性能越好。RMSE对预测误差较大的样本更加敏感，其对异常值的敏感性使其更适用于强调误差可控性的场景</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578BC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145E3B6D">
            <w:pPr>
              <w:jc w:val="center"/>
              <w:rPr>
                <w:i/>
              </w:rPr>
            </w:pPr>
            <m:oMathPara>
              <m:oMath>
                <m:r>
                  <m:rPr/>
                  <w:rPr>
                    <w:rFonts w:ascii="Cambria Math" w:hAnsi="Cambria Math"/>
                  </w:rPr>
                  <m:t>RMSE=</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hAnsi="Cambria Math"/>
                          </w:rPr>
                          <m:t>1</m:t>
                        </m:r>
                        <m:ctrlPr>
                          <w:rPr>
                            <w:rFonts w:ascii="Cambria Math" w:hAnsi="Cambria Math"/>
                            <w:i/>
                          </w:rPr>
                        </m:ctrlPr>
                      </m:num>
                      <m:den>
                        <m:r>
                          <m:rPr/>
                          <w:rPr>
                            <w:rFonts w:hint="eastAsia" w:ascii="Cambria Math" w:hAnsi="Cambria Math"/>
                          </w:rPr>
                          <m:t>n</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m:sty m:val="p"/>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i/>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e>
                </m:rad>
              </m:oMath>
            </m:oMathPara>
          </w:p>
        </w:tc>
        <w:tc>
          <w:tcPr>
            <w:tcW w:w="491" w:type="pct"/>
            <w:tcBorders>
              <w:top w:val="nil"/>
              <w:left w:val="nil"/>
              <w:bottom w:val="nil"/>
              <w:right w:val="nil"/>
            </w:tcBorders>
            <w:noWrap/>
            <w:vAlign w:val="center"/>
          </w:tcPr>
          <w:p w14:paraId="7E1A71C7">
            <w:pPr>
              <w:ind w:firstLine="0"/>
              <w:jc w:val="right"/>
            </w:pPr>
            <w:r>
              <w:t>(</w:t>
            </w:r>
            <w:r>
              <w:fldChar w:fldCharType="begin"/>
            </w:r>
            <w:r>
              <w:instrText xml:space="preserve"> STYLEREF 1 \s </w:instrText>
            </w:r>
            <w:r>
              <w:fldChar w:fldCharType="separate"/>
            </w:r>
            <w:r>
              <w:t>3</w:t>
            </w:r>
            <w:r>
              <w:fldChar w:fldCharType="end"/>
            </w:r>
            <w:r>
              <w:t>-</w:t>
            </w:r>
            <w:r>
              <w:fldChar w:fldCharType="begin"/>
            </w:r>
            <w:r>
              <w:instrText xml:space="preserve"> SEQ 公式 \* ARABIC \s 1 </w:instrText>
            </w:r>
            <w:r>
              <w:fldChar w:fldCharType="separate"/>
            </w:r>
            <w:r>
              <w:t>15</w:t>
            </w:r>
            <w:r>
              <w:fldChar w:fldCharType="end"/>
            </w:r>
            <w:r>
              <w:t>)</w:t>
            </w:r>
          </w:p>
        </w:tc>
      </w:tr>
    </w:tbl>
    <w:p w14:paraId="29551C21">
      <w:pPr>
        <w:ind w:firstLine="0"/>
      </w:pPr>
      <w:r>
        <w:rPr>
          <w:rFonts w:hint="eastAsia"/>
        </w:rPr>
        <w:t>其中，</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为真实值，</w:t>
      </w:r>
      <m:oMath>
        <m:acc>
          <m:accPr>
            <m:ctrlPr>
              <w:rPr>
                <w:rFonts w:ascii="Cambria Math" w:hAnsi="Cambria Math"/>
                <w:i/>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acc>
      </m:oMath>
      <w:r>
        <w:rPr>
          <w:rFonts w:hint="eastAsia"/>
        </w:rPr>
        <w:t>为预测值，</w:t>
      </w:r>
      <m:oMath>
        <m:r>
          <m:rPr/>
          <w:rPr>
            <w:rFonts w:hint="eastAsia" w:ascii="Cambria Math" w:hAnsi="Cambria Math"/>
          </w:rPr>
          <m:t>n</m:t>
        </m:r>
      </m:oMath>
      <w:r>
        <w:rPr>
          <w:rFonts w:hint="eastAsia"/>
        </w:rPr>
        <w:t>为样本数量。</w:t>
      </w:r>
    </w:p>
    <w:p w14:paraId="4124DAAE">
      <w:r>
        <w:rPr>
          <w:rFonts w:hint="eastAsia"/>
        </w:rPr>
        <w:t>通过以上评估指标的综合使用，可以全面衡量本文提出模型在不同方面的性能表现，从而验证模型的有效性和可靠性。</w:t>
      </w:r>
    </w:p>
    <w:p w14:paraId="3DE623FF">
      <w:pPr>
        <w:pStyle w:val="5"/>
      </w:pPr>
      <w:bookmarkStart w:id="174" w:name="_Toc14220"/>
      <w:bookmarkStart w:id="175" w:name="_Toc6993"/>
      <w:bookmarkStart w:id="176" w:name="_Toc17902"/>
      <w:bookmarkStart w:id="177" w:name="_Toc14107"/>
      <w:r>
        <w:rPr>
          <w:rFonts w:hint="eastAsia"/>
        </w:rPr>
        <w:t>实验</w:t>
      </w:r>
      <w:bookmarkEnd w:id="166"/>
      <w:bookmarkEnd w:id="167"/>
      <w:bookmarkEnd w:id="168"/>
      <w:bookmarkEnd w:id="169"/>
      <w:r>
        <w:rPr>
          <w:rFonts w:hint="eastAsia"/>
        </w:rPr>
        <w:t>设计与结果分析</w:t>
      </w:r>
      <w:bookmarkEnd w:id="174"/>
      <w:bookmarkEnd w:id="175"/>
      <w:bookmarkEnd w:id="176"/>
      <w:bookmarkEnd w:id="177"/>
    </w:p>
    <w:p w14:paraId="40FFBEDC">
      <w:r>
        <w:rPr>
          <w:rFonts w:hint="eastAsia"/>
        </w:rPr>
        <w:t>经过上述数据预处理，根据第三章研究内容进行实验，结果验证了SATKT模型在处理学生答题数据时，能够更有效地区分学生的掌握情况。</w:t>
      </w:r>
    </w:p>
    <w:p w14:paraId="2E49D3DE">
      <w:pPr>
        <w:pStyle w:val="6"/>
      </w:pPr>
      <w:r>
        <w:rPr>
          <w:rFonts w:hint="eastAsia"/>
        </w:rPr>
        <w:t>对比实验</w:t>
      </w:r>
    </w:p>
    <w:p w14:paraId="6151AC3C">
      <w:r>
        <w:t>为了验证SATKT模型在知识追踪任务中的优越性，本节进行了一系列对比实验</w:t>
      </w:r>
      <w:r>
        <w:rPr>
          <w:rFonts w:hint="eastAsia"/>
        </w:rPr>
        <w:t>，</w:t>
      </w:r>
      <w:r>
        <w:t>通过与四个基线模型的性能对比，全面评估SATKT在不同任务指标上的表现，并进一步了解其在各种数据集上的适应能力。</w:t>
      </w:r>
    </w:p>
    <w:p w14:paraId="154969AB">
      <w:r>
        <w:rPr>
          <w:rFonts w:hint="eastAsia"/>
        </w:rPr>
        <w:t>实验</w:t>
      </w:r>
      <w:r>
        <w:t>选取了四个</w:t>
      </w:r>
      <w:r>
        <w:rPr>
          <w:rFonts w:hint="eastAsia"/>
        </w:rPr>
        <w:t>知识追踪领域的</w:t>
      </w:r>
      <w:r>
        <w:t>基线模型</w:t>
      </w:r>
      <w:r>
        <w:rPr>
          <w:rFonts w:hint="eastAsia"/>
        </w:rPr>
        <w:t>，</w:t>
      </w:r>
      <w:r>
        <w:t>DKT模型通过循环神经网络（RNN）捕捉学生作答序列中的时间依赖性，建模知识状态的动态变化；DKVMN模型引入了键值对存储机制，通过动态记忆更新学生对知识点的掌握状态，有效处理非线性知识变化；AKT模型采用注意力机制，对学生作答行为中的重要部分进行加权，有助于解决长序列中的记忆问题；SAKT模型则利用Transformer架构的自注意力机制，实现全局建模，避免了传统RNN在处理长期依赖时的限制，提升了建模效率和准确性。</w:t>
      </w:r>
    </w:p>
    <w:p w14:paraId="3C677FDE">
      <w:r>
        <w:rPr>
          <w:rFonts w:hint="eastAsia"/>
        </w:rPr>
        <w:fldChar w:fldCharType="begin"/>
      </w:r>
      <w:r>
        <w:rPr>
          <w:rFonts w:hint="eastAsia"/>
        </w:rPr>
        <w:instrText xml:space="preserve"> REF _Ref7652 \h </w:instrText>
      </w:r>
      <w:r>
        <w:rPr>
          <w:rFonts w:hint="eastAsia"/>
        </w:rPr>
        <w:fldChar w:fldCharType="separate"/>
      </w:r>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3</w:t>
      </w:r>
      <w:r>
        <w:rPr>
          <w:rFonts w:hAnsi="Times New Roman"/>
          <w:szCs w:val="21"/>
        </w:rPr>
        <w:fldChar w:fldCharType="end"/>
      </w:r>
      <w:r>
        <w:rPr>
          <w:rFonts w:hint="eastAsia" w:hAnsi="Times New Roman"/>
          <w:szCs w:val="21"/>
        </w:rPr>
        <w:t>.</w:t>
      </w:r>
      <w:r>
        <w:rPr>
          <w:rFonts w:hAnsi="Times New Roman"/>
          <w:szCs w:val="21"/>
        </w:rPr>
        <w:t>4</w:t>
      </w:r>
      <w:r>
        <w:rPr>
          <w:rFonts w:hint="eastAsia"/>
        </w:rPr>
        <w:fldChar w:fldCharType="end"/>
      </w:r>
      <w:r>
        <w:rPr>
          <w:rFonts w:hint="eastAsia"/>
        </w:rPr>
        <w:t>展示了SATKT与4个对比方法（DKT、DKVMN、AKT、SAKT）在四个数据集上的平均AUC值的对比结果。SATKT在所有数据集上的AUC表现均优于或接近其他主流模型，在assist09数据集上达到0.8197和statics数据集上达到0.8389，展示了其在分类任务中的强判别能力和对复杂数据的适应性，能够更有效地区分学生的掌握情况。</w:t>
      </w:r>
      <w:r>
        <w:rPr>
          <w:rFonts w:hint="eastAsia"/>
        </w:rPr>
        <w:fldChar w:fldCharType="begin"/>
      </w:r>
      <w:r>
        <w:rPr>
          <w:rFonts w:hint="eastAsia"/>
        </w:rPr>
        <w:instrText xml:space="preserve"> REF _Ref6914 \h </w:instrText>
      </w:r>
      <w:r>
        <w:instrText xml:space="preserve"> \* MERGEFORMAT </w:instrText>
      </w:r>
      <w:r>
        <w:rPr>
          <w:rFonts w:hint="eastAsia"/>
        </w:rPr>
        <w:fldChar w:fldCharType="separate"/>
      </w:r>
      <w:r>
        <w:t>图</w:t>
      </w:r>
      <w:r>
        <w:fldChar w:fldCharType="begin"/>
      </w:r>
      <w:r>
        <w:rPr>
          <w:rFonts w:hint="eastAsia"/>
        </w:rPr>
        <w:instrText xml:space="preserve"> </w:instrText>
      </w:r>
      <w:r>
        <w:instrText xml:space="preserve">STYLEREF 1 \s </w:instrText>
      </w:r>
      <w:r>
        <w:fldChar w:fldCharType="separate"/>
      </w:r>
      <w:r>
        <w:t>3</w:t>
      </w:r>
      <w:r>
        <w:fldChar w:fldCharType="end"/>
      </w:r>
      <w:r>
        <w:rPr>
          <w:rFonts w:hint="eastAsia"/>
        </w:rPr>
        <w:t>.</w:t>
      </w:r>
      <w:r>
        <w:t>5</w:t>
      </w:r>
      <w:r>
        <w:rPr>
          <w:rFonts w:hint="eastAsia"/>
        </w:rPr>
        <w:fldChar w:fldCharType="end"/>
      </w:r>
      <w:r>
        <w:rPr>
          <w:rFonts w:hint="eastAsia"/>
        </w:rPr>
        <w:t>和</w:t>
      </w:r>
      <w:r>
        <w:rPr>
          <w:rFonts w:hint="eastAsia"/>
        </w:rPr>
        <w:fldChar w:fldCharType="begin"/>
      </w:r>
      <w:r>
        <w:rPr>
          <w:rFonts w:hint="eastAsia"/>
        </w:rPr>
        <w:instrText xml:space="preserve"> REF _Ref6917 \h </w:instrText>
      </w:r>
      <w:r>
        <w:instrText xml:space="preserve"> \* MERGEFORMAT </w:instrText>
      </w:r>
      <w:r>
        <w:rPr>
          <w:rFonts w:hint="eastAsia"/>
        </w:rPr>
        <w:fldChar w:fldCharType="separate"/>
      </w:r>
      <w:r>
        <w:t>图</w:t>
      </w:r>
      <w:r>
        <w:fldChar w:fldCharType="begin"/>
      </w:r>
      <w:r>
        <w:rPr>
          <w:rFonts w:hint="eastAsia"/>
        </w:rPr>
        <w:instrText xml:space="preserve"> </w:instrText>
      </w:r>
      <w:r>
        <w:instrText xml:space="preserve">STYLEREF 1 \s </w:instrText>
      </w:r>
      <w:r>
        <w:fldChar w:fldCharType="separate"/>
      </w:r>
      <w:r>
        <w:t>3</w:t>
      </w:r>
      <w:r>
        <w:fldChar w:fldCharType="end"/>
      </w:r>
      <w:r>
        <w:rPr>
          <w:rFonts w:hint="eastAsia"/>
        </w:rPr>
        <w:t>.</w:t>
      </w:r>
      <w:r>
        <w:t>6</w:t>
      </w:r>
      <w:r>
        <w:rPr>
          <w:rFonts w:hint="eastAsia"/>
        </w:rPr>
        <w:fldChar w:fldCharType="end"/>
      </w:r>
      <w:r>
        <w:rPr>
          <w:rFonts w:hint="eastAsia"/>
        </w:rPr>
        <w:t>展示了SATKT算法与对比方法在ACC（越高效果越好）、RMSE（越低效果越好）这两个衡量指标上的表现。在ACC和RMSE方面，SATKT在大多数数据集上表现均优于或接近其他主流模型，能够有效降低预测误差，表明其在实际预测学生正确率时精度更高、更加可靠。从对比实验总体结果上来说，SATKT在AUC、ACC和RMSE上的整体表现都较为平衡，显示其对不同数据集的广泛适应性。</w:t>
      </w:r>
    </w:p>
    <w:p w14:paraId="69A12AB5">
      <w:pPr>
        <w:pStyle w:val="8"/>
        <w:spacing w:before="163" w:beforeLines="50"/>
        <w:ind w:firstLine="0"/>
        <w:rPr>
          <w:rFonts w:hAnsi="Times New Roman"/>
          <w:szCs w:val="21"/>
        </w:rPr>
      </w:pPr>
      <w:bookmarkStart w:id="178" w:name="_Ref7652"/>
      <w:bookmarkStart w:id="179" w:name="_Ref9509"/>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3</w:t>
      </w:r>
      <w:r>
        <w:rPr>
          <w:rFonts w:hAnsi="Times New Roman"/>
          <w:szCs w:val="21"/>
        </w:rPr>
        <w:fldChar w:fldCharType="end"/>
      </w:r>
      <w:r>
        <w:rPr>
          <w:rFonts w:hint="eastAsia" w:hAnsi="Times New Roman"/>
          <w:szCs w:val="21"/>
        </w:rPr>
        <w:t>.</w:t>
      </w:r>
      <w:r>
        <w:rPr>
          <w:rFonts w:hAnsi="Times New Roman"/>
          <w:szCs w:val="21"/>
        </w:rPr>
        <w:fldChar w:fldCharType="begin"/>
      </w:r>
      <w:r>
        <w:rPr>
          <w:rFonts w:hAnsi="Times New Roman"/>
          <w:szCs w:val="21"/>
        </w:rPr>
        <w:instrText xml:space="preserve"> SEQ 表 \* ARABIC \s 1 </w:instrText>
      </w:r>
      <w:r>
        <w:rPr>
          <w:rFonts w:hAnsi="Times New Roman"/>
          <w:szCs w:val="21"/>
        </w:rPr>
        <w:fldChar w:fldCharType="separate"/>
      </w:r>
      <w:r>
        <w:rPr>
          <w:rFonts w:hAnsi="Times New Roman"/>
          <w:szCs w:val="21"/>
        </w:rPr>
        <w:t>4</w:t>
      </w:r>
      <w:r>
        <w:rPr>
          <w:rFonts w:hAnsi="Times New Roman"/>
          <w:szCs w:val="21"/>
        </w:rPr>
        <w:fldChar w:fldCharType="end"/>
      </w:r>
      <w:bookmarkEnd w:id="178"/>
      <w:bookmarkStart w:id="180" w:name="_Toc15584"/>
      <w:bookmarkStart w:id="181" w:name="_Toc16767"/>
      <w:r>
        <w:rPr>
          <w:rFonts w:hint="eastAsia" w:hAnsi="Times New Roman"/>
          <w:szCs w:val="21"/>
        </w:rPr>
        <w:t xml:space="preserve"> </w:t>
      </w:r>
      <w:bookmarkEnd w:id="179"/>
      <w:r>
        <w:rPr>
          <w:rFonts w:hint="eastAsia" w:hAnsi="Times New Roman"/>
          <w:szCs w:val="21"/>
        </w:rPr>
        <w:t>SATKT</w:t>
      </w:r>
      <w:r>
        <w:rPr>
          <w:rFonts w:hAnsi="Times New Roman"/>
          <w:szCs w:val="21"/>
        </w:rPr>
        <w:t>与</w:t>
      </w:r>
      <w:r>
        <w:rPr>
          <w:rFonts w:hint="eastAsia" w:hAnsi="Times New Roman"/>
          <w:szCs w:val="21"/>
        </w:rPr>
        <w:t>对比模型AUC</w:t>
      </w:r>
      <w:bookmarkEnd w:id="180"/>
      <w:r>
        <w:rPr>
          <w:rFonts w:hint="eastAsia" w:hAnsi="Times New Roman"/>
          <w:szCs w:val="21"/>
        </w:rPr>
        <w:t>结果</w:t>
      </w:r>
      <w:bookmarkEnd w:id="181"/>
    </w:p>
    <w:tbl>
      <w:tblPr>
        <w:tblStyle w:val="19"/>
        <w:tblW w:w="75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1"/>
        <w:gridCol w:w="1266"/>
        <w:gridCol w:w="1300"/>
        <w:gridCol w:w="1266"/>
        <w:gridCol w:w="1277"/>
        <w:gridCol w:w="1287"/>
      </w:tblGrid>
      <w:tr w14:paraId="6842C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1" w:type="dxa"/>
            <w:tcBorders>
              <w:top w:val="single" w:color="auto" w:sz="12" w:space="0"/>
              <w:bottom w:val="single" w:color="auto" w:sz="6" w:space="0"/>
            </w:tcBorders>
            <w:shd w:val="clear" w:color="auto" w:fill="auto"/>
            <w:vAlign w:val="center"/>
          </w:tcPr>
          <w:p w14:paraId="66F05165">
            <w:pPr>
              <w:spacing w:line="400" w:lineRule="exact"/>
              <w:ind w:firstLine="0"/>
              <w:jc w:val="center"/>
              <w:rPr>
                <w:sz w:val="21"/>
                <w:szCs w:val="21"/>
              </w:rPr>
            </w:pPr>
            <w:r>
              <w:rPr>
                <w:rFonts w:hint="eastAsia"/>
                <w:sz w:val="21"/>
                <w:szCs w:val="21"/>
              </w:rPr>
              <w:t>数据集</w:t>
            </w:r>
          </w:p>
        </w:tc>
        <w:tc>
          <w:tcPr>
            <w:tcW w:w="1266" w:type="dxa"/>
            <w:tcBorders>
              <w:top w:val="single" w:color="auto" w:sz="12" w:space="0"/>
              <w:bottom w:val="single" w:color="auto" w:sz="6" w:space="0"/>
            </w:tcBorders>
            <w:shd w:val="clear" w:color="auto" w:fill="auto"/>
            <w:vAlign w:val="center"/>
          </w:tcPr>
          <w:p w14:paraId="2C6F8242">
            <w:pPr>
              <w:spacing w:line="400" w:lineRule="exact"/>
              <w:ind w:firstLine="0"/>
              <w:jc w:val="center"/>
              <w:rPr>
                <w:sz w:val="21"/>
                <w:szCs w:val="21"/>
              </w:rPr>
            </w:pPr>
            <w:r>
              <w:rPr>
                <w:rFonts w:hint="eastAsia"/>
                <w:sz w:val="21"/>
                <w:szCs w:val="21"/>
              </w:rPr>
              <w:t>DKT</w:t>
            </w:r>
          </w:p>
        </w:tc>
        <w:tc>
          <w:tcPr>
            <w:tcW w:w="1300" w:type="dxa"/>
            <w:tcBorders>
              <w:top w:val="single" w:color="auto" w:sz="12" w:space="0"/>
              <w:bottom w:val="single" w:color="auto" w:sz="6" w:space="0"/>
            </w:tcBorders>
            <w:shd w:val="clear" w:color="auto" w:fill="auto"/>
            <w:vAlign w:val="center"/>
          </w:tcPr>
          <w:p w14:paraId="4CE4ED66">
            <w:pPr>
              <w:spacing w:line="400" w:lineRule="exact"/>
              <w:ind w:firstLine="0"/>
              <w:jc w:val="center"/>
              <w:rPr>
                <w:sz w:val="21"/>
                <w:szCs w:val="21"/>
              </w:rPr>
            </w:pPr>
            <w:r>
              <w:rPr>
                <w:rFonts w:hint="eastAsia"/>
                <w:sz w:val="21"/>
                <w:szCs w:val="21"/>
              </w:rPr>
              <w:t>DKVMN</w:t>
            </w:r>
          </w:p>
        </w:tc>
        <w:tc>
          <w:tcPr>
            <w:tcW w:w="1266" w:type="dxa"/>
            <w:tcBorders>
              <w:top w:val="single" w:color="auto" w:sz="12" w:space="0"/>
              <w:bottom w:val="single" w:color="auto" w:sz="6" w:space="0"/>
            </w:tcBorders>
            <w:shd w:val="clear" w:color="auto" w:fill="auto"/>
            <w:vAlign w:val="center"/>
          </w:tcPr>
          <w:p w14:paraId="05745094">
            <w:pPr>
              <w:spacing w:line="400" w:lineRule="exact"/>
              <w:ind w:firstLine="0"/>
              <w:jc w:val="center"/>
              <w:rPr>
                <w:sz w:val="21"/>
                <w:szCs w:val="21"/>
              </w:rPr>
            </w:pPr>
            <w:r>
              <w:rPr>
                <w:rFonts w:hint="eastAsia"/>
                <w:sz w:val="21"/>
                <w:szCs w:val="21"/>
              </w:rPr>
              <w:t>AKT</w:t>
            </w:r>
          </w:p>
        </w:tc>
        <w:tc>
          <w:tcPr>
            <w:tcW w:w="1277" w:type="dxa"/>
            <w:tcBorders>
              <w:top w:val="single" w:color="auto" w:sz="12" w:space="0"/>
              <w:bottom w:val="single" w:color="auto" w:sz="6" w:space="0"/>
            </w:tcBorders>
            <w:shd w:val="clear" w:color="auto" w:fill="auto"/>
            <w:vAlign w:val="center"/>
          </w:tcPr>
          <w:p w14:paraId="5A43EE2B">
            <w:pPr>
              <w:spacing w:line="400" w:lineRule="exact"/>
              <w:ind w:firstLine="0"/>
              <w:jc w:val="center"/>
              <w:rPr>
                <w:sz w:val="21"/>
                <w:szCs w:val="21"/>
              </w:rPr>
            </w:pPr>
            <w:r>
              <w:rPr>
                <w:rFonts w:hint="eastAsia"/>
                <w:sz w:val="21"/>
                <w:szCs w:val="21"/>
              </w:rPr>
              <w:t>SAKT</w:t>
            </w:r>
          </w:p>
        </w:tc>
        <w:tc>
          <w:tcPr>
            <w:tcW w:w="1287" w:type="dxa"/>
            <w:tcBorders>
              <w:top w:val="single" w:color="auto" w:sz="12" w:space="0"/>
              <w:bottom w:val="single" w:color="auto" w:sz="6" w:space="0"/>
            </w:tcBorders>
            <w:shd w:val="clear" w:color="auto" w:fill="auto"/>
            <w:vAlign w:val="center"/>
          </w:tcPr>
          <w:p w14:paraId="7B14CE7F">
            <w:pPr>
              <w:spacing w:line="400" w:lineRule="exact"/>
              <w:ind w:firstLine="0"/>
              <w:jc w:val="center"/>
              <w:rPr>
                <w:sz w:val="21"/>
                <w:szCs w:val="21"/>
              </w:rPr>
            </w:pPr>
            <w:r>
              <w:rPr>
                <w:rFonts w:hint="eastAsia"/>
                <w:sz w:val="21"/>
                <w:szCs w:val="21"/>
              </w:rPr>
              <w:t>SATKT</w:t>
            </w:r>
          </w:p>
        </w:tc>
      </w:tr>
      <w:tr w14:paraId="747E3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161" w:type="dxa"/>
            <w:tcBorders>
              <w:top w:val="single" w:color="auto" w:sz="6" w:space="0"/>
            </w:tcBorders>
            <w:vAlign w:val="center"/>
          </w:tcPr>
          <w:p w14:paraId="64DA897F">
            <w:pPr>
              <w:spacing w:line="400" w:lineRule="exact"/>
              <w:ind w:firstLine="0"/>
              <w:jc w:val="center"/>
              <w:rPr>
                <w:sz w:val="21"/>
                <w:szCs w:val="21"/>
              </w:rPr>
            </w:pPr>
            <w:r>
              <w:rPr>
                <w:rFonts w:hint="eastAsia"/>
                <w:sz w:val="21"/>
                <w:szCs w:val="21"/>
              </w:rPr>
              <w:t>assist09</w:t>
            </w:r>
          </w:p>
        </w:tc>
        <w:tc>
          <w:tcPr>
            <w:tcW w:w="1266" w:type="dxa"/>
            <w:tcBorders>
              <w:top w:val="single" w:color="auto" w:sz="6" w:space="0"/>
            </w:tcBorders>
            <w:vAlign w:val="center"/>
          </w:tcPr>
          <w:p w14:paraId="2ED9B630">
            <w:pPr>
              <w:spacing w:line="400" w:lineRule="exact"/>
              <w:ind w:firstLine="0"/>
              <w:jc w:val="center"/>
              <w:rPr>
                <w:sz w:val="21"/>
                <w:szCs w:val="21"/>
              </w:rPr>
            </w:pPr>
            <w:r>
              <w:rPr>
                <w:rFonts w:hint="eastAsia"/>
                <w:sz w:val="21"/>
                <w:szCs w:val="21"/>
              </w:rPr>
              <w:t>0.7908</w:t>
            </w:r>
          </w:p>
        </w:tc>
        <w:tc>
          <w:tcPr>
            <w:tcW w:w="1300" w:type="dxa"/>
            <w:tcBorders>
              <w:top w:val="single" w:color="auto" w:sz="6" w:space="0"/>
            </w:tcBorders>
            <w:shd w:val="clear" w:color="auto" w:fill="auto"/>
            <w:vAlign w:val="center"/>
          </w:tcPr>
          <w:p w14:paraId="712F1C3C">
            <w:pPr>
              <w:spacing w:line="400" w:lineRule="exact"/>
              <w:ind w:firstLine="0"/>
              <w:jc w:val="center"/>
              <w:rPr>
                <w:sz w:val="21"/>
                <w:szCs w:val="21"/>
              </w:rPr>
            </w:pPr>
            <w:r>
              <w:rPr>
                <w:rFonts w:hint="eastAsia"/>
                <w:sz w:val="21"/>
                <w:szCs w:val="21"/>
              </w:rPr>
              <w:t>0.7891</w:t>
            </w:r>
          </w:p>
        </w:tc>
        <w:tc>
          <w:tcPr>
            <w:tcW w:w="1266" w:type="dxa"/>
            <w:tcBorders>
              <w:top w:val="single" w:color="auto" w:sz="6" w:space="0"/>
            </w:tcBorders>
            <w:shd w:val="clear" w:color="auto" w:fill="auto"/>
            <w:vAlign w:val="center"/>
          </w:tcPr>
          <w:p w14:paraId="375B30F8">
            <w:pPr>
              <w:spacing w:line="400" w:lineRule="exact"/>
              <w:ind w:firstLine="0"/>
              <w:jc w:val="center"/>
              <w:rPr>
                <w:sz w:val="21"/>
                <w:szCs w:val="21"/>
              </w:rPr>
            </w:pPr>
            <w:r>
              <w:rPr>
                <w:rFonts w:hint="eastAsia"/>
                <w:sz w:val="21"/>
                <w:szCs w:val="21"/>
              </w:rPr>
              <w:t>0.7783</w:t>
            </w:r>
          </w:p>
        </w:tc>
        <w:tc>
          <w:tcPr>
            <w:tcW w:w="1277" w:type="dxa"/>
            <w:tcBorders>
              <w:top w:val="single" w:color="auto" w:sz="6" w:space="0"/>
            </w:tcBorders>
            <w:shd w:val="clear" w:color="auto" w:fill="auto"/>
            <w:vAlign w:val="center"/>
          </w:tcPr>
          <w:p w14:paraId="407267A5">
            <w:pPr>
              <w:spacing w:line="400" w:lineRule="exact"/>
              <w:ind w:firstLine="0"/>
              <w:jc w:val="center"/>
              <w:rPr>
                <w:sz w:val="21"/>
                <w:szCs w:val="21"/>
              </w:rPr>
            </w:pPr>
            <w:r>
              <w:rPr>
                <w:rFonts w:hint="eastAsia"/>
                <w:sz w:val="21"/>
                <w:szCs w:val="21"/>
              </w:rPr>
              <w:t>0.7939</w:t>
            </w:r>
          </w:p>
        </w:tc>
        <w:tc>
          <w:tcPr>
            <w:tcW w:w="1287" w:type="dxa"/>
            <w:tcBorders>
              <w:top w:val="single" w:color="auto" w:sz="6" w:space="0"/>
            </w:tcBorders>
            <w:shd w:val="clear" w:color="auto" w:fill="auto"/>
            <w:vAlign w:val="center"/>
          </w:tcPr>
          <w:p w14:paraId="7FFEFEB4">
            <w:pPr>
              <w:spacing w:line="400" w:lineRule="exact"/>
              <w:ind w:firstLine="0"/>
              <w:jc w:val="center"/>
              <w:rPr>
                <w:b/>
                <w:bCs/>
                <w:sz w:val="21"/>
                <w:szCs w:val="21"/>
              </w:rPr>
            </w:pPr>
            <w:r>
              <w:rPr>
                <w:rFonts w:hint="eastAsia"/>
                <w:b/>
                <w:bCs/>
                <w:sz w:val="21"/>
                <w:szCs w:val="21"/>
              </w:rPr>
              <w:t>0.8197</w:t>
            </w:r>
          </w:p>
        </w:tc>
      </w:tr>
      <w:tr w14:paraId="0B07D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1" w:type="dxa"/>
            <w:vAlign w:val="center"/>
          </w:tcPr>
          <w:p w14:paraId="2815D617">
            <w:pPr>
              <w:spacing w:line="400" w:lineRule="exact"/>
              <w:ind w:firstLine="0"/>
              <w:jc w:val="center"/>
              <w:rPr>
                <w:sz w:val="21"/>
                <w:szCs w:val="21"/>
              </w:rPr>
            </w:pPr>
            <w:r>
              <w:rPr>
                <w:rFonts w:hint="eastAsia"/>
                <w:sz w:val="21"/>
                <w:szCs w:val="21"/>
              </w:rPr>
              <w:t>algebra05</w:t>
            </w:r>
          </w:p>
        </w:tc>
        <w:tc>
          <w:tcPr>
            <w:tcW w:w="1266" w:type="dxa"/>
            <w:vAlign w:val="center"/>
          </w:tcPr>
          <w:p w14:paraId="68C3053F">
            <w:pPr>
              <w:spacing w:line="400" w:lineRule="exact"/>
              <w:ind w:firstLine="0"/>
              <w:jc w:val="center"/>
              <w:rPr>
                <w:sz w:val="21"/>
                <w:szCs w:val="21"/>
              </w:rPr>
            </w:pPr>
            <w:r>
              <w:rPr>
                <w:rFonts w:hint="eastAsia"/>
                <w:sz w:val="21"/>
                <w:szCs w:val="21"/>
              </w:rPr>
              <w:t>0.7558</w:t>
            </w:r>
          </w:p>
        </w:tc>
        <w:tc>
          <w:tcPr>
            <w:tcW w:w="1300" w:type="dxa"/>
            <w:shd w:val="clear" w:color="auto" w:fill="auto"/>
            <w:vAlign w:val="center"/>
          </w:tcPr>
          <w:p w14:paraId="1CAD3A60">
            <w:pPr>
              <w:spacing w:line="400" w:lineRule="exact"/>
              <w:ind w:firstLine="0"/>
              <w:jc w:val="center"/>
              <w:rPr>
                <w:sz w:val="21"/>
                <w:szCs w:val="21"/>
              </w:rPr>
            </w:pPr>
            <w:r>
              <w:rPr>
                <w:rFonts w:hint="eastAsia"/>
                <w:sz w:val="21"/>
                <w:szCs w:val="21"/>
              </w:rPr>
              <w:t>0.7857</w:t>
            </w:r>
          </w:p>
        </w:tc>
        <w:tc>
          <w:tcPr>
            <w:tcW w:w="1266" w:type="dxa"/>
            <w:shd w:val="clear" w:color="auto" w:fill="auto"/>
            <w:vAlign w:val="center"/>
          </w:tcPr>
          <w:p w14:paraId="3CA52B59">
            <w:pPr>
              <w:spacing w:line="400" w:lineRule="exact"/>
              <w:ind w:firstLine="0"/>
              <w:jc w:val="center"/>
              <w:rPr>
                <w:sz w:val="21"/>
                <w:szCs w:val="21"/>
              </w:rPr>
            </w:pPr>
            <w:r>
              <w:rPr>
                <w:rFonts w:hint="eastAsia"/>
                <w:sz w:val="21"/>
                <w:szCs w:val="21"/>
              </w:rPr>
              <w:t>0.7750</w:t>
            </w:r>
          </w:p>
        </w:tc>
        <w:tc>
          <w:tcPr>
            <w:tcW w:w="1277" w:type="dxa"/>
            <w:shd w:val="clear" w:color="auto" w:fill="auto"/>
            <w:vAlign w:val="center"/>
          </w:tcPr>
          <w:p w14:paraId="277CD132">
            <w:pPr>
              <w:spacing w:line="400" w:lineRule="exact"/>
              <w:ind w:firstLine="0"/>
              <w:jc w:val="center"/>
              <w:rPr>
                <w:sz w:val="21"/>
                <w:szCs w:val="21"/>
              </w:rPr>
            </w:pPr>
            <w:r>
              <w:rPr>
                <w:rFonts w:hint="eastAsia"/>
                <w:sz w:val="21"/>
                <w:szCs w:val="21"/>
              </w:rPr>
              <w:t>0.7433</w:t>
            </w:r>
          </w:p>
        </w:tc>
        <w:tc>
          <w:tcPr>
            <w:tcW w:w="1287" w:type="dxa"/>
            <w:shd w:val="clear" w:color="auto" w:fill="auto"/>
            <w:vAlign w:val="center"/>
          </w:tcPr>
          <w:p w14:paraId="7A723929">
            <w:pPr>
              <w:spacing w:line="400" w:lineRule="exact"/>
              <w:ind w:firstLine="0"/>
              <w:jc w:val="center"/>
              <w:rPr>
                <w:b/>
                <w:bCs/>
                <w:sz w:val="21"/>
                <w:szCs w:val="21"/>
              </w:rPr>
            </w:pPr>
            <w:r>
              <w:rPr>
                <w:rFonts w:hint="eastAsia"/>
                <w:b/>
                <w:bCs/>
                <w:sz w:val="21"/>
                <w:szCs w:val="21"/>
              </w:rPr>
              <w:t>0.7930</w:t>
            </w:r>
          </w:p>
        </w:tc>
      </w:tr>
      <w:tr w14:paraId="6D242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1" w:type="dxa"/>
            <w:vAlign w:val="center"/>
          </w:tcPr>
          <w:p w14:paraId="47C81CEF">
            <w:pPr>
              <w:spacing w:line="400" w:lineRule="exact"/>
              <w:ind w:firstLine="0"/>
              <w:jc w:val="center"/>
              <w:rPr>
                <w:sz w:val="21"/>
                <w:szCs w:val="21"/>
              </w:rPr>
            </w:pPr>
            <w:r>
              <w:rPr>
                <w:rFonts w:hint="eastAsia"/>
                <w:sz w:val="21"/>
                <w:szCs w:val="21"/>
              </w:rPr>
              <w:t>statics</w:t>
            </w:r>
          </w:p>
        </w:tc>
        <w:tc>
          <w:tcPr>
            <w:tcW w:w="1266" w:type="dxa"/>
            <w:vAlign w:val="center"/>
          </w:tcPr>
          <w:p w14:paraId="630ADC95">
            <w:pPr>
              <w:spacing w:line="400" w:lineRule="exact"/>
              <w:ind w:firstLine="0"/>
              <w:jc w:val="center"/>
              <w:rPr>
                <w:sz w:val="21"/>
                <w:szCs w:val="21"/>
              </w:rPr>
            </w:pPr>
            <w:r>
              <w:rPr>
                <w:rFonts w:hint="eastAsia"/>
                <w:sz w:val="21"/>
                <w:szCs w:val="21"/>
              </w:rPr>
              <w:t>0.8182</w:t>
            </w:r>
          </w:p>
        </w:tc>
        <w:tc>
          <w:tcPr>
            <w:tcW w:w="1300" w:type="dxa"/>
            <w:shd w:val="clear" w:color="auto" w:fill="auto"/>
            <w:vAlign w:val="center"/>
          </w:tcPr>
          <w:p w14:paraId="32BD1F37">
            <w:pPr>
              <w:spacing w:line="400" w:lineRule="exact"/>
              <w:ind w:firstLine="0"/>
              <w:jc w:val="center"/>
              <w:rPr>
                <w:sz w:val="21"/>
                <w:szCs w:val="21"/>
              </w:rPr>
            </w:pPr>
            <w:r>
              <w:rPr>
                <w:rFonts w:hint="eastAsia"/>
                <w:sz w:val="21"/>
                <w:szCs w:val="21"/>
              </w:rPr>
              <w:t>0.8265</w:t>
            </w:r>
          </w:p>
        </w:tc>
        <w:tc>
          <w:tcPr>
            <w:tcW w:w="1266" w:type="dxa"/>
            <w:shd w:val="clear" w:color="auto" w:fill="auto"/>
            <w:vAlign w:val="center"/>
          </w:tcPr>
          <w:p w14:paraId="1C6347B7">
            <w:pPr>
              <w:spacing w:line="400" w:lineRule="exact"/>
              <w:ind w:firstLine="0"/>
              <w:jc w:val="center"/>
              <w:rPr>
                <w:sz w:val="21"/>
                <w:szCs w:val="21"/>
              </w:rPr>
            </w:pPr>
            <w:r>
              <w:rPr>
                <w:rFonts w:hint="eastAsia"/>
                <w:sz w:val="21"/>
                <w:szCs w:val="21"/>
              </w:rPr>
              <w:t>0.7938</w:t>
            </w:r>
          </w:p>
        </w:tc>
        <w:tc>
          <w:tcPr>
            <w:tcW w:w="1277" w:type="dxa"/>
            <w:shd w:val="clear" w:color="auto" w:fill="auto"/>
            <w:vAlign w:val="center"/>
          </w:tcPr>
          <w:p w14:paraId="27C2FCF1">
            <w:pPr>
              <w:spacing w:line="400" w:lineRule="exact"/>
              <w:ind w:firstLine="0"/>
              <w:jc w:val="center"/>
              <w:rPr>
                <w:sz w:val="21"/>
                <w:szCs w:val="21"/>
              </w:rPr>
            </w:pPr>
            <w:r>
              <w:rPr>
                <w:rFonts w:hint="eastAsia"/>
                <w:sz w:val="21"/>
                <w:szCs w:val="21"/>
              </w:rPr>
              <w:t>0.8186</w:t>
            </w:r>
          </w:p>
        </w:tc>
        <w:tc>
          <w:tcPr>
            <w:tcW w:w="1287" w:type="dxa"/>
            <w:shd w:val="clear" w:color="auto" w:fill="auto"/>
            <w:vAlign w:val="center"/>
          </w:tcPr>
          <w:p w14:paraId="7E6E6BA2">
            <w:pPr>
              <w:spacing w:line="400" w:lineRule="exact"/>
              <w:ind w:firstLine="0"/>
              <w:jc w:val="center"/>
              <w:rPr>
                <w:b/>
                <w:bCs/>
                <w:sz w:val="21"/>
                <w:szCs w:val="21"/>
              </w:rPr>
            </w:pPr>
            <w:r>
              <w:rPr>
                <w:rFonts w:hint="eastAsia"/>
                <w:b/>
                <w:bCs/>
                <w:sz w:val="21"/>
                <w:szCs w:val="21"/>
              </w:rPr>
              <w:t>0.8389</w:t>
            </w:r>
          </w:p>
        </w:tc>
      </w:tr>
      <w:tr w14:paraId="129E3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1" w:type="dxa"/>
            <w:tcBorders>
              <w:bottom w:val="single" w:color="auto" w:sz="12" w:space="0"/>
            </w:tcBorders>
            <w:vAlign w:val="center"/>
          </w:tcPr>
          <w:p w14:paraId="20056B20">
            <w:pPr>
              <w:spacing w:line="400" w:lineRule="exact"/>
              <w:ind w:firstLine="0"/>
              <w:jc w:val="center"/>
              <w:rPr>
                <w:sz w:val="21"/>
                <w:szCs w:val="21"/>
              </w:rPr>
            </w:pPr>
            <w:r>
              <w:rPr>
                <w:rFonts w:hint="eastAsia"/>
                <w:sz w:val="21"/>
                <w:szCs w:val="21"/>
              </w:rPr>
              <w:t>doudouyun</w:t>
            </w:r>
          </w:p>
        </w:tc>
        <w:tc>
          <w:tcPr>
            <w:tcW w:w="1266" w:type="dxa"/>
            <w:tcBorders>
              <w:bottom w:val="single" w:color="auto" w:sz="12" w:space="0"/>
            </w:tcBorders>
            <w:vAlign w:val="center"/>
          </w:tcPr>
          <w:p w14:paraId="0AEB7C3A">
            <w:pPr>
              <w:spacing w:line="400" w:lineRule="exact"/>
              <w:ind w:firstLine="0"/>
              <w:jc w:val="center"/>
              <w:rPr>
                <w:sz w:val="21"/>
                <w:szCs w:val="21"/>
              </w:rPr>
            </w:pPr>
            <w:r>
              <w:rPr>
                <w:rFonts w:hint="eastAsia"/>
                <w:sz w:val="21"/>
                <w:szCs w:val="21"/>
              </w:rPr>
              <w:t>0.6941</w:t>
            </w:r>
          </w:p>
        </w:tc>
        <w:tc>
          <w:tcPr>
            <w:tcW w:w="1300" w:type="dxa"/>
            <w:tcBorders>
              <w:bottom w:val="single" w:color="auto" w:sz="12" w:space="0"/>
            </w:tcBorders>
            <w:shd w:val="clear" w:color="auto" w:fill="auto"/>
            <w:vAlign w:val="center"/>
          </w:tcPr>
          <w:p w14:paraId="07096922">
            <w:pPr>
              <w:spacing w:line="400" w:lineRule="exact"/>
              <w:ind w:firstLine="0"/>
              <w:jc w:val="center"/>
              <w:rPr>
                <w:sz w:val="21"/>
                <w:szCs w:val="21"/>
              </w:rPr>
            </w:pPr>
            <w:r>
              <w:rPr>
                <w:rFonts w:hint="eastAsia"/>
                <w:sz w:val="21"/>
                <w:szCs w:val="21"/>
              </w:rPr>
              <w:t>0.6984</w:t>
            </w:r>
          </w:p>
        </w:tc>
        <w:tc>
          <w:tcPr>
            <w:tcW w:w="1266" w:type="dxa"/>
            <w:tcBorders>
              <w:bottom w:val="single" w:color="auto" w:sz="12" w:space="0"/>
            </w:tcBorders>
            <w:shd w:val="clear" w:color="auto" w:fill="auto"/>
            <w:vAlign w:val="center"/>
          </w:tcPr>
          <w:p w14:paraId="0F12E956">
            <w:pPr>
              <w:spacing w:line="400" w:lineRule="exact"/>
              <w:ind w:firstLine="0"/>
              <w:jc w:val="center"/>
              <w:rPr>
                <w:sz w:val="21"/>
                <w:szCs w:val="21"/>
              </w:rPr>
            </w:pPr>
            <w:r>
              <w:rPr>
                <w:rFonts w:hint="eastAsia"/>
                <w:sz w:val="21"/>
                <w:szCs w:val="21"/>
              </w:rPr>
              <w:t>0.6416</w:t>
            </w:r>
          </w:p>
        </w:tc>
        <w:tc>
          <w:tcPr>
            <w:tcW w:w="1277" w:type="dxa"/>
            <w:tcBorders>
              <w:bottom w:val="single" w:color="auto" w:sz="12" w:space="0"/>
            </w:tcBorders>
            <w:shd w:val="clear" w:color="auto" w:fill="auto"/>
            <w:vAlign w:val="center"/>
          </w:tcPr>
          <w:p w14:paraId="638E539E">
            <w:pPr>
              <w:spacing w:line="400" w:lineRule="exact"/>
              <w:ind w:firstLine="0"/>
              <w:jc w:val="center"/>
              <w:rPr>
                <w:sz w:val="21"/>
                <w:szCs w:val="21"/>
              </w:rPr>
            </w:pPr>
            <w:r>
              <w:rPr>
                <w:rFonts w:hint="eastAsia"/>
                <w:sz w:val="21"/>
                <w:szCs w:val="21"/>
              </w:rPr>
              <w:t>0.7408</w:t>
            </w:r>
          </w:p>
        </w:tc>
        <w:tc>
          <w:tcPr>
            <w:tcW w:w="1287" w:type="dxa"/>
            <w:tcBorders>
              <w:bottom w:val="single" w:color="auto" w:sz="12" w:space="0"/>
            </w:tcBorders>
            <w:shd w:val="clear" w:color="auto" w:fill="auto"/>
            <w:vAlign w:val="center"/>
          </w:tcPr>
          <w:p w14:paraId="662ACA42">
            <w:pPr>
              <w:spacing w:line="400" w:lineRule="exact"/>
              <w:ind w:firstLine="0"/>
              <w:jc w:val="center"/>
              <w:rPr>
                <w:b/>
                <w:bCs/>
                <w:sz w:val="21"/>
                <w:szCs w:val="21"/>
              </w:rPr>
            </w:pPr>
            <w:r>
              <w:rPr>
                <w:rFonts w:hint="eastAsia"/>
                <w:b/>
                <w:bCs/>
                <w:sz w:val="21"/>
                <w:szCs w:val="21"/>
              </w:rPr>
              <w:t>0.7465</w:t>
            </w:r>
          </w:p>
        </w:tc>
      </w:tr>
    </w:tbl>
    <w:p w14:paraId="5B5C16E0">
      <w:pPr>
        <w:spacing w:line="180" w:lineRule="auto"/>
        <w:ind w:firstLine="0"/>
      </w:pPr>
    </w:p>
    <w:p w14:paraId="7AAFCE8F">
      <w:pPr>
        <w:ind w:firstLine="0"/>
        <w:jc w:val="center"/>
      </w:pPr>
      <w:r>
        <w:drawing>
          <wp:inline distT="0" distB="0" distL="114300" distR="114300">
            <wp:extent cx="4860290" cy="3191510"/>
            <wp:effectExtent l="0" t="0" r="3810" b="889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37"/>
                    <a:stretch>
                      <a:fillRect/>
                    </a:stretch>
                  </pic:blipFill>
                  <pic:spPr>
                    <a:xfrm>
                      <a:off x="0" y="0"/>
                      <a:ext cx="4860290" cy="3191510"/>
                    </a:xfrm>
                    <a:prstGeom prst="rect">
                      <a:avLst/>
                    </a:prstGeom>
                    <a:noFill/>
                    <a:ln>
                      <a:noFill/>
                    </a:ln>
                  </pic:spPr>
                </pic:pic>
              </a:graphicData>
            </a:graphic>
          </wp:inline>
        </w:drawing>
      </w:r>
    </w:p>
    <w:p w14:paraId="459435D8">
      <w:pPr>
        <w:spacing w:after="163" w:afterLines="50"/>
        <w:ind w:firstLine="0"/>
        <w:jc w:val="center"/>
      </w:pPr>
      <w:bookmarkStart w:id="182" w:name="_Ref6914"/>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5</w:t>
      </w:r>
      <w:r>
        <w:rPr>
          <w:sz w:val="21"/>
          <w:szCs w:val="21"/>
        </w:rPr>
        <w:fldChar w:fldCharType="end"/>
      </w:r>
      <w:bookmarkEnd w:id="182"/>
      <w:bookmarkStart w:id="183" w:name="_Toc10582"/>
      <w:bookmarkStart w:id="184" w:name="_Toc9184"/>
      <w:r>
        <w:rPr>
          <w:sz w:val="21"/>
          <w:szCs w:val="21"/>
        </w:rPr>
        <w:t xml:space="preserve"> </w:t>
      </w:r>
      <w:r>
        <w:rPr>
          <w:rFonts w:hint="eastAsia"/>
          <w:sz w:val="21"/>
          <w:szCs w:val="21"/>
        </w:rPr>
        <w:t>SATKT</w:t>
      </w:r>
      <w:r>
        <w:rPr>
          <w:sz w:val="21"/>
          <w:szCs w:val="21"/>
        </w:rPr>
        <w:t>与</w:t>
      </w:r>
      <w:r>
        <w:rPr>
          <w:rFonts w:hint="eastAsia"/>
          <w:sz w:val="21"/>
          <w:szCs w:val="21"/>
        </w:rPr>
        <w:t>对比模型ACC表现</w:t>
      </w:r>
      <w:bookmarkEnd w:id="183"/>
      <w:bookmarkEnd w:id="184"/>
    </w:p>
    <w:p w14:paraId="61E26D9E">
      <w:pPr>
        <w:ind w:firstLine="0"/>
        <w:jc w:val="center"/>
      </w:pPr>
      <w:r>
        <w:drawing>
          <wp:inline distT="0" distB="0" distL="114300" distR="114300">
            <wp:extent cx="4860290" cy="3220085"/>
            <wp:effectExtent l="0" t="0" r="3810" b="571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38"/>
                    <a:stretch>
                      <a:fillRect/>
                    </a:stretch>
                  </pic:blipFill>
                  <pic:spPr>
                    <a:xfrm>
                      <a:off x="0" y="0"/>
                      <a:ext cx="4860290" cy="3220085"/>
                    </a:xfrm>
                    <a:prstGeom prst="rect">
                      <a:avLst/>
                    </a:prstGeom>
                    <a:noFill/>
                    <a:ln>
                      <a:noFill/>
                    </a:ln>
                  </pic:spPr>
                </pic:pic>
              </a:graphicData>
            </a:graphic>
          </wp:inline>
        </w:drawing>
      </w:r>
    </w:p>
    <w:p w14:paraId="4694318C">
      <w:pPr>
        <w:spacing w:after="163" w:afterLines="50"/>
        <w:ind w:firstLine="0"/>
        <w:jc w:val="center"/>
        <w:rPr>
          <w:sz w:val="21"/>
          <w:szCs w:val="21"/>
        </w:rPr>
      </w:pPr>
      <w:bookmarkStart w:id="185" w:name="_Ref6917"/>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6</w:t>
      </w:r>
      <w:r>
        <w:rPr>
          <w:sz w:val="21"/>
          <w:szCs w:val="21"/>
        </w:rPr>
        <w:fldChar w:fldCharType="end"/>
      </w:r>
      <w:bookmarkEnd w:id="185"/>
      <w:bookmarkStart w:id="186" w:name="_Toc12172"/>
      <w:bookmarkStart w:id="187" w:name="_Toc13897"/>
      <w:r>
        <w:rPr>
          <w:sz w:val="21"/>
          <w:szCs w:val="21"/>
        </w:rPr>
        <w:t xml:space="preserve"> </w:t>
      </w:r>
      <w:r>
        <w:rPr>
          <w:rFonts w:hint="eastAsia"/>
          <w:sz w:val="21"/>
          <w:szCs w:val="21"/>
        </w:rPr>
        <w:t>SATKT</w:t>
      </w:r>
      <w:r>
        <w:rPr>
          <w:sz w:val="21"/>
          <w:szCs w:val="21"/>
        </w:rPr>
        <w:t>与</w:t>
      </w:r>
      <w:r>
        <w:rPr>
          <w:rFonts w:hint="eastAsia"/>
          <w:sz w:val="21"/>
          <w:szCs w:val="21"/>
        </w:rPr>
        <w:t>对比模型RMSE表现</w:t>
      </w:r>
      <w:bookmarkEnd w:id="186"/>
      <w:bookmarkEnd w:id="187"/>
    </w:p>
    <w:p w14:paraId="3E3D97F5">
      <w:pPr>
        <w:pStyle w:val="6"/>
      </w:pPr>
      <w:r>
        <w:rPr>
          <w:rFonts w:hint="eastAsia"/>
        </w:rPr>
        <w:t>消融实验</w:t>
      </w:r>
    </w:p>
    <w:p w14:paraId="5BFB7283">
      <w:r>
        <w:rPr>
          <w:rFonts w:hint="eastAsia"/>
        </w:rPr>
        <w:t>为了深入研究模型中不同模块的有效性，本研究在四个数据集上进行了多项消融实验，将SATKT模型与其变体进行对比，并保持一致的超参数设置。通过这些消融实验，验证了SATKT模型中各个创新模块的有效性，特别是问题知识嵌入、稀疏注意力机制和复合损失函数的创新是否能够有效提升模型的预测准确性和鲁棒性，进而实现更好的性能表现，实验设计如下：</w:t>
      </w:r>
    </w:p>
    <w:p w14:paraId="5864E3A1">
      <w:r>
        <w:rPr>
          <w:rFonts w:hint="eastAsia"/>
        </w:rPr>
        <w:t>（1）为了单独评估问题知识嵌入模块的作用，设计了SATKT-QK，该模型移除稀疏注意力机制和复合损失函数，仅保留问题知识嵌入，并基于最基本的Transformer结构和BCE Loss进行训练，以分析问题知识嵌入对模型性能的独立贡献</w:t>
      </w:r>
      <w:r>
        <w:rPr>
          <w:rFonts w:ascii="宋体" w:hAnsi="宋体" w:cs="宋体"/>
        </w:rPr>
        <w:t>，确保其在整个模型中的关键作用。</w:t>
      </w:r>
    </w:p>
    <w:p w14:paraId="317D81BD">
      <w:r>
        <w:rPr>
          <w:rFonts w:hint="eastAsia"/>
        </w:rPr>
        <w:t>（2）为</w:t>
      </w:r>
      <w:r>
        <w:rPr>
          <w:rFonts w:ascii="宋体" w:hAnsi="宋体" w:cs="宋体"/>
        </w:rPr>
        <w:t>了</w:t>
      </w:r>
      <w:r>
        <w:rPr>
          <w:rFonts w:hint="eastAsia"/>
        </w:rPr>
        <w:t>验证稀疏机制融入注意力机制的有效性,设计了SATKT-SP，该变体模型保留了稀疏注意力机制，移除知识嵌入模块和复合损失函数，仅使用标准的二元交叉熵损失（BCE Loss）进行训练，以评估稀疏注意力机制对模型性能的提升。</w:t>
      </w:r>
    </w:p>
    <w:p w14:paraId="36E6F8DE">
      <w:r>
        <w:rPr>
          <w:rFonts w:hint="eastAsia"/>
        </w:rPr>
        <w:t>（3）为</w:t>
      </w:r>
      <w:r>
        <w:rPr>
          <w:rFonts w:ascii="宋体" w:hAnsi="宋体" w:cs="宋体"/>
        </w:rPr>
        <w:t>了</w:t>
      </w:r>
      <w:r>
        <w:rPr>
          <w:rFonts w:hint="eastAsia"/>
        </w:rPr>
        <w:t>评估复合损失函数的作用,设计了SATKT-CL，该变体模型在SAKT基础上融入复合损失函数（包含知识一致性损失和正则化损失），便于分析复合损失函数在模型性能提升中的效果。</w:t>
      </w:r>
    </w:p>
    <w:p w14:paraId="55E621E2">
      <w:r>
        <w:rPr>
          <w:rFonts w:hint="eastAsia"/>
        </w:rPr>
        <w:t>（4）为了验证模型在没有任何优化模块时的性能，采用基本的Transformer结构和BCE Loss训练模型SATKT-N。</w:t>
      </w:r>
      <w:bookmarkStart w:id="188" w:name="_Ref9512"/>
    </w:p>
    <w:bookmarkEnd w:id="188"/>
    <w:p w14:paraId="78AEAEA5">
      <w:pPr>
        <w:ind w:firstLine="480" w:firstLineChars="200"/>
      </w:pPr>
      <w:r>
        <w:rPr>
          <w:rFonts w:hint="eastAsia"/>
        </w:rPr>
        <w:fldChar w:fldCharType="begin"/>
      </w:r>
      <w:r>
        <w:rPr>
          <w:rFonts w:hint="eastAsia"/>
        </w:rPr>
        <w:instrText xml:space="preserve"> REF _Ref160044290 \h </w:instrText>
      </w:r>
      <w:r>
        <w:rPr>
          <w:rFonts w:hint="eastAsia"/>
        </w:rPr>
        <w:fldChar w:fldCharType="separate"/>
      </w:r>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3</w:t>
      </w:r>
      <w:r>
        <w:rPr>
          <w:rFonts w:hAnsi="Times New Roman"/>
          <w:szCs w:val="21"/>
        </w:rPr>
        <w:fldChar w:fldCharType="end"/>
      </w:r>
      <w:r>
        <w:rPr>
          <w:rFonts w:hint="eastAsia" w:hAnsi="Times New Roman"/>
          <w:szCs w:val="21"/>
        </w:rPr>
        <w:t>.</w:t>
      </w:r>
      <w:r>
        <w:rPr>
          <w:rFonts w:hAnsi="Times New Roman"/>
          <w:szCs w:val="21"/>
        </w:rPr>
        <w:t>5</w:t>
      </w:r>
      <w:r>
        <w:rPr>
          <w:rFonts w:hint="eastAsia"/>
        </w:rPr>
        <w:fldChar w:fldCharType="end"/>
      </w:r>
      <w:r>
        <w:rPr>
          <w:rFonts w:hint="eastAsia"/>
        </w:rPr>
        <w:t>消融实验结果表明，各创新模块对SATKT模型在AUC上性能提升均有显著贡献。完整的SATKT模型通过将所有模块结合，在三个数据集上均取得最佳表现，验证了各模块协同作用的显著效果。但在statics数据集上SATKT-CL变体模型表现最优，这可能是因为该数据集需要模型捕捉和保留更多的细节信息，而稀疏注意力机制在这方面存在局限性，SATKT-CL模型能够保留更多的信息，所以在处理复杂数据时表现更好。</w:t>
      </w:r>
    </w:p>
    <w:p w14:paraId="606EDE16">
      <w:pPr>
        <w:pStyle w:val="8"/>
        <w:spacing w:before="163" w:beforeLines="50"/>
        <w:ind w:firstLine="0"/>
        <w:rPr>
          <w:rFonts w:hAnsi="Times New Roman"/>
          <w:szCs w:val="21"/>
        </w:rPr>
      </w:pPr>
      <w:bookmarkStart w:id="189" w:name="_Ref160044290"/>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3</w:t>
      </w:r>
      <w:r>
        <w:rPr>
          <w:rFonts w:hAnsi="Times New Roman"/>
          <w:szCs w:val="21"/>
        </w:rPr>
        <w:fldChar w:fldCharType="end"/>
      </w:r>
      <w:r>
        <w:rPr>
          <w:rFonts w:hint="eastAsia" w:hAnsi="Times New Roman"/>
          <w:szCs w:val="21"/>
        </w:rPr>
        <w:t>.</w:t>
      </w:r>
      <w:r>
        <w:rPr>
          <w:rFonts w:hAnsi="Times New Roman"/>
          <w:szCs w:val="21"/>
        </w:rPr>
        <w:fldChar w:fldCharType="begin"/>
      </w:r>
      <w:r>
        <w:rPr>
          <w:rFonts w:hAnsi="Times New Roman"/>
          <w:szCs w:val="21"/>
        </w:rPr>
        <w:instrText xml:space="preserve"> SEQ 表 \* ARABIC \s 1 </w:instrText>
      </w:r>
      <w:r>
        <w:rPr>
          <w:rFonts w:hAnsi="Times New Roman"/>
          <w:szCs w:val="21"/>
        </w:rPr>
        <w:fldChar w:fldCharType="separate"/>
      </w:r>
      <w:r>
        <w:rPr>
          <w:rFonts w:hAnsi="Times New Roman"/>
          <w:szCs w:val="21"/>
        </w:rPr>
        <w:t>5</w:t>
      </w:r>
      <w:r>
        <w:rPr>
          <w:rFonts w:hAnsi="Times New Roman"/>
          <w:szCs w:val="21"/>
        </w:rPr>
        <w:fldChar w:fldCharType="end"/>
      </w:r>
      <w:bookmarkEnd w:id="189"/>
      <w:bookmarkStart w:id="190" w:name="_Toc8795"/>
      <w:bookmarkStart w:id="191" w:name="_Toc25254"/>
      <w:r>
        <w:rPr>
          <w:rFonts w:hint="eastAsia" w:hAnsi="Times New Roman"/>
          <w:szCs w:val="21"/>
        </w:rPr>
        <w:t xml:space="preserve"> </w:t>
      </w:r>
      <w:r>
        <w:rPr>
          <w:rFonts w:hAnsi="Times New Roman"/>
          <w:szCs w:val="21"/>
        </w:rPr>
        <w:t>SATKT</w:t>
      </w:r>
      <w:r>
        <w:rPr>
          <w:rFonts w:hint="eastAsia" w:hAnsi="Times New Roman"/>
          <w:szCs w:val="21"/>
        </w:rPr>
        <w:t>算法消融实验AUC结果</w:t>
      </w:r>
      <w:bookmarkEnd w:id="190"/>
      <w:bookmarkEnd w:id="191"/>
    </w:p>
    <w:tbl>
      <w:tblPr>
        <w:tblStyle w:val="19"/>
        <w:tblW w:w="75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1"/>
        <w:gridCol w:w="1266"/>
        <w:gridCol w:w="1300"/>
        <w:gridCol w:w="1266"/>
        <w:gridCol w:w="1277"/>
        <w:gridCol w:w="1277"/>
      </w:tblGrid>
      <w:tr w14:paraId="4B0D0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1" w:type="dxa"/>
            <w:tcBorders>
              <w:top w:val="single" w:color="auto" w:sz="12" w:space="0"/>
              <w:bottom w:val="single" w:color="auto" w:sz="6" w:space="0"/>
            </w:tcBorders>
            <w:shd w:val="clear" w:color="auto" w:fill="auto"/>
            <w:vAlign w:val="center"/>
          </w:tcPr>
          <w:p w14:paraId="184ACC6F">
            <w:pPr>
              <w:pStyle w:val="25"/>
              <w:ind w:firstLine="0"/>
              <w:jc w:val="center"/>
              <w:rPr>
                <w:sz w:val="21"/>
                <w:szCs w:val="21"/>
              </w:rPr>
            </w:pPr>
            <w:r>
              <w:rPr>
                <w:rFonts w:hint="eastAsia"/>
                <w:sz w:val="21"/>
                <w:szCs w:val="21"/>
              </w:rPr>
              <w:t>数据集</w:t>
            </w:r>
          </w:p>
        </w:tc>
        <w:tc>
          <w:tcPr>
            <w:tcW w:w="1266" w:type="dxa"/>
            <w:tcBorders>
              <w:top w:val="single" w:color="auto" w:sz="12" w:space="0"/>
              <w:bottom w:val="single" w:color="auto" w:sz="6" w:space="0"/>
            </w:tcBorders>
            <w:shd w:val="clear" w:color="auto" w:fill="auto"/>
            <w:vAlign w:val="center"/>
          </w:tcPr>
          <w:p w14:paraId="08917B05">
            <w:pPr>
              <w:pStyle w:val="25"/>
              <w:ind w:firstLine="0"/>
              <w:jc w:val="center"/>
              <w:rPr>
                <w:sz w:val="21"/>
                <w:szCs w:val="21"/>
              </w:rPr>
            </w:pPr>
            <w:r>
              <w:rPr>
                <w:rFonts w:hint="eastAsia"/>
                <w:sz w:val="21"/>
                <w:szCs w:val="21"/>
              </w:rPr>
              <w:t>SATKT-N</w:t>
            </w:r>
          </w:p>
        </w:tc>
        <w:tc>
          <w:tcPr>
            <w:tcW w:w="1300" w:type="dxa"/>
            <w:tcBorders>
              <w:top w:val="single" w:color="auto" w:sz="12" w:space="0"/>
              <w:bottom w:val="single" w:color="auto" w:sz="6" w:space="0"/>
            </w:tcBorders>
            <w:shd w:val="clear" w:color="auto" w:fill="auto"/>
            <w:vAlign w:val="center"/>
          </w:tcPr>
          <w:p w14:paraId="5029273D">
            <w:pPr>
              <w:pStyle w:val="25"/>
              <w:ind w:firstLine="0"/>
              <w:jc w:val="center"/>
              <w:rPr>
                <w:sz w:val="21"/>
                <w:szCs w:val="21"/>
              </w:rPr>
            </w:pPr>
            <w:r>
              <w:rPr>
                <w:rFonts w:hint="eastAsia"/>
                <w:sz w:val="21"/>
                <w:szCs w:val="21"/>
              </w:rPr>
              <w:t>SATKT-QK</w:t>
            </w:r>
          </w:p>
        </w:tc>
        <w:tc>
          <w:tcPr>
            <w:tcW w:w="1266" w:type="dxa"/>
            <w:tcBorders>
              <w:top w:val="single" w:color="auto" w:sz="12" w:space="0"/>
              <w:bottom w:val="single" w:color="auto" w:sz="6" w:space="0"/>
            </w:tcBorders>
            <w:shd w:val="clear" w:color="auto" w:fill="auto"/>
            <w:vAlign w:val="center"/>
          </w:tcPr>
          <w:p w14:paraId="55D32062">
            <w:pPr>
              <w:pStyle w:val="25"/>
              <w:ind w:firstLine="0"/>
              <w:jc w:val="center"/>
              <w:rPr>
                <w:sz w:val="21"/>
                <w:szCs w:val="21"/>
              </w:rPr>
            </w:pPr>
            <w:r>
              <w:rPr>
                <w:rFonts w:hint="eastAsia"/>
                <w:sz w:val="21"/>
                <w:szCs w:val="21"/>
              </w:rPr>
              <w:t>SATKT-SP</w:t>
            </w:r>
          </w:p>
        </w:tc>
        <w:tc>
          <w:tcPr>
            <w:tcW w:w="1277" w:type="dxa"/>
            <w:tcBorders>
              <w:top w:val="single" w:color="auto" w:sz="12" w:space="0"/>
              <w:bottom w:val="single" w:color="auto" w:sz="6" w:space="0"/>
            </w:tcBorders>
            <w:shd w:val="clear" w:color="auto" w:fill="auto"/>
            <w:vAlign w:val="center"/>
          </w:tcPr>
          <w:p w14:paraId="1F8E258C">
            <w:pPr>
              <w:pStyle w:val="25"/>
              <w:ind w:firstLine="0"/>
              <w:jc w:val="center"/>
              <w:rPr>
                <w:sz w:val="21"/>
                <w:szCs w:val="21"/>
              </w:rPr>
            </w:pPr>
            <w:r>
              <w:rPr>
                <w:rFonts w:hint="eastAsia"/>
                <w:sz w:val="21"/>
                <w:szCs w:val="21"/>
              </w:rPr>
              <w:t>SATKT-CL</w:t>
            </w:r>
          </w:p>
        </w:tc>
        <w:tc>
          <w:tcPr>
            <w:tcW w:w="1277" w:type="dxa"/>
            <w:tcBorders>
              <w:top w:val="single" w:color="auto" w:sz="12" w:space="0"/>
              <w:bottom w:val="single" w:color="auto" w:sz="6" w:space="0"/>
            </w:tcBorders>
            <w:shd w:val="clear" w:color="auto" w:fill="auto"/>
            <w:vAlign w:val="center"/>
          </w:tcPr>
          <w:p w14:paraId="2B432C73">
            <w:pPr>
              <w:pStyle w:val="25"/>
              <w:ind w:firstLine="0"/>
              <w:jc w:val="center"/>
              <w:rPr>
                <w:sz w:val="21"/>
                <w:szCs w:val="21"/>
              </w:rPr>
            </w:pPr>
            <w:r>
              <w:rPr>
                <w:rFonts w:hint="eastAsia"/>
                <w:sz w:val="21"/>
                <w:szCs w:val="21"/>
              </w:rPr>
              <w:t>SATKT</w:t>
            </w:r>
          </w:p>
        </w:tc>
      </w:tr>
      <w:tr w14:paraId="3C192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1" w:type="dxa"/>
            <w:tcBorders>
              <w:top w:val="single" w:color="auto" w:sz="6" w:space="0"/>
            </w:tcBorders>
            <w:vAlign w:val="center"/>
          </w:tcPr>
          <w:p w14:paraId="4CF70843">
            <w:pPr>
              <w:pStyle w:val="25"/>
              <w:ind w:firstLine="0"/>
              <w:jc w:val="center"/>
              <w:rPr>
                <w:sz w:val="21"/>
                <w:szCs w:val="21"/>
              </w:rPr>
            </w:pPr>
            <w:r>
              <w:rPr>
                <w:rFonts w:hint="eastAsia"/>
                <w:sz w:val="21"/>
                <w:szCs w:val="21"/>
              </w:rPr>
              <w:t>assist09</w:t>
            </w:r>
          </w:p>
        </w:tc>
        <w:tc>
          <w:tcPr>
            <w:tcW w:w="1266" w:type="dxa"/>
            <w:tcBorders>
              <w:top w:val="single" w:color="auto" w:sz="6" w:space="0"/>
            </w:tcBorders>
            <w:vAlign w:val="center"/>
          </w:tcPr>
          <w:p w14:paraId="3C04DBC4">
            <w:pPr>
              <w:pStyle w:val="25"/>
              <w:ind w:firstLine="0"/>
              <w:jc w:val="center"/>
              <w:rPr>
                <w:sz w:val="21"/>
                <w:szCs w:val="21"/>
              </w:rPr>
            </w:pPr>
            <w:r>
              <w:rPr>
                <w:rFonts w:hint="eastAsia"/>
                <w:sz w:val="21"/>
                <w:szCs w:val="21"/>
              </w:rPr>
              <w:t>0.8072</w:t>
            </w:r>
          </w:p>
        </w:tc>
        <w:tc>
          <w:tcPr>
            <w:tcW w:w="1300" w:type="dxa"/>
            <w:tcBorders>
              <w:top w:val="single" w:color="auto" w:sz="6" w:space="0"/>
            </w:tcBorders>
            <w:shd w:val="clear" w:color="auto" w:fill="auto"/>
            <w:vAlign w:val="center"/>
          </w:tcPr>
          <w:p w14:paraId="216FB77C">
            <w:pPr>
              <w:pStyle w:val="25"/>
              <w:ind w:firstLine="0"/>
              <w:jc w:val="center"/>
              <w:rPr>
                <w:sz w:val="21"/>
                <w:szCs w:val="21"/>
              </w:rPr>
            </w:pPr>
            <w:r>
              <w:rPr>
                <w:rFonts w:hint="eastAsia"/>
                <w:sz w:val="21"/>
                <w:szCs w:val="21"/>
              </w:rPr>
              <w:t>0.8107</w:t>
            </w:r>
          </w:p>
        </w:tc>
        <w:tc>
          <w:tcPr>
            <w:tcW w:w="1266" w:type="dxa"/>
            <w:tcBorders>
              <w:top w:val="single" w:color="auto" w:sz="6" w:space="0"/>
            </w:tcBorders>
            <w:shd w:val="clear" w:color="auto" w:fill="auto"/>
            <w:vAlign w:val="center"/>
          </w:tcPr>
          <w:p w14:paraId="55DEDC3F">
            <w:pPr>
              <w:pStyle w:val="25"/>
              <w:ind w:firstLine="0"/>
              <w:jc w:val="center"/>
              <w:rPr>
                <w:sz w:val="21"/>
                <w:szCs w:val="21"/>
              </w:rPr>
            </w:pPr>
            <w:r>
              <w:rPr>
                <w:rFonts w:hint="eastAsia"/>
                <w:sz w:val="21"/>
                <w:szCs w:val="21"/>
              </w:rPr>
              <w:t>0.8155</w:t>
            </w:r>
          </w:p>
        </w:tc>
        <w:tc>
          <w:tcPr>
            <w:tcW w:w="1277" w:type="dxa"/>
            <w:tcBorders>
              <w:top w:val="single" w:color="auto" w:sz="6" w:space="0"/>
            </w:tcBorders>
            <w:shd w:val="clear" w:color="auto" w:fill="auto"/>
            <w:vAlign w:val="center"/>
          </w:tcPr>
          <w:p w14:paraId="61B452AC">
            <w:pPr>
              <w:pStyle w:val="25"/>
              <w:ind w:firstLine="0"/>
              <w:jc w:val="center"/>
              <w:rPr>
                <w:sz w:val="21"/>
                <w:szCs w:val="21"/>
              </w:rPr>
            </w:pPr>
            <w:r>
              <w:rPr>
                <w:rFonts w:hint="eastAsia"/>
                <w:sz w:val="21"/>
                <w:szCs w:val="21"/>
              </w:rPr>
              <w:t>0.8136</w:t>
            </w:r>
          </w:p>
        </w:tc>
        <w:tc>
          <w:tcPr>
            <w:tcW w:w="1277" w:type="dxa"/>
            <w:tcBorders>
              <w:top w:val="single" w:color="auto" w:sz="6" w:space="0"/>
            </w:tcBorders>
            <w:shd w:val="clear" w:color="auto" w:fill="auto"/>
            <w:vAlign w:val="center"/>
          </w:tcPr>
          <w:p w14:paraId="5DD47F01">
            <w:pPr>
              <w:pStyle w:val="25"/>
              <w:ind w:firstLine="0"/>
              <w:jc w:val="center"/>
              <w:rPr>
                <w:b/>
                <w:bCs/>
                <w:sz w:val="21"/>
                <w:szCs w:val="21"/>
              </w:rPr>
            </w:pPr>
            <w:r>
              <w:rPr>
                <w:rFonts w:hint="eastAsia"/>
                <w:b/>
                <w:bCs/>
                <w:sz w:val="21"/>
                <w:szCs w:val="21"/>
              </w:rPr>
              <w:t>0.8197</w:t>
            </w:r>
          </w:p>
        </w:tc>
      </w:tr>
      <w:tr w14:paraId="725A6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1" w:type="dxa"/>
            <w:vAlign w:val="center"/>
          </w:tcPr>
          <w:p w14:paraId="2AF278DE">
            <w:pPr>
              <w:pStyle w:val="25"/>
              <w:ind w:firstLine="0"/>
              <w:jc w:val="center"/>
              <w:rPr>
                <w:sz w:val="21"/>
                <w:szCs w:val="21"/>
              </w:rPr>
            </w:pPr>
            <w:r>
              <w:rPr>
                <w:rFonts w:hint="eastAsia"/>
                <w:sz w:val="21"/>
                <w:szCs w:val="21"/>
              </w:rPr>
              <w:t>algebra05</w:t>
            </w:r>
          </w:p>
        </w:tc>
        <w:tc>
          <w:tcPr>
            <w:tcW w:w="1266" w:type="dxa"/>
            <w:vAlign w:val="center"/>
          </w:tcPr>
          <w:p w14:paraId="33139F30">
            <w:pPr>
              <w:pStyle w:val="25"/>
              <w:ind w:firstLine="0"/>
              <w:jc w:val="center"/>
              <w:rPr>
                <w:sz w:val="21"/>
                <w:szCs w:val="21"/>
              </w:rPr>
            </w:pPr>
            <w:r>
              <w:rPr>
                <w:rFonts w:hint="eastAsia"/>
                <w:sz w:val="21"/>
                <w:szCs w:val="21"/>
              </w:rPr>
              <w:t>0.7791</w:t>
            </w:r>
          </w:p>
        </w:tc>
        <w:tc>
          <w:tcPr>
            <w:tcW w:w="1300" w:type="dxa"/>
            <w:shd w:val="clear" w:color="auto" w:fill="auto"/>
            <w:vAlign w:val="center"/>
          </w:tcPr>
          <w:p w14:paraId="12CEB34E">
            <w:pPr>
              <w:pStyle w:val="25"/>
              <w:ind w:firstLine="0"/>
              <w:jc w:val="center"/>
              <w:rPr>
                <w:sz w:val="21"/>
                <w:szCs w:val="21"/>
              </w:rPr>
            </w:pPr>
            <w:r>
              <w:rPr>
                <w:rFonts w:hint="eastAsia"/>
                <w:sz w:val="21"/>
                <w:szCs w:val="21"/>
              </w:rPr>
              <w:t>0.7847</w:t>
            </w:r>
          </w:p>
        </w:tc>
        <w:tc>
          <w:tcPr>
            <w:tcW w:w="1266" w:type="dxa"/>
            <w:shd w:val="clear" w:color="auto" w:fill="auto"/>
            <w:vAlign w:val="center"/>
          </w:tcPr>
          <w:p w14:paraId="1EC17A06">
            <w:pPr>
              <w:pStyle w:val="25"/>
              <w:ind w:firstLine="0"/>
              <w:jc w:val="center"/>
              <w:rPr>
                <w:sz w:val="21"/>
                <w:szCs w:val="21"/>
              </w:rPr>
            </w:pPr>
            <w:r>
              <w:rPr>
                <w:rFonts w:hint="eastAsia"/>
                <w:sz w:val="21"/>
                <w:szCs w:val="21"/>
              </w:rPr>
              <w:t>0.7904</w:t>
            </w:r>
          </w:p>
        </w:tc>
        <w:tc>
          <w:tcPr>
            <w:tcW w:w="1277" w:type="dxa"/>
            <w:shd w:val="clear" w:color="auto" w:fill="auto"/>
            <w:vAlign w:val="center"/>
          </w:tcPr>
          <w:p w14:paraId="7F7304FA">
            <w:pPr>
              <w:pStyle w:val="25"/>
              <w:ind w:firstLine="0"/>
              <w:jc w:val="center"/>
              <w:rPr>
                <w:sz w:val="21"/>
                <w:szCs w:val="21"/>
              </w:rPr>
            </w:pPr>
            <w:r>
              <w:rPr>
                <w:rFonts w:hint="eastAsia"/>
                <w:sz w:val="21"/>
                <w:szCs w:val="21"/>
              </w:rPr>
              <w:t>0.7923</w:t>
            </w:r>
          </w:p>
        </w:tc>
        <w:tc>
          <w:tcPr>
            <w:tcW w:w="1277" w:type="dxa"/>
            <w:shd w:val="clear" w:color="auto" w:fill="auto"/>
            <w:vAlign w:val="center"/>
          </w:tcPr>
          <w:p w14:paraId="7A92F1FD">
            <w:pPr>
              <w:pStyle w:val="25"/>
              <w:ind w:firstLine="0"/>
              <w:jc w:val="center"/>
              <w:rPr>
                <w:b/>
                <w:bCs/>
                <w:sz w:val="21"/>
                <w:szCs w:val="21"/>
              </w:rPr>
            </w:pPr>
            <w:r>
              <w:rPr>
                <w:rFonts w:hint="eastAsia"/>
                <w:b/>
                <w:bCs/>
                <w:sz w:val="21"/>
                <w:szCs w:val="21"/>
              </w:rPr>
              <w:t>0.7930</w:t>
            </w:r>
          </w:p>
        </w:tc>
      </w:tr>
      <w:tr w14:paraId="070E2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1" w:type="dxa"/>
            <w:vAlign w:val="center"/>
          </w:tcPr>
          <w:p w14:paraId="11C0FA7F">
            <w:pPr>
              <w:pStyle w:val="25"/>
              <w:ind w:firstLine="0"/>
              <w:jc w:val="center"/>
              <w:rPr>
                <w:sz w:val="21"/>
                <w:szCs w:val="21"/>
              </w:rPr>
            </w:pPr>
            <w:r>
              <w:rPr>
                <w:rFonts w:hint="eastAsia"/>
                <w:sz w:val="21"/>
                <w:szCs w:val="21"/>
              </w:rPr>
              <w:t>statics</w:t>
            </w:r>
          </w:p>
        </w:tc>
        <w:tc>
          <w:tcPr>
            <w:tcW w:w="1266" w:type="dxa"/>
            <w:vAlign w:val="center"/>
          </w:tcPr>
          <w:p w14:paraId="33568585">
            <w:pPr>
              <w:pStyle w:val="25"/>
              <w:ind w:firstLine="0"/>
              <w:jc w:val="center"/>
              <w:rPr>
                <w:sz w:val="21"/>
                <w:szCs w:val="21"/>
              </w:rPr>
            </w:pPr>
            <w:r>
              <w:rPr>
                <w:rFonts w:hint="eastAsia"/>
                <w:sz w:val="21"/>
                <w:szCs w:val="21"/>
              </w:rPr>
              <w:t>0.8286</w:t>
            </w:r>
          </w:p>
        </w:tc>
        <w:tc>
          <w:tcPr>
            <w:tcW w:w="1300" w:type="dxa"/>
            <w:shd w:val="clear" w:color="auto" w:fill="auto"/>
            <w:vAlign w:val="center"/>
          </w:tcPr>
          <w:p w14:paraId="194D1FAD">
            <w:pPr>
              <w:pStyle w:val="25"/>
              <w:ind w:firstLine="0"/>
              <w:jc w:val="center"/>
              <w:rPr>
                <w:sz w:val="21"/>
                <w:szCs w:val="21"/>
              </w:rPr>
            </w:pPr>
            <w:r>
              <w:rPr>
                <w:rFonts w:hint="eastAsia"/>
                <w:sz w:val="21"/>
                <w:szCs w:val="21"/>
              </w:rPr>
              <w:t>0.8363</w:t>
            </w:r>
          </w:p>
        </w:tc>
        <w:tc>
          <w:tcPr>
            <w:tcW w:w="1266" w:type="dxa"/>
            <w:shd w:val="clear" w:color="auto" w:fill="auto"/>
            <w:vAlign w:val="center"/>
          </w:tcPr>
          <w:p w14:paraId="3EC4F9F4">
            <w:pPr>
              <w:pStyle w:val="25"/>
              <w:ind w:firstLine="0"/>
              <w:jc w:val="center"/>
              <w:rPr>
                <w:sz w:val="21"/>
                <w:szCs w:val="21"/>
              </w:rPr>
            </w:pPr>
            <w:r>
              <w:rPr>
                <w:rFonts w:hint="eastAsia"/>
                <w:sz w:val="21"/>
                <w:szCs w:val="21"/>
              </w:rPr>
              <w:t>0.8380</w:t>
            </w:r>
          </w:p>
        </w:tc>
        <w:tc>
          <w:tcPr>
            <w:tcW w:w="1277" w:type="dxa"/>
            <w:shd w:val="clear" w:color="auto" w:fill="auto"/>
            <w:vAlign w:val="center"/>
          </w:tcPr>
          <w:p w14:paraId="25B5D1C5">
            <w:pPr>
              <w:pStyle w:val="25"/>
              <w:ind w:firstLine="0"/>
              <w:jc w:val="center"/>
              <w:rPr>
                <w:sz w:val="21"/>
                <w:szCs w:val="21"/>
              </w:rPr>
            </w:pPr>
            <w:r>
              <w:rPr>
                <w:rFonts w:hint="eastAsia"/>
                <w:b/>
                <w:bCs/>
                <w:sz w:val="21"/>
                <w:szCs w:val="21"/>
              </w:rPr>
              <w:t>0.8392</w:t>
            </w:r>
          </w:p>
        </w:tc>
        <w:tc>
          <w:tcPr>
            <w:tcW w:w="1277" w:type="dxa"/>
            <w:shd w:val="clear" w:color="auto" w:fill="auto"/>
            <w:vAlign w:val="center"/>
          </w:tcPr>
          <w:p w14:paraId="4B3D3B06">
            <w:pPr>
              <w:pStyle w:val="25"/>
              <w:ind w:firstLine="0"/>
              <w:jc w:val="center"/>
              <w:rPr>
                <w:sz w:val="21"/>
                <w:szCs w:val="21"/>
              </w:rPr>
            </w:pPr>
            <w:r>
              <w:rPr>
                <w:rFonts w:hint="eastAsia"/>
                <w:sz w:val="21"/>
                <w:szCs w:val="21"/>
              </w:rPr>
              <w:t>0.8389</w:t>
            </w:r>
          </w:p>
        </w:tc>
      </w:tr>
      <w:tr w14:paraId="0C075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1" w:type="dxa"/>
            <w:tcBorders>
              <w:bottom w:val="single" w:color="auto" w:sz="12" w:space="0"/>
            </w:tcBorders>
            <w:vAlign w:val="center"/>
          </w:tcPr>
          <w:p w14:paraId="44265BE5">
            <w:pPr>
              <w:pStyle w:val="25"/>
              <w:ind w:firstLine="0"/>
              <w:jc w:val="center"/>
              <w:rPr>
                <w:sz w:val="21"/>
                <w:szCs w:val="21"/>
              </w:rPr>
            </w:pPr>
            <w:r>
              <w:rPr>
                <w:rFonts w:hint="eastAsia"/>
                <w:sz w:val="21"/>
                <w:szCs w:val="21"/>
              </w:rPr>
              <w:t>doudouyun</w:t>
            </w:r>
          </w:p>
        </w:tc>
        <w:tc>
          <w:tcPr>
            <w:tcW w:w="1266" w:type="dxa"/>
            <w:tcBorders>
              <w:bottom w:val="single" w:color="auto" w:sz="12" w:space="0"/>
            </w:tcBorders>
            <w:vAlign w:val="center"/>
          </w:tcPr>
          <w:p w14:paraId="0EA04A98">
            <w:pPr>
              <w:pStyle w:val="25"/>
              <w:ind w:firstLine="0"/>
              <w:jc w:val="center"/>
              <w:rPr>
                <w:sz w:val="21"/>
                <w:szCs w:val="21"/>
              </w:rPr>
            </w:pPr>
            <w:r>
              <w:rPr>
                <w:rFonts w:hint="eastAsia"/>
                <w:sz w:val="21"/>
                <w:szCs w:val="21"/>
              </w:rPr>
              <w:t>0.7301</w:t>
            </w:r>
          </w:p>
        </w:tc>
        <w:tc>
          <w:tcPr>
            <w:tcW w:w="1300" w:type="dxa"/>
            <w:tcBorders>
              <w:bottom w:val="single" w:color="auto" w:sz="12" w:space="0"/>
            </w:tcBorders>
            <w:shd w:val="clear" w:color="auto" w:fill="auto"/>
            <w:vAlign w:val="center"/>
          </w:tcPr>
          <w:p w14:paraId="365A59FF">
            <w:pPr>
              <w:pStyle w:val="25"/>
              <w:ind w:firstLine="0"/>
              <w:jc w:val="center"/>
              <w:rPr>
                <w:sz w:val="21"/>
                <w:szCs w:val="21"/>
              </w:rPr>
            </w:pPr>
            <w:r>
              <w:rPr>
                <w:rFonts w:hint="eastAsia"/>
                <w:sz w:val="21"/>
                <w:szCs w:val="21"/>
              </w:rPr>
              <w:t>0.7392</w:t>
            </w:r>
          </w:p>
        </w:tc>
        <w:tc>
          <w:tcPr>
            <w:tcW w:w="1266" w:type="dxa"/>
            <w:tcBorders>
              <w:bottom w:val="single" w:color="auto" w:sz="12" w:space="0"/>
            </w:tcBorders>
            <w:shd w:val="clear" w:color="auto" w:fill="auto"/>
            <w:vAlign w:val="center"/>
          </w:tcPr>
          <w:p w14:paraId="433B6EFE">
            <w:pPr>
              <w:pStyle w:val="25"/>
              <w:ind w:firstLine="0"/>
              <w:jc w:val="center"/>
              <w:rPr>
                <w:sz w:val="21"/>
                <w:szCs w:val="21"/>
              </w:rPr>
            </w:pPr>
            <w:r>
              <w:rPr>
                <w:rFonts w:hint="eastAsia"/>
                <w:sz w:val="21"/>
                <w:szCs w:val="21"/>
              </w:rPr>
              <w:t>0.7430</w:t>
            </w:r>
          </w:p>
        </w:tc>
        <w:tc>
          <w:tcPr>
            <w:tcW w:w="1277" w:type="dxa"/>
            <w:tcBorders>
              <w:bottom w:val="single" w:color="auto" w:sz="12" w:space="0"/>
            </w:tcBorders>
            <w:shd w:val="clear" w:color="auto" w:fill="auto"/>
            <w:vAlign w:val="center"/>
          </w:tcPr>
          <w:p w14:paraId="5A1DDA91">
            <w:pPr>
              <w:pStyle w:val="25"/>
              <w:ind w:firstLine="0"/>
              <w:jc w:val="center"/>
              <w:rPr>
                <w:sz w:val="21"/>
                <w:szCs w:val="21"/>
              </w:rPr>
            </w:pPr>
            <w:r>
              <w:rPr>
                <w:rFonts w:hint="eastAsia"/>
                <w:sz w:val="21"/>
                <w:szCs w:val="21"/>
              </w:rPr>
              <w:t>0.7453</w:t>
            </w:r>
          </w:p>
        </w:tc>
        <w:tc>
          <w:tcPr>
            <w:tcW w:w="1277" w:type="dxa"/>
            <w:tcBorders>
              <w:bottom w:val="single" w:color="auto" w:sz="12" w:space="0"/>
            </w:tcBorders>
            <w:shd w:val="clear" w:color="auto" w:fill="auto"/>
            <w:vAlign w:val="center"/>
          </w:tcPr>
          <w:p w14:paraId="4656D3C7">
            <w:pPr>
              <w:pStyle w:val="25"/>
              <w:ind w:firstLine="0"/>
              <w:jc w:val="center"/>
              <w:rPr>
                <w:sz w:val="21"/>
                <w:szCs w:val="21"/>
              </w:rPr>
            </w:pPr>
            <w:r>
              <w:rPr>
                <w:rFonts w:hint="eastAsia"/>
                <w:b/>
                <w:bCs/>
                <w:sz w:val="21"/>
                <w:szCs w:val="21"/>
              </w:rPr>
              <w:t>0.7465</w:t>
            </w:r>
          </w:p>
        </w:tc>
      </w:tr>
    </w:tbl>
    <w:p w14:paraId="0FB1152A">
      <w:pPr>
        <w:spacing w:before="163" w:beforeLines="50"/>
        <w:ind w:firstLine="480" w:firstLineChars="200"/>
      </w:pPr>
      <w:r>
        <w:rPr>
          <w:rFonts w:hint="eastAsia"/>
        </w:rPr>
        <w:t>以上消融实验结果验证了SATKT模型中问题知识嵌入、稀疏注意力机制和复合损失函数的有效性和互补性，为提升知识追踪模型的性能提供了新的解决方案。</w:t>
      </w:r>
    </w:p>
    <w:p w14:paraId="1785B012">
      <w:pPr>
        <w:pStyle w:val="6"/>
        <w:rPr>
          <w:sz w:val="28"/>
          <w:szCs w:val="32"/>
        </w:rPr>
      </w:pPr>
      <w:r>
        <w:rPr>
          <w:rFonts w:hint="eastAsia"/>
          <w:sz w:val="28"/>
          <w:szCs w:val="32"/>
        </w:rPr>
        <w:t>扩展实验</w:t>
      </w:r>
    </w:p>
    <w:p w14:paraId="7EC064C6">
      <w:r>
        <w:rPr>
          <w:rFonts w:hint="eastAsia"/>
        </w:rPr>
        <w:t>在完成核心模块的验证后，本研究进一步开展系统性实验以全面评估模型特性与关键参数的影响。</w:t>
      </w:r>
    </w:p>
    <w:p w14:paraId="35E6EFA6">
      <w:pPr>
        <w:spacing w:after="163" w:afterLines="50"/>
        <w:rPr>
          <w:rFonts w:hint="eastAsia"/>
        </w:rPr>
      </w:pPr>
      <w:r>
        <w:rPr>
          <w:rFonts w:hint="eastAsia"/>
        </w:rPr>
        <w:t>为了</w:t>
      </w:r>
      <w:r>
        <w:rPr>
          <w:rFonts w:hint="eastAsia"/>
          <w:lang w:val="en-US" w:eastAsia="zh-CN"/>
        </w:rPr>
        <w:t>深入</w:t>
      </w:r>
      <w:r>
        <w:rPr>
          <w:rFonts w:hint="eastAsia"/>
        </w:rPr>
        <w:t>探究稀疏注意力机制k_selection模块中</w:t>
      </w:r>
      <w:r>
        <w:rPr>
          <w:rFonts w:hint="eastAsia"/>
          <w:lang w:val="en-US" w:eastAsia="zh-CN"/>
        </w:rPr>
        <w:t>引入的</w:t>
      </w:r>
      <w:r>
        <w:rPr>
          <w:rFonts w:hint="eastAsia"/>
        </w:rPr>
        <w:t>k_index</w:t>
      </w:r>
      <w:r>
        <w:rPr>
          <w:rFonts w:hint="eastAsia"/>
          <w:lang w:val="en-US" w:eastAsia="zh-CN"/>
        </w:rPr>
        <w:t>参数</w:t>
      </w:r>
      <w:r>
        <w:rPr>
          <w:rFonts w:hint="eastAsia"/>
        </w:rPr>
        <w:t>对于模型效果的影响，本文选取了algebra05数据集作为代表，在训练过程中设置</w:t>
      </w:r>
      <w:r>
        <w:rPr>
          <w:rFonts w:hint="eastAsia"/>
          <w:lang w:val="en-US" w:eastAsia="zh-CN"/>
        </w:rPr>
        <w:t>k_index</w:t>
      </w:r>
      <w:r>
        <w:rPr>
          <w:rFonts w:hint="eastAsia"/>
        </w:rPr>
        <w:t>（</w:t>
      </w:r>
      <w:r>
        <w:rPr>
          <w:rFonts w:hint="eastAsia"/>
        </w:rPr>
        <w:fldChar w:fldCharType="begin"/>
      </w:r>
      <w:r>
        <w:rPr>
          <w:rFonts w:hint="eastAsia"/>
        </w:rPr>
        <w:instrText xml:space="preserve"> REF _Ref6920 \h  \* MERGEFORMAT </w:instrText>
      </w:r>
      <w:r>
        <w:rPr>
          <w:rFonts w:hint="eastAsia"/>
        </w:rPr>
        <w:fldChar w:fldCharType="separate"/>
      </w:r>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.7</w:t>
      </w:r>
      <w:r>
        <w:rPr>
          <w:rFonts w:hint="eastAsia"/>
        </w:rPr>
        <w:fldChar w:fldCharType="end"/>
      </w:r>
      <w:r>
        <w:rPr>
          <w:rFonts w:hint="eastAsia"/>
        </w:rPr>
        <w:t>中记为k）从3到10的连续整数取值，系统探究该参数对模型性能的</w:t>
      </w:r>
      <w:r>
        <w:rPr>
          <w:rFonts w:hint="eastAsia"/>
          <w:lang w:val="en-US" w:eastAsia="zh-CN"/>
        </w:rPr>
        <w:t>影响</w:t>
      </w:r>
      <w:r>
        <w:rPr>
          <w:rFonts w:hint="eastAsia"/>
        </w:rPr>
        <w:t>。从</w:t>
      </w:r>
      <w:r>
        <w:rPr>
          <w:rFonts w:hint="eastAsia"/>
        </w:rPr>
        <w:fldChar w:fldCharType="begin"/>
      </w:r>
      <w:r>
        <w:rPr>
          <w:rFonts w:hint="eastAsia"/>
        </w:rPr>
        <w:instrText xml:space="preserve"> REF _Ref6920 \h  \* MERGEFORMAT </w:instrText>
      </w:r>
      <w:r>
        <w:rPr>
          <w:rFonts w:hint="eastAsia"/>
        </w:rPr>
        <w:fldChar w:fldCharType="separate"/>
      </w:r>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.7</w:t>
      </w:r>
      <w:r>
        <w:rPr>
          <w:rFonts w:hint="eastAsia"/>
        </w:rPr>
        <w:fldChar w:fldCharType="end"/>
      </w:r>
      <w:r>
        <w:rPr>
          <w:rFonts w:hint="eastAsia"/>
        </w:rPr>
        <w:t>结果上看，随着k值从3增加至5，模型性能逐步提升，AUC从0.789提高至峰值0.7935，随后逐渐下降，至k</w:t>
      </w:r>
      <w:r>
        <w:rPr>
          <w:rFonts w:hint="eastAsia"/>
          <w:lang w:val="en-US" w:eastAsia="zh-CN"/>
        </w:rPr>
        <w:t>=</w:t>
      </w:r>
      <w:r>
        <w:rPr>
          <w:rFonts w:hint="eastAsia"/>
        </w:rPr>
        <w:t>10时降至0.785左右。该结果表明，较小的</w:t>
      </w:r>
      <w:r>
        <w:rPr>
          <w:rFonts w:hint="eastAsia"/>
          <w:lang w:val="en-US" w:eastAsia="zh-CN"/>
        </w:rPr>
        <w:t>k</w:t>
      </w:r>
      <w:r>
        <w:rPr>
          <w:rFonts w:hint="eastAsia"/>
        </w:rPr>
        <w:t>虽有较低的上下文覆盖率，但能有效规避冗余信息干扰，提升局部关注质量；而k值过大则可能引入噪声，导致注意力分布稀释，从而影响模型判别能力。</w:t>
      </w:r>
      <w:r>
        <w:rPr>
          <w:rFonts w:hint="eastAsia"/>
          <w:lang w:val="en-US" w:eastAsia="zh-CN"/>
        </w:rPr>
        <w:t>对于</w:t>
      </w:r>
      <w:r>
        <w:rPr>
          <w:rFonts w:hint="eastAsia"/>
        </w:rPr>
        <w:t>algebra05数据集</w:t>
      </w:r>
      <w:r>
        <w:rPr>
          <w:rFonts w:hint="eastAsia"/>
          <w:lang w:val="en-US" w:eastAsia="zh-CN"/>
        </w:rPr>
        <w:t>而言，</w:t>
      </w:r>
      <w:r>
        <w:rPr>
          <w:rFonts w:hint="eastAsia"/>
        </w:rPr>
        <w:t>k</w:t>
      </w:r>
      <w:r>
        <w:rPr>
          <w:rFonts w:hint="eastAsia"/>
          <w:lang w:val="en-US" w:eastAsia="zh-CN"/>
        </w:rPr>
        <w:t>的值选取为</w:t>
      </w:r>
      <w:r>
        <w:rPr>
          <w:rFonts w:hint="eastAsia"/>
        </w:rPr>
        <w:t>5时效果最佳，此时稀疏注意力机制保留有限邻居可实现高质量稀疏建模，有效平衡注意力聚焦与信息捕捉能力。</w:t>
      </w:r>
    </w:p>
    <w:p w14:paraId="7784868C">
      <w:pPr>
        <w:widowControl/>
        <w:spacing w:line="300" w:lineRule="auto"/>
        <w:ind w:firstLine="0"/>
        <w:jc w:val="center"/>
      </w:pPr>
      <w:r>
        <w:drawing>
          <wp:inline distT="0" distB="0" distL="114300" distR="114300">
            <wp:extent cx="4319905" cy="2657475"/>
            <wp:effectExtent l="0" t="0" r="1079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9"/>
                    <a:stretch>
                      <a:fillRect/>
                    </a:stretch>
                  </pic:blipFill>
                  <pic:spPr>
                    <a:xfrm>
                      <a:off x="0" y="0"/>
                      <a:ext cx="4319905" cy="2657475"/>
                    </a:xfrm>
                    <a:prstGeom prst="rect">
                      <a:avLst/>
                    </a:prstGeom>
                    <a:noFill/>
                    <a:ln>
                      <a:noFill/>
                    </a:ln>
                  </pic:spPr>
                </pic:pic>
              </a:graphicData>
            </a:graphic>
          </wp:inline>
        </w:drawing>
      </w:r>
    </w:p>
    <w:p w14:paraId="322AA17F">
      <w:pPr>
        <w:spacing w:after="163" w:afterLines="50"/>
        <w:ind w:firstLine="0"/>
        <w:jc w:val="center"/>
        <w:rPr>
          <w:sz w:val="21"/>
          <w:szCs w:val="21"/>
        </w:rPr>
      </w:pPr>
      <w:bookmarkStart w:id="192" w:name="_Ref6920"/>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7</w:t>
      </w:r>
      <w:r>
        <w:rPr>
          <w:sz w:val="21"/>
          <w:szCs w:val="21"/>
        </w:rPr>
        <w:fldChar w:fldCharType="end"/>
      </w:r>
      <w:bookmarkEnd w:id="192"/>
      <w:bookmarkStart w:id="193" w:name="_Toc4582"/>
      <w:bookmarkStart w:id="194" w:name="_Toc19618"/>
      <w:r>
        <w:rPr>
          <w:sz w:val="21"/>
          <w:szCs w:val="21"/>
        </w:rPr>
        <w:t xml:space="preserve"> </w:t>
      </w:r>
      <w:r>
        <w:rPr>
          <w:rFonts w:hint="eastAsia"/>
          <w:sz w:val="21"/>
          <w:szCs w:val="21"/>
        </w:rPr>
        <w:t>k_index对于模型AUC效果影响</w:t>
      </w:r>
      <w:bookmarkEnd w:id="193"/>
      <w:bookmarkEnd w:id="194"/>
    </w:p>
    <w:p w14:paraId="288249B3">
      <w:pPr>
        <w:rPr>
          <w:rFonts w:hint="eastAsia"/>
        </w:rPr>
      </w:pPr>
      <w:r>
        <w:rPr>
          <w:rFonts w:hint="eastAsia"/>
        </w:rPr>
        <w:t>针对模型内部注意力机制的行为模式，本文还对四个注意力头的注意权重进行了可视化分析，如</w:t>
      </w:r>
      <w:r>
        <w:rPr>
          <w:rFonts w:hint="eastAsia"/>
        </w:rPr>
        <w:fldChar w:fldCharType="begin"/>
      </w:r>
      <w:r>
        <w:rPr>
          <w:rFonts w:hint="eastAsia"/>
        </w:rPr>
        <w:instrText xml:space="preserve"> REF _Ref6927 \h  \* MERGEFORMAT </w:instrText>
      </w:r>
      <w:r>
        <w:rPr>
          <w:rFonts w:hint="eastAsia"/>
        </w:rPr>
        <w:fldChar w:fldCharType="separate"/>
      </w:r>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.8</w:t>
      </w:r>
      <w:r>
        <w:rPr>
          <w:rFonts w:hint="eastAsia"/>
        </w:rPr>
        <w:fldChar w:fldCharType="end"/>
      </w:r>
      <w:r>
        <w:rPr>
          <w:rFonts w:hint="eastAsia"/>
        </w:rPr>
        <w:t>所示为algebra05数据集某一批次样本中四个注意力头的热图，其横纵坐标分别对应序列中的题目索引，颜色深浅表示注意强度。观察图中可发现，所有热力图均呈现出明显的主对角线强化特征，说明模型倾向于重点关注当前题目及其临近时间步的内容。这一趋势符合学生答题行为中短期依赖性与知识连贯性的认知规律。同时，在部分注意力头中也出现远离对角线的高激活区域，反映出模型在某些位置关注了非连续题目之间的长期依赖，这可能与知识点跳跃、概念迁移等学习行为相关。这表明模型通过多头机制，不仅能够捕捉时间上局部的细粒度变化，也具备建模跨步长依赖的能力，提升了知识状态建模的完整性与灵活性。</w:t>
      </w:r>
    </w:p>
    <w:p w14:paraId="29521339">
      <w:pPr>
        <w:widowControl/>
        <w:spacing w:line="300" w:lineRule="auto"/>
        <w:ind w:firstLine="0"/>
        <w:jc w:val="center"/>
        <w:rPr>
          <w:rFonts w:eastAsiaTheme="minorEastAsia"/>
        </w:rPr>
      </w:pPr>
      <w:r>
        <w:rPr>
          <w:rFonts w:hint="eastAsia" w:eastAsiaTheme="minorEastAsia"/>
        </w:rPr>
        <w:drawing>
          <wp:inline distT="0" distB="0" distL="114300" distR="114300">
            <wp:extent cx="4319905" cy="3488690"/>
            <wp:effectExtent l="0" t="0" r="10795" b="3810"/>
            <wp:docPr id="25" name="图片 25"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ure_1"/>
                    <pic:cNvPicPr>
                      <a:picLocks noChangeAspect="1"/>
                    </pic:cNvPicPr>
                  </pic:nvPicPr>
                  <pic:blipFill>
                    <a:blip r:embed="rId40"/>
                    <a:srcRect l="9344" t="9746" r="9778" b="8031"/>
                    <a:stretch>
                      <a:fillRect/>
                    </a:stretch>
                  </pic:blipFill>
                  <pic:spPr>
                    <a:xfrm>
                      <a:off x="0" y="0"/>
                      <a:ext cx="4319905" cy="3488690"/>
                    </a:xfrm>
                    <a:prstGeom prst="rect">
                      <a:avLst/>
                    </a:prstGeom>
                  </pic:spPr>
                </pic:pic>
              </a:graphicData>
            </a:graphic>
          </wp:inline>
        </w:drawing>
      </w:r>
    </w:p>
    <w:p w14:paraId="4CB83837">
      <w:pPr>
        <w:spacing w:after="163" w:afterLines="50"/>
        <w:ind w:firstLine="0"/>
        <w:jc w:val="center"/>
        <w:rPr>
          <w:rFonts w:hint="eastAsia"/>
          <w:sz w:val="21"/>
          <w:szCs w:val="21"/>
        </w:rPr>
      </w:pPr>
      <w:bookmarkStart w:id="195" w:name="_Ref6927"/>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8</w:t>
      </w:r>
      <w:r>
        <w:rPr>
          <w:sz w:val="21"/>
          <w:szCs w:val="21"/>
        </w:rPr>
        <w:fldChar w:fldCharType="end"/>
      </w:r>
      <w:bookmarkEnd w:id="195"/>
      <w:bookmarkStart w:id="196" w:name="_Toc30635"/>
      <w:bookmarkStart w:id="197" w:name="_Toc21025"/>
      <w:r>
        <w:rPr>
          <w:sz w:val="21"/>
          <w:szCs w:val="21"/>
        </w:rPr>
        <w:t xml:space="preserve"> </w:t>
      </w:r>
      <w:r>
        <w:rPr>
          <w:rFonts w:hint="eastAsia"/>
          <w:sz w:val="21"/>
          <w:szCs w:val="21"/>
        </w:rPr>
        <w:t>序列中四个注意力头的注意力热图</w:t>
      </w:r>
      <w:bookmarkEnd w:id="196"/>
      <w:bookmarkEnd w:id="197"/>
    </w:p>
    <w:p w14:paraId="33596903">
      <w:pPr>
        <w:rPr>
          <w:rFonts w:hint="eastAsia"/>
          <w:sz w:val="21"/>
          <w:szCs w:val="21"/>
        </w:rPr>
      </w:pPr>
      <w:r>
        <w:rPr>
          <w:rFonts w:hint="eastAsia"/>
        </w:rPr>
        <w:t>综上所述，</w:t>
      </w:r>
      <w:r>
        <w:rPr>
          <w:rFonts w:hint="eastAsia"/>
          <w:lang w:val="en-US" w:eastAsia="zh-CN"/>
        </w:rPr>
        <w:t>扩展</w:t>
      </w:r>
      <w:r>
        <w:rPr>
          <w:rFonts w:hint="eastAsia"/>
        </w:rPr>
        <w:t>实验验证了本模型在引入稀疏注意力机制后，依赖合理参数配置，能够有效提升对学习序列中关键知识状态的关注能力，同时显著降低了不必要的计算开销。</w:t>
      </w:r>
    </w:p>
    <w:p w14:paraId="52516CE6">
      <w:pPr>
        <w:pStyle w:val="3"/>
        <w:widowControl w:val="0"/>
      </w:pPr>
      <w:bookmarkStart w:id="198" w:name="_Toc23174"/>
      <w:bookmarkStart w:id="199" w:name="_Toc12659"/>
      <w:bookmarkStart w:id="200" w:name="_Toc3349"/>
      <w:bookmarkStart w:id="201" w:name="_Toc14787"/>
      <w:bookmarkStart w:id="202" w:name="_Toc21058"/>
      <w:bookmarkStart w:id="203" w:name="_Toc27648"/>
      <w:bookmarkStart w:id="204" w:name="_Toc13392"/>
      <w:r>
        <w:rPr>
          <w:rFonts w:hint="eastAsia"/>
        </w:rPr>
        <w:t>本章小结</w:t>
      </w:r>
      <w:bookmarkEnd w:id="198"/>
      <w:bookmarkEnd w:id="199"/>
      <w:bookmarkEnd w:id="200"/>
      <w:bookmarkEnd w:id="201"/>
      <w:bookmarkEnd w:id="202"/>
      <w:bookmarkEnd w:id="203"/>
      <w:bookmarkEnd w:id="204"/>
    </w:p>
    <w:p w14:paraId="18CB8202">
      <w:r>
        <w:rPr>
          <w:rFonts w:hint="eastAsia"/>
        </w:rPr>
        <w:t>本章基于Transformer的知识追踪模型SATKT来实现更精准、更高效的知识追踪。通过引入问题知识嵌入、稀疏注意力机制和创新的损失函数设计，SATKT模型不仅在长序列数据处理能力上进行了优化，还显著提升了知识追踪任务中的预测准确性。问题知识嵌入模块帮助模型更好地捕捉题目特征，稀疏注意力机制则有效地减少了计算负担，同时保留了重要上下文信息。创新的复合损失函数进一步增强了模型的鲁棒性，促进了模型在不同数据集上的适应性和稳定性。在多个公开的知识追踪数据集上，SATKT模型经过广泛评估，表现出了优越的性能，与其他先进的知识追踪模型进行对比时，SATKT在各项指标上均取得了显著的提升，充分证明了其在知识追踪领域的潜力和优越性。实验结果表明，SATKT模型在处理大规模数据和复杂的学生作答行为模式时，能够提供更加精准和高效的预测，展现了在教育数据挖掘和智能教育系统中的广泛应用前景。</w:t>
      </w:r>
    </w:p>
    <w:p w14:paraId="52474105">
      <w:pPr>
        <w:spacing w:line="240" w:lineRule="auto"/>
        <w:ind w:firstLine="0"/>
        <w:jc w:val="left"/>
        <w:sectPr>
          <w:headerReference r:id="rId19" w:type="default"/>
          <w:headerReference r:id="rId20" w:type="even"/>
          <w:pgSz w:w="11906" w:h="16838"/>
          <w:pgMar w:top="1418" w:right="1418" w:bottom="1418" w:left="1418" w:header="851" w:footer="992" w:gutter="0"/>
          <w:cols w:space="425" w:num="1"/>
          <w:docGrid w:type="lines" w:linePitch="326" w:charSpace="0"/>
        </w:sectPr>
      </w:pPr>
    </w:p>
    <w:bookmarkEnd w:id="108"/>
    <w:bookmarkEnd w:id="109"/>
    <w:bookmarkEnd w:id="110"/>
    <w:p w14:paraId="129642CC">
      <w:pPr>
        <w:pStyle w:val="2"/>
        <w:spacing w:before="0" w:after="0"/>
        <w:ind w:left="0" w:firstLine="0"/>
      </w:pPr>
      <w:bookmarkStart w:id="205" w:name="_Toc12827"/>
      <w:r>
        <w:rPr>
          <w:rFonts w:hint="eastAsia"/>
        </w:rPr>
        <w:t>基于深度知识追踪的多因子融合习题级联推荐方法</w:t>
      </w:r>
      <w:bookmarkEnd w:id="205"/>
    </w:p>
    <w:p w14:paraId="298D47C1">
      <w:r>
        <w:rPr>
          <w:rFonts w:hint="eastAsia"/>
        </w:rPr>
        <w:t>为了充分发挥第二章和第三章中所提出模型的优势，实现习题推荐的个性化、精准化，本章主要研究了基于深度知识追踪的多因子融合习题级联推荐方法，提出了一种基于级联推荐流程的个性化习题推荐模型（SATKT-MFCER），通过构建两级递进式推荐架构逐步优化推荐结果，旨在提升个性化推荐的准确性与效果，有效地平衡推荐的广度与精度。本章首先介绍级联推荐的相关方法，接着对习题级联推荐模型的整体框架进行概述，并分别深入探讨基于综合相似度的候选集筛选方法和基于知识掌握度的推荐集生成方法，详细说明每一阶段推荐的工作原理和实现机制；最后通过一系列实验设计与效果验证，对该推荐框架的性能进行全面分析。</w:t>
      </w:r>
    </w:p>
    <w:p w14:paraId="2C068112">
      <w:pPr>
        <w:pStyle w:val="3"/>
        <w:widowControl w:val="0"/>
      </w:pPr>
      <w:bookmarkStart w:id="206" w:name="_Toc15211"/>
      <w:bookmarkStart w:id="207" w:name="_Toc8236"/>
      <w:bookmarkStart w:id="208" w:name="_Toc7622"/>
      <w:r>
        <w:rPr>
          <w:rFonts w:hint="eastAsia"/>
        </w:rPr>
        <w:t>教育级联</w:t>
      </w:r>
      <w:bookmarkEnd w:id="206"/>
      <w:bookmarkEnd w:id="207"/>
      <w:r>
        <w:rPr>
          <w:rFonts w:hint="eastAsia"/>
        </w:rPr>
        <w:t>推荐理论</w:t>
      </w:r>
      <w:bookmarkEnd w:id="208"/>
    </w:p>
    <w:p w14:paraId="10924DBC">
      <w:r>
        <w:rPr>
          <w:rFonts w:hint="eastAsia"/>
        </w:rPr>
        <w:t>级联推荐（Cascaded Recommendation）是一种多阶段的推荐系统方法，通过一系列相互依赖的推荐步骤逐步筛选出最合适的推荐项。该方法的核心思想是将推荐任务分解成多个子任务，每个阶段根据不同的策略对候选推荐进行进一步的精炼和筛选，最终给出一个更为准确且高度个性化的推荐结果。在级联推荐的初始阶段，通常会利用用户的基础信息与历史行为特征生成一个较大的候选项集合，包含了可能符合用户需求的多个推荐项，以确保推荐覆盖率；在接下来的阶段，使用更加复杂的特征或通过不同的模型或算法对候选项进行排序、过滤或重排序，进一步缩小推荐范围，逐步提升推荐项的准确性与个性化程度。这种多层次、分阶段的筛选方式能够有效提高推荐结果的精度和个性化程度。级联推荐方法具有较强的灵活性和扩展性，能够在处理大规模数据时更高效地优化推荐质量。</w:t>
      </w:r>
    </w:p>
    <w:p w14:paraId="57BCCFA1">
      <w:r>
        <w:rPr>
          <w:rFonts w:hint="eastAsia"/>
        </w:rPr>
        <w:t>在智慧教育应用场景中，级联推荐方法展现出显著优势和适配性：一方面，在计算效率与推荐质量的平衡层面，教育数据天然具备时序演化特性和多维度异构特征，采用级联结构可在初始阶段以轻量级协同过滤模型迅速定位学生群体的共性需求，从而在较短的计算时间内实现对大规模题库的快速过滤；进而在后续阶段应用深度知识追踪等复杂模型，细致刻画学生动态变化的知识状态，进一步精准地推送个性化题目，从而有效规避单阶段模型面临的算力消耗与精度损失之间的矛盾；另一方面，在多模态特征融合层面，级联结构通过分阶段处理稳态特征（如知识点拓扑关联性、课程大纲目标体系）与动态特征（如实时答题行为轨迹、认知状态迁移规律），能够显著降低异构特征直接融合导致的语义冲突风险；此外，在数据稀疏性问题应对层面，通过融合相似用户行为聚合与全局题目热度补充的混合策略，可渐进式缓解冷启动场景下个体行为数据不足对推荐稳定性的负面影响。</w:t>
      </w:r>
    </w:p>
    <w:p w14:paraId="01764562">
      <w:r>
        <w:rPr>
          <w:rFonts w:hint="eastAsia"/>
        </w:rPr>
        <w:t>当前主流的单阶段推荐方法如单纯的知识追踪模型尽管能够动态预测学生知识状态变化，但往往缺乏对题目语义和群体偏好的有效建模；而纯粹基于协同过滤或矩阵分解的方法则容易忽视学生知识掌握的动态性及个体差异。因此，相比之下，级联架构因其对教育数据时序演化特性、知识点复杂依赖关系以及学习行为长尾分布的强适应性，成为解决个性化习题推荐的有效理论框架。</w:t>
      </w:r>
    </w:p>
    <w:p w14:paraId="315077AD">
      <w:pPr>
        <w:pStyle w:val="3"/>
        <w:widowControl w:val="0"/>
      </w:pPr>
      <w:bookmarkStart w:id="209" w:name="_Toc5830"/>
      <w:bookmarkStart w:id="210" w:name="_Toc11649"/>
      <w:bookmarkStart w:id="211" w:name="_Toc23409"/>
      <w:r>
        <w:rPr>
          <w:rFonts w:hint="eastAsia"/>
        </w:rPr>
        <w:t>习题级联推荐方法MFCER框架</w:t>
      </w:r>
      <w:bookmarkEnd w:id="209"/>
      <w:bookmarkEnd w:id="210"/>
      <w:bookmarkEnd w:id="211"/>
    </w:p>
    <w:p w14:paraId="770BEEBA">
      <w:r>
        <w:rPr>
          <w:rFonts w:hint="eastAsia"/>
        </w:rPr>
        <w:t>近年来，随着在线教育平台的普及，习题推荐模型逐渐成为个性化学习的核心技术之一。然而，现有方法在动态学习状态建模与多目标优化上仍存在显著局限。传统协同过滤方法通过挖掘群体行为模式生成推荐，但其依赖静态用户画像的构建，难以捕捉学习者知识状态的时序演化特征；知识追踪模型虽能预测个体能力变化，却因忽视题目语义关联与群体偏好，易陷入局部最优推荐。更为严峻的是，单一模型架构往往面临覆盖率与精准度的权衡困境，扩展推荐多样性将导致排序质量下降，而过度依赖历史行为则加剧“信息茧房”效应。</w:t>
      </w:r>
    </w:p>
    <w:p w14:paraId="1FD25AD5">
      <w:r>
        <w:rPr>
          <w:rFonts w:hint="eastAsia"/>
        </w:rPr>
        <w:t>为了解决上述问题，本文提出一种基于级联架构的习题推荐框架（</w:t>
      </w:r>
      <w:r>
        <w:t>SATKT-MFCER</w:t>
      </w:r>
      <w:r>
        <w:rPr>
          <w:rFonts w:hint="eastAsia"/>
        </w:rPr>
        <w:t>），其设计理念源于对教育数据多维度特性的解耦分析，本质在于解耦处理群体共性规律挖掘与个体特异性分析，初始阶段通过相似用户行为扩展推荐系统的探索能力，后续阶段依托实时知识状态评估增强推荐结果的利用价值。</w:t>
      </w:r>
    </w:p>
    <w:p w14:paraId="63F365FC">
      <w:r>
        <w:t>SATKT-MFCER</w:t>
      </w:r>
      <w:r>
        <w:rPr>
          <w:rFonts w:hint="eastAsia"/>
        </w:rPr>
        <w:t>框架通过两级推荐机制，逐步优化推荐结果，不仅基于第二章的研究内容考虑了学生之间的相似性，还基于第三章的研究内容考虑了学生对知识点的掌握程度，能够有效地平衡推荐的广度与精度，从而实现个性化且精准的习题推荐。</w:t>
      </w:r>
    </w:p>
    <w:p w14:paraId="0B9C4EC4">
      <w:r>
        <w:rPr>
          <w:rFonts w:hint="eastAsia"/>
        </w:rPr>
        <w:t>在第一阶段，模型基于DCF-Sim综合相似度计算模块，动态融合学生答题行为、时间序列特征及其知识点难度特征，筛选出与目标学生相似的其他学生群体。这一过程有助于发现学生在学习过程中可能存在的共性特征，为后续的推荐提供基础。</w:t>
      </w:r>
    </w:p>
    <w:p w14:paraId="06865CFE">
      <w:r>
        <w:rPr>
          <w:rFonts w:hint="eastAsia"/>
        </w:rPr>
        <w:t>在第二阶段，模型进一步分析目标学生对各个知识点的掌握情况。通过评估学生对不同知识点的掌握程度，确定其薄弱环节。然后，基于这些薄弱环节从候选习题中筛选出能够有效帮助学生巩固和提升的习题，生成最终的推荐集。此阶段的推荐过程确保了结果的个性化和针对性，更好地契合学生的具体学习需求。</w:t>
      </w:r>
    </w:p>
    <w:p w14:paraId="6BAA410E">
      <w:r>
        <w:rPr>
          <w:rFonts w:hint="eastAsia"/>
        </w:rPr>
        <w:t>模型架构如</w:t>
      </w:r>
      <w:r>
        <w:rPr>
          <w:rFonts w:hint="eastAsia"/>
        </w:rPr>
        <w:fldChar w:fldCharType="begin"/>
      </w:r>
      <w:r>
        <w:rPr>
          <w:rFonts w:hint="eastAsia"/>
        </w:rPr>
        <w:instrText xml:space="preserve"> REF _Ref7851 \h </w:instrText>
      </w:r>
      <w:r>
        <w:instrText xml:space="preserve"> \* MERGEFORMAT </w:instrText>
      </w:r>
      <w:r>
        <w:rPr>
          <w:rFonts w:hint="eastAsia"/>
        </w:rPr>
        <w:fldChar w:fldCharType="separate"/>
      </w:r>
      <w:r>
        <w:t>图</w:t>
      </w:r>
      <w:r>
        <w:fldChar w:fldCharType="begin"/>
      </w:r>
      <w:r>
        <w:rPr>
          <w:rFonts w:hint="eastAsia"/>
        </w:rPr>
        <w:instrText xml:space="preserve"> </w:instrText>
      </w:r>
      <w:r>
        <w:instrText xml:space="preserve">STYLEREF 1 \s </w:instrText>
      </w:r>
      <w:r>
        <w:fldChar w:fldCharType="separate"/>
      </w:r>
      <w:r>
        <w:t>4</w:t>
      </w:r>
      <w:r>
        <w:fldChar w:fldCharType="end"/>
      </w:r>
      <w:r>
        <w:rPr>
          <w:rFonts w:hint="eastAsia"/>
        </w:rPr>
        <w:t>.</w:t>
      </w:r>
      <w:r>
        <w:t>1</w:t>
      </w:r>
      <w:r>
        <w:rPr>
          <w:rFonts w:hint="eastAsia"/>
        </w:rPr>
        <w:fldChar w:fldCharType="end"/>
      </w:r>
      <w:r>
        <w:rPr>
          <w:rFonts w:hint="eastAsia"/>
        </w:rPr>
        <w:t>所示，模型主要包括以下几个模块：</w:t>
      </w:r>
    </w:p>
    <w:p w14:paraId="7D8EAC8B">
      <w:pPr>
        <w:numPr>
          <w:ilvl w:val="0"/>
          <w:numId w:val="4"/>
        </w:numPr>
        <w:ind w:left="540" w:leftChars="200" w:hanging="60" w:hangingChars="25"/>
      </w:pPr>
      <w:r>
        <w:rPr>
          <w:rFonts w:hint="eastAsia"/>
        </w:rPr>
        <w:t>输入模块</w:t>
      </w:r>
    </w:p>
    <w:p w14:paraId="657E5771">
      <w:pPr>
        <w:ind w:firstLine="480" w:firstLineChars="200"/>
      </w:pPr>
      <w:r>
        <w:rPr>
          <w:rFonts w:hint="eastAsia"/>
        </w:rPr>
        <w:t>输入模块负责收集和清洗学生的历史答题记录，对学生答题序列构建学生-知识点掌握矩阵和问题难度矩阵，为后续的模型训练提供基础数据。</w:t>
      </w:r>
    </w:p>
    <w:p w14:paraId="3AED6923">
      <w:pPr>
        <w:numPr>
          <w:ilvl w:val="0"/>
          <w:numId w:val="4"/>
        </w:numPr>
        <w:ind w:left="540" w:leftChars="200" w:hanging="60" w:hangingChars="25"/>
      </w:pPr>
      <w:r>
        <w:rPr>
          <w:rFonts w:hint="eastAsia"/>
        </w:rPr>
        <w:t>DCF-Sim综合相似度计算模块</w:t>
      </w:r>
    </w:p>
    <w:p w14:paraId="40E72A73">
      <w:pPr>
        <w:ind w:firstLine="480" w:firstLineChars="200"/>
      </w:pPr>
      <w:r>
        <w:rPr>
          <w:rFonts w:ascii="宋体" w:hAnsi="宋体" w:cs="宋体"/>
        </w:rPr>
        <w:t>通过综合分析学生答题行为的历史表现、时间序列特征以及知识点难度特征，对学生的历史学习轨迹进行深度挖掘</w:t>
      </w:r>
      <w:r>
        <w:rPr>
          <w:rFonts w:hint="eastAsia" w:ascii="宋体" w:hAnsi="宋体" w:cs="宋体"/>
        </w:rPr>
        <w:t>，</w:t>
      </w:r>
      <w:r>
        <w:rPr>
          <w:rFonts w:ascii="宋体" w:hAnsi="宋体" w:cs="宋体"/>
        </w:rPr>
        <w:t>识别与目标学生学习模式高度相似的学生群体</w:t>
      </w:r>
      <w:r>
        <w:rPr>
          <w:rFonts w:hint="eastAsia" w:ascii="宋体" w:hAnsi="宋体" w:cs="宋体"/>
        </w:rPr>
        <w:t>，</w:t>
      </w:r>
      <w:r>
        <w:rPr>
          <w:rFonts w:ascii="宋体" w:hAnsi="宋体" w:cs="宋体"/>
        </w:rPr>
        <w:t>构建了更具针对性的初步候选集，</w:t>
      </w:r>
      <w:r>
        <w:rPr>
          <w:rFonts w:hint="eastAsia" w:ascii="宋体" w:hAnsi="宋体" w:cs="宋体"/>
        </w:rPr>
        <w:t>以</w:t>
      </w:r>
      <w:r>
        <w:rPr>
          <w:rFonts w:ascii="宋体" w:hAnsi="宋体" w:cs="宋体"/>
        </w:rPr>
        <w:t>提高初步推荐阶段的覆盖度。</w:t>
      </w:r>
    </w:p>
    <w:p w14:paraId="7F54433B">
      <w:pPr>
        <w:numPr>
          <w:ilvl w:val="0"/>
          <w:numId w:val="4"/>
        </w:numPr>
        <w:ind w:left="540" w:leftChars="200" w:hanging="60" w:hangingChars="25"/>
      </w:pPr>
      <w:r>
        <w:rPr>
          <w:rFonts w:hint="eastAsia"/>
        </w:rPr>
        <w:t>SATKT知识掌握度评估模块</w:t>
      </w:r>
    </w:p>
    <w:p w14:paraId="5EA43D3F">
      <w:pPr>
        <w:ind w:firstLine="480" w:firstLineChars="200"/>
      </w:pPr>
      <w:r>
        <w:rPr>
          <w:rFonts w:hint="eastAsia"/>
        </w:rPr>
        <w:t>利用SATKT模型，</w:t>
      </w:r>
      <w:r>
        <w:rPr>
          <w:rFonts w:ascii="宋体" w:hAnsi="宋体" w:cs="宋体"/>
        </w:rPr>
        <w:t>以学生答题</w:t>
      </w:r>
      <w:r>
        <w:rPr>
          <w:rFonts w:hint="eastAsia" w:ascii="宋体" w:hAnsi="宋体" w:cs="宋体"/>
        </w:rPr>
        <w:t>预测准确率</w:t>
      </w:r>
      <w:r>
        <w:rPr>
          <w:rFonts w:ascii="宋体" w:hAnsi="宋体" w:cs="宋体"/>
        </w:rPr>
        <w:t>为基础</w:t>
      </w:r>
      <w:r>
        <w:rPr>
          <w:rFonts w:hint="eastAsia" w:ascii="宋体" w:hAnsi="宋体" w:cs="宋体"/>
        </w:rPr>
        <w:t>，</w:t>
      </w:r>
      <w:r>
        <w:rPr>
          <w:rFonts w:ascii="宋体" w:hAnsi="宋体" w:cs="宋体"/>
        </w:rPr>
        <w:t>动态地评估每个学生对不同知识点的掌握程度</w:t>
      </w:r>
      <w:r>
        <w:rPr>
          <w:rFonts w:hint="eastAsia"/>
        </w:rPr>
        <w:t>，</w:t>
      </w:r>
      <w:r>
        <w:rPr>
          <w:rFonts w:ascii="宋体" w:hAnsi="宋体" w:cs="宋体"/>
        </w:rPr>
        <w:t>精确锁定学生的个性化学习需求，增强推荐结果的</w:t>
      </w:r>
      <w:r>
        <w:rPr>
          <w:rFonts w:hint="eastAsia" w:ascii="宋体" w:hAnsi="宋体" w:cs="宋体"/>
        </w:rPr>
        <w:t>精确度和</w:t>
      </w:r>
      <w:r>
        <w:rPr>
          <w:rFonts w:ascii="宋体" w:hAnsi="宋体" w:cs="宋体"/>
        </w:rPr>
        <w:t>有效性。</w:t>
      </w:r>
    </w:p>
    <w:p w14:paraId="5DCE7BD1">
      <w:pPr>
        <w:numPr>
          <w:ilvl w:val="0"/>
          <w:numId w:val="4"/>
        </w:numPr>
        <w:ind w:left="540" w:leftChars="200" w:hanging="60" w:hangingChars="25"/>
      </w:pPr>
      <w:r>
        <w:rPr>
          <w:rFonts w:hint="eastAsia"/>
        </w:rPr>
        <w:t>MFCER级联习题推荐模块</w:t>
      </w:r>
    </w:p>
    <w:p w14:paraId="5570EA46">
      <w:pPr>
        <w:ind w:firstLine="480" w:firstLineChars="200"/>
      </w:pPr>
      <w:r>
        <w:rPr>
          <w:rFonts w:hint="eastAsia"/>
        </w:rPr>
        <w:t>由第一级相似度驱动的候选集筛选模块和第二级掌握度优化的推荐集生成模块共同构成。第一级相似度驱动的候选集筛选模块根据相似度计算结果，筛选出与目标学生相似的其他学生群体，构建初步的候选习题集。第二级掌握度优化的推荐集生成模块基于知识掌握评估结果，从候选习题集中筛选出能够有效帮助学生巩固和提升的习题，生成最终的推荐集。</w:t>
      </w:r>
    </w:p>
    <w:p w14:paraId="67D8681A">
      <w:pPr>
        <w:numPr>
          <w:ilvl w:val="0"/>
          <w:numId w:val="4"/>
        </w:numPr>
        <w:ind w:left="540" w:leftChars="200" w:hanging="60" w:hangingChars="25"/>
      </w:pPr>
      <w:r>
        <w:rPr>
          <w:rFonts w:hint="eastAsia"/>
        </w:rPr>
        <w:t>输出模块</w:t>
      </w:r>
    </w:p>
    <w:p w14:paraId="741EA421">
      <w:r>
        <w:rPr>
          <w:rFonts w:hint="eastAsia"/>
        </w:rPr>
        <w:t>经过前述的多阶段级联筛选后，本模块会对推荐的习题进行编号整理，以便学生能够直观明确地理解和使用推荐结果。</w:t>
      </w:r>
    </w:p>
    <w:p w14:paraId="568B7B66">
      <w:pPr>
        <w:spacing w:after="163" w:afterLines="50"/>
      </w:pPr>
      <w:r>
        <w:rPr>
          <w:rFonts w:hint="eastAsia"/>
        </w:rPr>
        <w:t>通过以上模块的协同工作，模型能够实现对学生学习状况的全面评估，提供个性化且精准的习题推荐。该模型的提出，填补了现有习题推荐模型在个性化和准确性方面的不足，具有重要的理论意义和实际应用价值。</w:t>
      </w:r>
    </w:p>
    <w:p w14:paraId="4009EA2C">
      <w:pPr>
        <w:ind w:firstLine="0"/>
        <w:jc w:val="center"/>
      </w:pPr>
      <w:r>
        <w:rPr>
          <w:rFonts w:hint="eastAsia"/>
        </w:rPr>
        <w:drawing>
          <wp:inline distT="0" distB="0" distL="114300" distR="114300">
            <wp:extent cx="3060065" cy="3211195"/>
            <wp:effectExtent l="0" t="0" r="635" b="190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41"/>
                    <a:stretch>
                      <a:fillRect/>
                    </a:stretch>
                  </pic:blipFill>
                  <pic:spPr>
                    <a:xfrm>
                      <a:off x="0" y="0"/>
                      <a:ext cx="3060065" cy="3211195"/>
                    </a:xfrm>
                    <a:prstGeom prst="rect">
                      <a:avLst/>
                    </a:prstGeom>
                    <a:noFill/>
                    <a:ln>
                      <a:noFill/>
                    </a:ln>
                  </pic:spPr>
                </pic:pic>
              </a:graphicData>
            </a:graphic>
          </wp:inline>
        </w:drawing>
      </w:r>
    </w:p>
    <w:p w14:paraId="576965F6">
      <w:pPr>
        <w:spacing w:after="163" w:afterLines="50"/>
        <w:ind w:firstLine="0"/>
        <w:jc w:val="center"/>
        <w:rPr>
          <w:sz w:val="21"/>
          <w:szCs w:val="21"/>
        </w:rPr>
      </w:pPr>
      <w:bookmarkStart w:id="212" w:name="_Ref7851"/>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1</w:t>
      </w:r>
      <w:r>
        <w:rPr>
          <w:sz w:val="21"/>
          <w:szCs w:val="21"/>
        </w:rPr>
        <w:fldChar w:fldCharType="end"/>
      </w:r>
      <w:bookmarkEnd w:id="212"/>
      <w:bookmarkStart w:id="213" w:name="_Toc4121"/>
      <w:r>
        <w:rPr>
          <w:rFonts w:hint="eastAsia"/>
          <w:sz w:val="21"/>
          <w:szCs w:val="21"/>
        </w:rPr>
        <w:t xml:space="preserve"> 习题级联推荐模型架构图</w:t>
      </w:r>
      <w:bookmarkEnd w:id="213"/>
    </w:p>
    <w:p w14:paraId="01796F41">
      <w:pPr>
        <w:pStyle w:val="16"/>
        <w:widowControl/>
        <w:spacing w:beforeAutospacing="0" w:afterAutospacing="0"/>
        <w:ind w:firstLine="480" w:firstLineChars="200"/>
        <w:rPr>
          <w:kern w:val="2"/>
        </w:rPr>
      </w:pPr>
      <w:r>
        <w:rPr>
          <w:rFonts w:hint="eastAsia"/>
          <w:kern w:val="2"/>
        </w:rPr>
        <w:t>级联推荐算法如</w:t>
      </w:r>
      <w:r>
        <w:rPr>
          <w:rFonts w:hint="eastAsia"/>
          <w:kern w:val="2"/>
        </w:rPr>
        <w:fldChar w:fldCharType="begin"/>
      </w:r>
      <w:r>
        <w:rPr>
          <w:rFonts w:hint="eastAsia"/>
          <w:kern w:val="2"/>
        </w:rPr>
        <w:instrText xml:space="preserve"> REF _Ref4281 \h </w:instrText>
      </w:r>
      <w:r>
        <w:rPr>
          <w:rFonts w:hint="eastAsia"/>
          <w:kern w:val="2"/>
        </w:rPr>
        <w:fldChar w:fldCharType="separate"/>
      </w:r>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4</w:t>
      </w:r>
      <w:r>
        <w:rPr>
          <w:rFonts w:hAnsi="Times New Roman"/>
          <w:szCs w:val="21"/>
        </w:rPr>
        <w:fldChar w:fldCharType="end"/>
      </w:r>
      <w:r>
        <w:rPr>
          <w:rFonts w:hint="eastAsia" w:hAnsi="Times New Roman"/>
          <w:szCs w:val="21"/>
        </w:rPr>
        <w:t>.</w:t>
      </w:r>
      <w:r>
        <w:rPr>
          <w:rFonts w:hAnsi="Times New Roman"/>
          <w:szCs w:val="21"/>
        </w:rPr>
        <w:t>1</w:t>
      </w:r>
      <w:r>
        <w:rPr>
          <w:rFonts w:hint="eastAsia"/>
          <w:kern w:val="2"/>
        </w:rPr>
        <w:fldChar w:fldCharType="end"/>
      </w:r>
      <w:r>
        <w:rPr>
          <w:rFonts w:hint="eastAsia"/>
          <w:kern w:val="2"/>
        </w:rPr>
        <w:t>所示，其输入分别为</w:t>
      </w:r>
      <m:oMath>
        <m:r>
          <m:rPr>
            <m:sty m:val="p"/>
          </m:rPr>
          <w:rPr>
            <w:rFonts w:hint="eastAsia" w:ascii="Cambria Math" w:hAnsi="Cambria Math"/>
            <w:kern w:val="2"/>
          </w:rPr>
          <m:t>U</m:t>
        </m:r>
      </m:oMath>
      <w:r>
        <w:rPr>
          <w:rFonts w:hint="eastAsia"/>
          <w:kern w:val="2"/>
        </w:rPr>
        <w:t>用户全集，</w:t>
      </w:r>
      <m:oMath>
        <m:r>
          <m:rPr>
            <m:sty m:val="p"/>
          </m:rPr>
          <w:rPr>
            <w:rFonts w:hint="eastAsia" w:ascii="Cambria Math" w:hAnsi="Cambria Math"/>
            <w:kern w:val="2"/>
          </w:rPr>
          <m:t>Q</m:t>
        </m:r>
      </m:oMath>
      <w:r>
        <w:rPr>
          <w:rFonts w:hint="eastAsia"/>
          <w:kern w:val="2"/>
        </w:rPr>
        <w:t>题目全集，</w:t>
      </w:r>
      <m:oMath>
        <m:r>
          <m:rPr>
            <m:sty m:val="p"/>
          </m:rPr>
          <w:rPr>
            <w:rFonts w:hint="eastAsia" w:ascii="Cambria Math" w:hAnsi="Cambria Math"/>
            <w:kern w:val="2"/>
          </w:rPr>
          <m:t>D</m:t>
        </m:r>
      </m:oMath>
      <w:r>
        <w:rPr>
          <w:rFonts w:hint="eastAsia"/>
          <w:kern w:val="2"/>
        </w:rPr>
        <w:t>为用户题目交互记录；核心矩阵</w:t>
      </w:r>
      <m:oMath>
        <m:r>
          <m:rPr>
            <m:sty m:val="p"/>
          </m:rPr>
          <w:rPr>
            <w:rFonts w:hint="eastAsia" w:ascii="Cambria Math" w:hAnsi="Cambria Math"/>
            <w:kern w:val="2"/>
          </w:rPr>
          <m:t>M</m:t>
        </m:r>
      </m:oMath>
      <w:r>
        <w:rPr>
          <w:rFonts w:hint="eastAsia"/>
          <w:kern w:val="2"/>
        </w:rPr>
        <w:t>为知识掌握度矩阵，</w:t>
      </w:r>
      <m:oMath>
        <m:r>
          <m:rPr>
            <m:sty m:val="p"/>
          </m:rPr>
          <w:rPr>
            <w:rFonts w:hint="eastAsia" w:ascii="Cambria Math" w:hAnsi="Cambria Math"/>
            <w:kern w:val="2"/>
          </w:rPr>
          <m:t>S</m:t>
        </m:r>
      </m:oMath>
      <w:r>
        <w:rPr>
          <w:rFonts w:hint="eastAsia"/>
          <w:kern w:val="2"/>
        </w:rPr>
        <w:t>为用户相似度矩阵；超参数</w:t>
      </w:r>
      <m:oMath>
        <m:r>
          <m:rPr>
            <m:sty m:val="p"/>
          </m:rPr>
          <w:rPr>
            <w:rFonts w:hint="eastAsia" w:ascii="Cambria Math" w:hAnsi="Cambria Math"/>
            <w:kern w:val="2"/>
          </w:rPr>
          <m:t>K</m:t>
        </m:r>
      </m:oMath>
      <w:r>
        <w:rPr>
          <w:rFonts w:hint="eastAsia"/>
          <w:kern w:val="2"/>
        </w:rPr>
        <w:t>表示邻居数量，控制协同过滤的广度；</w:t>
      </w:r>
      <m:oMath>
        <m:r>
          <m:rPr>
            <m:sty m:val="p"/>
          </m:rPr>
          <w:rPr>
            <w:rFonts w:hint="eastAsia" w:ascii="Cambria Math" w:hAnsi="Cambria Math"/>
            <w:kern w:val="2"/>
          </w:rPr>
          <m:t>k</m:t>
        </m:r>
      </m:oMath>
      <w:r>
        <w:rPr>
          <w:rFonts w:hint="eastAsia"/>
          <w:kern w:val="2"/>
        </w:rPr>
        <w:t>表示</w:t>
      </w:r>
      <w:r>
        <w:rPr>
          <w:kern w:val="2"/>
        </w:rPr>
        <w:t>推荐数量，决定最终输出列表长度</w:t>
      </w:r>
      <w:r>
        <w:rPr>
          <w:rFonts w:hint="eastAsia"/>
          <w:kern w:val="2"/>
        </w:rPr>
        <w:t>。</w:t>
      </w:r>
      <w:r>
        <w:rPr>
          <w:kern w:val="2"/>
        </w:rPr>
        <w:t>第一阶段基于综合相似度的候选集筛选</w:t>
      </w:r>
      <w:r>
        <w:rPr>
          <w:rFonts w:hint="eastAsia"/>
          <w:kern w:val="2"/>
        </w:rPr>
        <w:t>通过</w:t>
      </w:r>
      <m:oMath>
        <m:r>
          <m:rPr>
            <m:sty m:val="p"/>
          </m:rPr>
          <w:rPr>
            <w:rFonts w:hint="eastAsia" w:ascii="Cambria Math" w:hAnsi="Cambria Math"/>
            <w:kern w:val="2"/>
          </w:rPr>
          <m:t>S</m:t>
        </m:r>
      </m:oMath>
      <w:r>
        <w:rPr>
          <w:kern w:val="2"/>
        </w:rPr>
        <w:t>扩展推荐多样性</w:t>
      </w:r>
      <w:r>
        <w:rPr>
          <w:rFonts w:hint="eastAsia"/>
          <w:kern w:val="2"/>
        </w:rPr>
        <w:t>，</w:t>
      </w:r>
      <w:r>
        <w:rPr>
          <w:kern w:val="2"/>
        </w:rPr>
        <w:t>第二阶段相似度驱动的候选集生成利用</w:t>
      </w:r>
      <m:oMath>
        <m:r>
          <m:rPr>
            <m:sty m:val="p"/>
          </m:rPr>
          <w:rPr>
            <w:rFonts w:ascii="Cambria Math" w:hAnsi="Cambria Math"/>
            <w:kern w:val="2"/>
          </w:rPr>
          <m:t>M</m:t>
        </m:r>
      </m:oMath>
      <w:r>
        <w:rPr>
          <w:kern w:val="2"/>
        </w:rPr>
        <w:t>矩阵保证教育适配性</w:t>
      </w:r>
      <w:r>
        <w:rPr>
          <w:rFonts w:hint="eastAsia"/>
          <w:kern w:val="2"/>
        </w:rPr>
        <w:t>，另外针对冷启动问题使用</w:t>
      </w:r>
      <w:r>
        <w:rPr>
          <w:kern w:val="2"/>
        </w:rPr>
        <w:t>全局热度</w:t>
      </w:r>
      <m:oMath>
        <m:r>
          <m:rPr>
            <m:sty m:val="p"/>
          </m:rPr>
          <w:rPr>
            <w:rFonts w:hint="eastAsia" w:ascii="Cambria Math" w:hAnsi="Cambria Math"/>
            <w:kern w:val="2"/>
          </w:rPr>
          <m:t>H</m:t>
        </m:r>
      </m:oMath>
      <w:r>
        <w:rPr>
          <w:rFonts w:hint="eastAsia"/>
          <w:kern w:val="2"/>
        </w:rPr>
        <w:t>来</w:t>
      </w:r>
      <w:r>
        <w:rPr>
          <w:kern w:val="2"/>
        </w:rPr>
        <w:t>提升鲁棒性</w:t>
      </w:r>
      <w:r>
        <w:rPr>
          <w:rFonts w:hint="eastAsia"/>
          <w:kern w:val="2"/>
        </w:rPr>
        <w:t>，最终输出推荐列表的k个推荐题目。</w:t>
      </w:r>
    </w:p>
    <w:p w14:paraId="2AADBEC5">
      <w:pPr>
        <w:pStyle w:val="8"/>
        <w:spacing w:before="163" w:beforeLines="50"/>
        <w:ind w:firstLine="0"/>
      </w:pPr>
      <w:bookmarkStart w:id="214" w:name="_Ref4281"/>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4</w:t>
      </w:r>
      <w:r>
        <w:rPr>
          <w:rFonts w:hAnsi="Times New Roman"/>
          <w:szCs w:val="21"/>
        </w:rPr>
        <w:fldChar w:fldCharType="end"/>
      </w:r>
      <w:r>
        <w:rPr>
          <w:rFonts w:hint="eastAsia" w:hAnsi="Times New Roman"/>
          <w:szCs w:val="21"/>
        </w:rPr>
        <w:t>.</w:t>
      </w:r>
      <w:r>
        <w:rPr>
          <w:rFonts w:hAnsi="Times New Roman"/>
          <w:szCs w:val="21"/>
        </w:rPr>
        <w:fldChar w:fldCharType="begin"/>
      </w:r>
      <w:r>
        <w:rPr>
          <w:rFonts w:hAnsi="Times New Roman"/>
          <w:szCs w:val="21"/>
        </w:rPr>
        <w:instrText xml:space="preserve"> SEQ 表 \* ARABIC \s 1 </w:instrText>
      </w:r>
      <w:r>
        <w:rPr>
          <w:rFonts w:hAnsi="Times New Roman"/>
          <w:szCs w:val="21"/>
        </w:rPr>
        <w:fldChar w:fldCharType="separate"/>
      </w:r>
      <w:r>
        <w:rPr>
          <w:rFonts w:hAnsi="Times New Roman"/>
          <w:szCs w:val="21"/>
        </w:rPr>
        <w:t>1</w:t>
      </w:r>
      <w:r>
        <w:rPr>
          <w:rFonts w:hAnsi="Times New Roman"/>
          <w:szCs w:val="21"/>
        </w:rPr>
        <w:fldChar w:fldCharType="end"/>
      </w:r>
      <w:bookmarkEnd w:id="214"/>
      <w:bookmarkStart w:id="215" w:name="_Toc3714"/>
      <w:r>
        <w:rPr>
          <w:rFonts w:hAnsi="Times New Roman"/>
          <w:szCs w:val="21"/>
        </w:rPr>
        <w:t xml:space="preserve"> </w:t>
      </w:r>
      <w:r>
        <w:rPr>
          <w:rFonts w:hint="eastAsia" w:hAnsi="Times New Roman"/>
          <w:szCs w:val="21"/>
        </w:rPr>
        <w:t>习题级联推荐算法</w:t>
      </w:r>
      <w:bookmarkEnd w:id="215"/>
      <w:bookmarkStart w:id="216" w:name="_Toc9689"/>
      <w:bookmarkStart w:id="217" w:name="_Toc26730"/>
    </w:p>
    <w:tbl>
      <w:tblPr>
        <w:tblStyle w:val="19"/>
        <w:tblW w:w="9068"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9068"/>
      </w:tblGrid>
      <w:tr w14:paraId="4CAA2B3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068" w:type="dxa"/>
            <w:tcBorders>
              <w:top w:val="single" w:color="auto" w:sz="12" w:space="0"/>
              <w:bottom w:val="single" w:color="auto" w:sz="6" w:space="0"/>
              <w:tl2br w:val="nil"/>
              <w:tr2bl w:val="nil"/>
            </w:tcBorders>
            <w:vAlign w:val="center"/>
          </w:tcPr>
          <w:p w14:paraId="667C6135">
            <w:pPr>
              <w:ind w:firstLine="0"/>
              <w:jc w:val="left"/>
              <w:rPr>
                <w:sz w:val="21"/>
                <w:szCs w:val="21"/>
              </w:rPr>
            </w:pPr>
            <w:r>
              <w:rPr>
                <w:rFonts w:hint="eastAsia"/>
                <w:b/>
                <w:bCs/>
                <w:sz w:val="21"/>
                <w:szCs w:val="21"/>
              </w:rPr>
              <w:t>算法：习题级联推荐算法</w:t>
            </w:r>
          </w:p>
        </w:tc>
      </w:tr>
      <w:tr w14:paraId="15D9E1D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068" w:type="dxa"/>
            <w:tcBorders>
              <w:top w:val="nil"/>
              <w:bottom w:val="single" w:color="auto" w:sz="12" w:space="0"/>
              <w:tl2br w:val="nil"/>
              <w:tr2bl w:val="nil"/>
            </w:tcBorders>
            <w:vAlign w:val="center"/>
          </w:tcPr>
          <w:p w14:paraId="374805C4">
            <w:pPr>
              <w:spacing w:line="400" w:lineRule="exact"/>
              <w:ind w:firstLine="0"/>
              <w:jc w:val="left"/>
              <w:rPr>
                <w:sz w:val="21"/>
                <w:szCs w:val="21"/>
              </w:rPr>
            </w:pPr>
            <w:r>
              <w:rPr>
                <w:rFonts w:hint="eastAsia"/>
                <w:sz w:val="21"/>
                <w:szCs w:val="21"/>
              </w:rPr>
              <w:t>输入:用户集合</w:t>
            </w:r>
            <m:oMath>
              <m:r>
                <m:rPr/>
                <w:rPr>
                  <w:rFonts w:ascii="Cambria Math" w:hAnsi="Cambria Math"/>
                  <w:sz w:val="21"/>
                  <w:szCs w:val="21"/>
                </w:rPr>
                <m:t>U</m:t>
              </m:r>
            </m:oMath>
            <w:r>
              <w:rPr>
                <w:rFonts w:hint="eastAsia"/>
                <w:sz w:val="21"/>
                <w:szCs w:val="21"/>
              </w:rPr>
              <w:t>, 题目集合</w:t>
            </w:r>
            <m:oMath>
              <m:r>
                <m:rPr>
                  <m:sty m:val="p"/>
                  <m:scr m:val="script"/>
                </m:rPr>
                <w:rPr>
                  <w:rFonts w:hint="eastAsia" w:ascii="Cambria Math" w:hAnsi="Cambria Math" w:eastAsia="MS Mincho"/>
                  <w:sz w:val="21"/>
                  <w:szCs w:val="21"/>
                </w:rPr>
                <m:t>Q</m:t>
              </m:r>
            </m:oMath>
            <w:r>
              <w:rPr>
                <w:rFonts w:hint="eastAsia" w:hAnsi="Cambria Math"/>
                <w:sz w:val="21"/>
                <w:szCs w:val="21"/>
              </w:rPr>
              <w:t xml:space="preserve">, </w:t>
            </w:r>
            <w:r>
              <w:rPr>
                <w:rFonts w:hint="eastAsia"/>
                <w:sz w:val="21"/>
                <w:szCs w:val="21"/>
              </w:rPr>
              <w:t>用户历史交互数据</w:t>
            </w:r>
            <m:oMath>
              <m:r>
                <m:rPr/>
                <w:rPr>
                  <w:rFonts w:ascii="Cambria Math" w:hAnsi="Cambria Math"/>
                  <w:sz w:val="21"/>
                  <w:szCs w:val="21"/>
                </w:rPr>
                <m:t>D</m:t>
              </m:r>
              <m:r>
                <m:rPr>
                  <m:sty m:val="p"/>
                </m:rPr>
                <w:rPr>
                  <w:rFonts w:hint="eastAsia" w:ascii="Cambria Math" w:hAnsi="Cambria Math"/>
                  <w:sz w:val="21"/>
                  <w:szCs w:val="21"/>
                </w:rPr>
                <m:t>=</m:t>
              </m:r>
              <m:r>
                <m:rPr/>
                <w:rPr>
                  <w:rFonts w:hint="eastAsia" w:ascii="Cambria Math" w:hAnsi="Cambria Math"/>
                  <w:sz w:val="21"/>
                  <w:szCs w:val="21"/>
                </w:rPr>
                <m:t>{(</m:t>
              </m:r>
              <m:sSub>
                <m:sSubPr>
                  <m:ctrlPr>
                    <w:rPr>
                      <w:rFonts w:hint="eastAsia" w:ascii="Cambria Math" w:hAnsi="Cambria Math"/>
                      <w:i/>
                      <w:iCs/>
                      <w:sz w:val="21"/>
                      <w:szCs w:val="21"/>
                    </w:rPr>
                  </m:ctrlPr>
                </m:sSubPr>
                <m:e>
                  <m:r>
                    <m:rPr/>
                    <w:rPr>
                      <w:rFonts w:ascii="Cambria Math" w:hAnsi="Cambria Math"/>
                      <w:sz w:val="21"/>
                      <w:szCs w:val="21"/>
                    </w:rPr>
                    <m:t>Q</m:t>
                  </m:r>
                  <m:ctrlPr>
                    <w:rPr>
                      <w:rFonts w:hint="eastAsia" w:ascii="Cambria Math" w:hAnsi="Cambria Math"/>
                      <w:i/>
                      <w:iCs/>
                      <w:sz w:val="21"/>
                      <w:szCs w:val="21"/>
                    </w:rPr>
                  </m:ctrlPr>
                </m:e>
                <m:sub>
                  <m:r>
                    <m:rPr/>
                    <w:rPr>
                      <w:rFonts w:ascii="Cambria Math" w:hAnsi="Cambria Math"/>
                      <w:sz w:val="21"/>
                      <w:szCs w:val="21"/>
                    </w:rPr>
                    <m:t>u</m:t>
                  </m:r>
                  <m:ctrlPr>
                    <w:rPr>
                      <w:rFonts w:hint="eastAsia" w:ascii="Cambria Math" w:hAnsi="Cambria Math"/>
                      <w:i/>
                      <w:iCs/>
                      <w:sz w:val="21"/>
                      <w:szCs w:val="21"/>
                    </w:rPr>
                  </m:ctrlPr>
                </m:sub>
              </m:sSub>
              <m:r>
                <m:rPr/>
                <w:rPr>
                  <w:rFonts w:hint="eastAsia" w:ascii="Cambria Math" w:hAnsi="Cambria Math"/>
                  <w:sz w:val="21"/>
                  <w:szCs w:val="21"/>
                </w:rPr>
                <m:t>,</m:t>
              </m:r>
              <m:sSub>
                <m:sSubPr>
                  <m:ctrlPr>
                    <w:rPr>
                      <w:rFonts w:hint="eastAsia" w:ascii="Cambria Math" w:hAnsi="Cambria Math"/>
                      <w:i/>
                      <w:iCs/>
                      <w:sz w:val="21"/>
                      <w:szCs w:val="21"/>
                    </w:rPr>
                  </m:ctrlPr>
                </m:sSubPr>
                <m:e>
                  <m:r>
                    <m:rPr/>
                    <w:rPr>
                      <w:rFonts w:ascii="Cambria Math" w:hAnsi="Cambria Math"/>
                      <w:sz w:val="21"/>
                      <w:szCs w:val="21"/>
                    </w:rPr>
                    <m:t>S</m:t>
                  </m:r>
                  <m:ctrlPr>
                    <w:rPr>
                      <w:rFonts w:hint="eastAsia" w:ascii="Cambria Math" w:hAnsi="Cambria Math"/>
                      <w:i/>
                      <w:iCs/>
                      <w:sz w:val="21"/>
                      <w:szCs w:val="21"/>
                    </w:rPr>
                  </m:ctrlPr>
                </m:e>
                <m:sub>
                  <m:r>
                    <m:rPr/>
                    <w:rPr>
                      <w:rFonts w:ascii="Cambria Math" w:hAnsi="Cambria Math"/>
                      <w:sz w:val="21"/>
                      <w:szCs w:val="21"/>
                    </w:rPr>
                    <m:t>u</m:t>
                  </m:r>
                  <m:ctrlPr>
                    <w:rPr>
                      <w:rFonts w:hint="eastAsia" w:ascii="Cambria Math" w:hAnsi="Cambria Math"/>
                      <w:i/>
                      <w:iCs/>
                      <w:sz w:val="21"/>
                      <w:szCs w:val="21"/>
                    </w:rPr>
                  </m:ctrlPr>
                </m:sub>
              </m:sSub>
              <m:r>
                <m:rPr/>
                <w:rPr>
                  <w:rFonts w:hint="eastAsia" w:ascii="Cambria Math" w:hAnsi="Cambria Math"/>
                  <w:sz w:val="21"/>
                  <w:szCs w:val="21"/>
                </w:rPr>
                <m:t>)</m:t>
              </m:r>
              <m:sSub>
                <m:sSubPr>
                  <m:ctrlPr>
                    <w:rPr>
                      <w:rFonts w:hint="eastAsia" w:ascii="Cambria Math" w:hAnsi="Cambria Math"/>
                      <w:i/>
                      <w:iCs/>
                      <w:sz w:val="21"/>
                      <w:szCs w:val="21"/>
                    </w:rPr>
                  </m:ctrlPr>
                </m:sSubPr>
                <m:e>
                  <m:r>
                    <m:rPr/>
                    <w:rPr>
                      <w:rFonts w:hint="eastAsia" w:ascii="Cambria Math" w:hAnsi="Cambria Math"/>
                      <w:sz w:val="21"/>
                      <w:szCs w:val="21"/>
                    </w:rPr>
                    <m:t>}</m:t>
                  </m:r>
                  <m:ctrlPr>
                    <w:rPr>
                      <w:rFonts w:hint="eastAsia" w:ascii="Cambria Math" w:hAnsi="Cambria Math"/>
                      <w:i/>
                      <w:iCs/>
                      <w:sz w:val="21"/>
                      <w:szCs w:val="21"/>
                    </w:rPr>
                  </m:ctrlPr>
                </m:e>
                <m:sub>
                  <m:r>
                    <m:rPr/>
                    <w:rPr>
                      <w:rFonts w:ascii="Cambria Math" w:hAnsi="Cambria Math"/>
                      <w:sz w:val="21"/>
                      <w:szCs w:val="21"/>
                    </w:rPr>
                    <m:t>u</m:t>
                  </m:r>
                  <m:r>
                    <m:rPr/>
                    <w:rPr>
                      <w:rFonts w:hint="eastAsia" w:ascii="Cambria Math" w:hAnsi="Cambria Math"/>
                      <w:sz w:val="21"/>
                      <w:szCs w:val="21"/>
                    </w:rPr>
                    <m:t>∈</m:t>
                  </m:r>
                  <m:r>
                    <m:rPr/>
                    <w:rPr>
                      <w:rFonts w:ascii="Cambria Math" w:hAnsi="Cambria Math"/>
                      <w:sz w:val="21"/>
                      <w:szCs w:val="21"/>
                    </w:rPr>
                    <m:t>U</m:t>
                  </m:r>
                  <m:ctrlPr>
                    <w:rPr>
                      <w:rFonts w:hint="eastAsia" w:ascii="Cambria Math" w:hAnsi="Cambria Math"/>
                      <w:i/>
                      <w:iCs/>
                      <w:sz w:val="21"/>
                      <w:szCs w:val="21"/>
                    </w:rPr>
                  </m:ctrlPr>
                </m:sub>
              </m:sSub>
            </m:oMath>
            <w:r>
              <w:rPr>
                <w:rFonts w:hint="eastAsia" w:hAnsi="Cambria Math"/>
                <w:sz w:val="21"/>
                <w:szCs w:val="21"/>
              </w:rPr>
              <w:t xml:space="preserve">, </w:t>
            </w:r>
            <w:r>
              <w:rPr>
                <w:rFonts w:hint="eastAsia"/>
                <w:sz w:val="21"/>
                <w:szCs w:val="21"/>
              </w:rPr>
              <w:t>全局热门题集合</w:t>
            </w:r>
            <m:oMath>
              <m:r>
                <m:rPr/>
                <w:rPr>
                  <w:rFonts w:ascii="Cambria Math" w:hAnsi="Cambria Math"/>
                  <w:sz w:val="21"/>
                  <w:szCs w:val="21"/>
                </w:rPr>
                <m:t>H⊆</m:t>
              </m:r>
              <m:r>
                <m:rPr>
                  <m:scr m:val="script"/>
                </m:rPr>
                <w:rPr>
                  <w:rFonts w:hint="eastAsia" w:ascii="Cambria Math" w:hAnsi="Cambria Math" w:eastAsia="MS Mincho"/>
                  <w:sz w:val="21"/>
                  <w:szCs w:val="21"/>
                </w:rPr>
                <m:t>Q</m:t>
              </m:r>
            </m:oMath>
          </w:p>
          <w:p w14:paraId="6111F98E">
            <w:pPr>
              <w:spacing w:line="400" w:lineRule="exact"/>
              <w:ind w:firstLine="0"/>
              <w:jc w:val="left"/>
              <w:rPr>
                <w:sz w:val="21"/>
                <w:szCs w:val="21"/>
              </w:rPr>
            </w:pPr>
            <w:r>
              <w:rPr>
                <w:rFonts w:hint="eastAsia"/>
                <w:sz w:val="21"/>
                <w:szCs w:val="21"/>
              </w:rPr>
              <w:t xml:space="preserve">    知识掌握矩阵</w:t>
            </w:r>
            <m:oMath>
              <m:r>
                <m:rPr/>
                <w:rPr>
                  <w:rFonts w:ascii="Cambria Math" w:hAnsi="Cambria Math"/>
                  <w:sz w:val="21"/>
                  <w:szCs w:val="21"/>
                </w:rPr>
                <m:t>M</m:t>
              </m:r>
              <m:r>
                <m:rPr>
                  <m:sty m:val="p"/>
                </m:rPr>
                <w:rPr>
                  <w:rFonts w:hint="eastAsia" w:ascii="Cambria Math" w:hAnsi="Cambria Math"/>
                  <w:sz w:val="21"/>
                  <w:szCs w:val="21"/>
                </w:rPr>
                <m:t>∈[0,1</m:t>
              </m:r>
              <m:sSup>
                <m:sSupPr>
                  <m:ctrlPr>
                    <w:rPr>
                      <w:rFonts w:hint="eastAsia" w:ascii="Cambria Math" w:hAnsi="Cambria Math"/>
                      <w:sz w:val="21"/>
                      <w:szCs w:val="21"/>
                    </w:rPr>
                  </m:ctrlPr>
                </m:sSupPr>
                <m:e>
                  <m:r>
                    <m:rPr>
                      <m:sty m:val="p"/>
                    </m:rPr>
                    <w:rPr>
                      <w:rFonts w:hint="eastAsia" w:ascii="Cambria Math" w:hAnsi="Cambria Math"/>
                      <w:sz w:val="21"/>
                      <w:szCs w:val="21"/>
                    </w:rPr>
                    <m:t>]</m:t>
                  </m:r>
                  <m:ctrlPr>
                    <w:rPr>
                      <w:rFonts w:hint="eastAsia" w:ascii="Cambria Math" w:hAnsi="Cambria Math"/>
                      <w:sz w:val="21"/>
                      <w:szCs w:val="21"/>
                    </w:rPr>
                  </m:ctrlPr>
                </m:e>
                <m:sup>
                  <m:r>
                    <m:rPr>
                      <m:sty m:val="p"/>
                    </m:rPr>
                    <w:rPr>
                      <w:rFonts w:hint="eastAsia" w:ascii="Cambria Math" w:hAnsi="Cambria Math"/>
                      <w:sz w:val="21"/>
                      <w:szCs w:val="21"/>
                    </w:rPr>
                    <m:t>|</m:t>
                  </m:r>
                  <m:r>
                    <m:rPr>
                      <m:sty m:val="p"/>
                      <m:scr m:val="script"/>
                    </m:rPr>
                    <w:rPr>
                      <w:rFonts w:hint="eastAsia" w:ascii="Cambria Math" w:hAnsi="Cambria Math" w:eastAsia="MS Mincho"/>
                      <w:sz w:val="21"/>
                      <w:szCs w:val="21"/>
                    </w:rPr>
                    <m:t>U</m:t>
                  </m:r>
                  <m:r>
                    <m:rPr>
                      <m:sty m:val="p"/>
                    </m:rPr>
                    <w:rPr>
                      <w:rFonts w:hint="eastAsia" w:ascii="Cambria Math" w:hAnsi="Cambria Math"/>
                      <w:sz w:val="21"/>
                      <w:szCs w:val="21"/>
                    </w:rPr>
                    <m:t>|×|</m:t>
                  </m:r>
                  <m:r>
                    <m:rPr>
                      <m:sty m:val="p"/>
                      <m:scr m:val="script"/>
                    </m:rPr>
                    <w:rPr>
                      <w:rFonts w:hint="eastAsia" w:ascii="Cambria Math" w:hAnsi="Cambria Math" w:eastAsia="MS Mincho"/>
                      <w:sz w:val="21"/>
                      <w:szCs w:val="21"/>
                    </w:rPr>
                    <m:t>Q</m:t>
                  </m:r>
                  <m:r>
                    <m:rPr>
                      <m:sty m:val="p"/>
                    </m:rPr>
                    <w:rPr>
                      <w:rFonts w:hint="eastAsia" w:ascii="Cambria Math" w:hAnsi="Cambria Math"/>
                      <w:sz w:val="21"/>
                      <w:szCs w:val="21"/>
                    </w:rPr>
                    <m:t>|</m:t>
                  </m:r>
                  <m:ctrlPr>
                    <w:rPr>
                      <w:rFonts w:hint="eastAsia" w:ascii="Cambria Math" w:hAnsi="Cambria Math"/>
                      <w:sz w:val="21"/>
                      <w:szCs w:val="21"/>
                    </w:rPr>
                  </m:ctrlPr>
                </m:sup>
              </m:sSup>
            </m:oMath>
            <w:r>
              <w:rPr>
                <w:rFonts w:hint="eastAsia" w:hAnsi="Cambria Math"/>
                <w:sz w:val="21"/>
                <w:szCs w:val="21"/>
              </w:rPr>
              <w:t xml:space="preserve">, </w:t>
            </w:r>
            <w:r>
              <w:rPr>
                <w:rFonts w:hint="eastAsia"/>
                <w:sz w:val="21"/>
                <w:szCs w:val="21"/>
              </w:rPr>
              <w:t>相似度矩阵</w:t>
            </w:r>
            <m:oMath>
              <m:r>
                <m:rPr/>
                <w:rPr>
                  <w:rFonts w:ascii="Cambria Math" w:hAnsi="Cambria Math"/>
                  <w:sz w:val="21"/>
                  <w:szCs w:val="21"/>
                </w:rPr>
                <m:t>S</m:t>
              </m:r>
              <m:r>
                <m:rPr>
                  <m:sty m:val="p"/>
                </m:rPr>
                <w:rPr>
                  <w:rFonts w:hint="eastAsia" w:ascii="Cambria Math" w:hAnsi="Cambria Math"/>
                  <w:sz w:val="21"/>
                  <w:szCs w:val="21"/>
                </w:rPr>
                <m:t>∈[0,1</m:t>
              </m:r>
              <m:sSup>
                <m:sSupPr>
                  <m:ctrlPr>
                    <w:rPr>
                      <w:rFonts w:hint="eastAsia" w:ascii="Cambria Math" w:hAnsi="Cambria Math"/>
                      <w:sz w:val="21"/>
                      <w:szCs w:val="21"/>
                    </w:rPr>
                  </m:ctrlPr>
                </m:sSupPr>
                <m:e>
                  <m:r>
                    <m:rPr>
                      <m:sty m:val="p"/>
                    </m:rPr>
                    <w:rPr>
                      <w:rFonts w:hint="eastAsia" w:ascii="Cambria Math" w:hAnsi="Cambria Math"/>
                      <w:sz w:val="21"/>
                      <w:szCs w:val="21"/>
                    </w:rPr>
                    <m:t>]</m:t>
                  </m:r>
                  <m:ctrlPr>
                    <w:rPr>
                      <w:rFonts w:hint="eastAsia" w:ascii="Cambria Math" w:hAnsi="Cambria Math"/>
                      <w:sz w:val="21"/>
                      <w:szCs w:val="21"/>
                    </w:rPr>
                  </m:ctrlPr>
                </m:e>
                <m:sup>
                  <m:r>
                    <m:rPr>
                      <m:sty m:val="p"/>
                    </m:rPr>
                    <w:rPr>
                      <w:rFonts w:hint="eastAsia" w:ascii="Cambria Math" w:hAnsi="Cambria Math"/>
                      <w:sz w:val="21"/>
                      <w:szCs w:val="21"/>
                    </w:rPr>
                    <m:t>|</m:t>
                  </m:r>
                  <m:r>
                    <m:rPr>
                      <m:sty m:val="p"/>
                      <m:scr m:val="script"/>
                    </m:rPr>
                    <w:rPr>
                      <w:rFonts w:hint="eastAsia" w:ascii="Cambria Math" w:hAnsi="Cambria Math" w:eastAsia="MS Mincho"/>
                      <w:sz w:val="21"/>
                      <w:szCs w:val="21"/>
                    </w:rPr>
                    <m:t>U</m:t>
                  </m:r>
                  <m:r>
                    <m:rPr>
                      <m:sty m:val="p"/>
                    </m:rPr>
                    <w:rPr>
                      <w:rFonts w:hint="eastAsia" w:ascii="Cambria Math" w:hAnsi="Cambria Math"/>
                      <w:sz w:val="21"/>
                      <w:szCs w:val="21"/>
                    </w:rPr>
                    <m:t>|×|</m:t>
                  </m:r>
                  <m:r>
                    <m:rPr>
                      <m:sty m:val="p"/>
                      <m:scr m:val="script"/>
                    </m:rPr>
                    <w:rPr>
                      <w:rFonts w:hint="eastAsia" w:ascii="Cambria Math" w:hAnsi="Cambria Math" w:eastAsia="MS Mincho"/>
                      <w:sz w:val="21"/>
                      <w:szCs w:val="21"/>
                    </w:rPr>
                    <m:t>U</m:t>
                  </m:r>
                  <m:r>
                    <m:rPr>
                      <m:sty m:val="p"/>
                    </m:rPr>
                    <w:rPr>
                      <w:rFonts w:hint="eastAsia" w:ascii="Cambria Math" w:hAnsi="Cambria Math"/>
                      <w:sz w:val="21"/>
                      <w:szCs w:val="21"/>
                    </w:rPr>
                    <m:t>|</m:t>
                  </m:r>
                  <m:ctrlPr>
                    <w:rPr>
                      <w:rFonts w:hint="eastAsia" w:ascii="Cambria Math" w:hAnsi="Cambria Math"/>
                      <w:sz w:val="21"/>
                      <w:szCs w:val="21"/>
                    </w:rPr>
                  </m:ctrlPr>
                </m:sup>
              </m:sSup>
            </m:oMath>
            <w:r>
              <w:rPr>
                <w:rFonts w:hint="eastAsia" w:hAnsi="Cambria Math"/>
                <w:sz w:val="21"/>
                <w:szCs w:val="21"/>
              </w:rPr>
              <w:t xml:space="preserve">, </w:t>
            </w:r>
            <w:r>
              <w:rPr>
                <w:rFonts w:hint="eastAsia"/>
                <w:sz w:val="21"/>
                <w:szCs w:val="21"/>
              </w:rPr>
              <w:t>用户相似数</w:t>
            </w:r>
            <m:oMath>
              <m:r>
                <m:rPr/>
                <w:rPr>
                  <w:rFonts w:ascii="Cambria Math" w:hAnsi="Cambria Math"/>
                  <w:sz w:val="21"/>
                  <w:szCs w:val="21"/>
                </w:rPr>
                <m:t>n</m:t>
              </m:r>
            </m:oMath>
            <w:r>
              <w:rPr>
                <w:rFonts w:hint="eastAsia"/>
                <w:sz w:val="21"/>
                <w:szCs w:val="21"/>
              </w:rPr>
              <w:t>, 推荐题目数</w:t>
            </w:r>
            <m:oMath>
              <m:r>
                <m:rPr/>
                <w:rPr>
                  <w:rFonts w:ascii="Cambria Math" w:hAnsi="Cambria Math"/>
                  <w:sz w:val="21"/>
                  <w:szCs w:val="21"/>
                </w:rPr>
                <m:t>k</m:t>
              </m:r>
            </m:oMath>
          </w:p>
          <w:p w14:paraId="099FB620">
            <w:pPr>
              <w:spacing w:line="400" w:lineRule="exact"/>
              <w:ind w:firstLine="0"/>
              <w:jc w:val="left"/>
              <w:rPr>
                <w:sz w:val="21"/>
                <w:szCs w:val="21"/>
              </w:rPr>
            </w:pPr>
            <w:r>
              <w:rPr>
                <w:rFonts w:hint="eastAsia"/>
                <w:sz w:val="21"/>
                <w:szCs w:val="21"/>
              </w:rPr>
              <w:t>输出:推荐列表</w:t>
            </w:r>
            <m:oMath>
              <m:r>
                <m:rPr>
                  <m:sty m:val="p"/>
                </m:rPr>
                <w:rPr>
                  <w:rFonts w:hint="eastAsia" w:ascii="Cambria Math" w:hAnsi="Cambria Math"/>
                  <w:sz w:val="21"/>
                  <w:szCs w:val="21"/>
                </w:rPr>
                <m:t>R⊆</m:t>
              </m:r>
              <m:sSup>
                <m:sSupPr>
                  <m:ctrlPr>
                    <w:rPr>
                      <w:rFonts w:hint="eastAsia" w:ascii="Cambria Math" w:hAnsi="Cambria Math"/>
                      <w:sz w:val="21"/>
                      <w:szCs w:val="21"/>
                    </w:rPr>
                  </m:ctrlPr>
                </m:sSupPr>
                <m:e>
                  <m:r>
                    <m:rPr>
                      <m:sty m:val="p"/>
                      <m:scr m:val="script"/>
                    </m:rPr>
                    <w:rPr>
                      <w:rFonts w:hint="eastAsia" w:ascii="Cambria Math" w:hAnsi="Cambria Math" w:eastAsia="MS Mincho"/>
                      <w:sz w:val="21"/>
                      <w:szCs w:val="21"/>
                    </w:rPr>
                    <m:t>Q</m:t>
                  </m:r>
                  <m:ctrlPr>
                    <w:rPr>
                      <w:rFonts w:hint="eastAsia" w:ascii="Cambria Math" w:hAnsi="Cambria Math"/>
                      <w:sz w:val="21"/>
                      <w:szCs w:val="21"/>
                    </w:rPr>
                  </m:ctrlPr>
                </m:e>
                <m:sup>
                  <m:r>
                    <m:rPr>
                      <m:sty m:val="p"/>
                    </m:rPr>
                    <w:rPr>
                      <w:rFonts w:hint="eastAsia" w:ascii="Cambria Math" w:hAnsi="Cambria Math"/>
                      <w:sz w:val="21"/>
                      <w:szCs w:val="21"/>
                    </w:rPr>
                    <m:t>|</m:t>
                  </m:r>
                  <m:r>
                    <m:rPr>
                      <m:sty m:val="p"/>
                      <m:scr m:val="script"/>
                    </m:rPr>
                    <w:rPr>
                      <w:rFonts w:hint="eastAsia" w:ascii="Cambria Math" w:hAnsi="Cambria Math" w:eastAsia="MS Mincho"/>
                      <w:sz w:val="21"/>
                      <w:szCs w:val="21"/>
                    </w:rPr>
                    <m:t>U</m:t>
                  </m:r>
                  <m:r>
                    <m:rPr>
                      <m:sty m:val="p"/>
                    </m:rPr>
                    <w:rPr>
                      <w:rFonts w:hint="eastAsia" w:ascii="Cambria Math" w:hAnsi="Cambria Math"/>
                      <w:sz w:val="21"/>
                      <w:szCs w:val="21"/>
                    </w:rPr>
                    <m:t>|×</m:t>
                  </m:r>
                  <m:r>
                    <m:rPr/>
                    <w:rPr>
                      <w:rFonts w:ascii="Cambria Math" w:hAnsi="Cambria Math"/>
                      <w:sz w:val="21"/>
                      <w:szCs w:val="21"/>
                    </w:rPr>
                    <m:t>k</m:t>
                  </m:r>
                  <m:ctrlPr>
                    <w:rPr>
                      <w:rFonts w:hint="eastAsia" w:ascii="Cambria Math" w:hAnsi="Cambria Math"/>
                      <w:sz w:val="21"/>
                      <w:szCs w:val="21"/>
                    </w:rPr>
                  </m:ctrlPr>
                </m:sup>
              </m:sSup>
            </m:oMath>
          </w:p>
          <w:p w14:paraId="4F1A8E90">
            <w:pPr>
              <w:spacing w:line="400" w:lineRule="exact"/>
              <w:ind w:firstLine="0"/>
              <w:jc w:val="left"/>
              <w:rPr>
                <w:sz w:val="21"/>
                <w:szCs w:val="21"/>
              </w:rPr>
            </w:pPr>
            <w:r>
              <w:rPr>
                <w:rFonts w:hint="eastAsia"/>
                <w:sz w:val="21"/>
                <w:szCs w:val="21"/>
              </w:rPr>
              <w:t xml:space="preserve"> 1:初始化</w:t>
            </w:r>
            <m:oMath>
              <m:r>
                <m:rPr>
                  <m:sty m:val="p"/>
                </m:rPr>
                <w:rPr>
                  <w:rFonts w:hint="eastAsia" w:ascii="Cambria Math" w:hAnsi="Cambria Math"/>
                  <w:sz w:val="21"/>
                  <w:szCs w:val="21"/>
                </w:rPr>
                <m:t>R←{∅</m:t>
              </m:r>
              <m:sSup>
                <m:sSupPr>
                  <m:ctrlPr>
                    <w:rPr>
                      <w:rFonts w:hint="eastAsia" w:ascii="Cambria Math" w:hAnsi="Cambria Math"/>
                      <w:sz w:val="21"/>
                      <w:szCs w:val="21"/>
                    </w:rPr>
                  </m:ctrlPr>
                </m:sSupPr>
                <m:e>
                  <m:r>
                    <m:rPr>
                      <m:sty m:val="p"/>
                    </m:rPr>
                    <w:rPr>
                      <w:rFonts w:hint="eastAsia" w:ascii="Cambria Math" w:hAnsi="Cambria Math"/>
                      <w:sz w:val="21"/>
                      <w:szCs w:val="21"/>
                    </w:rPr>
                    <m:t>}</m:t>
                  </m:r>
                  <m:ctrlPr>
                    <w:rPr>
                      <w:rFonts w:hint="eastAsia" w:ascii="Cambria Math" w:hAnsi="Cambria Math"/>
                      <w:sz w:val="21"/>
                      <w:szCs w:val="21"/>
                    </w:rPr>
                  </m:ctrlPr>
                </m:e>
                <m:sup>
                  <m:r>
                    <m:rPr>
                      <m:sty m:val="p"/>
                    </m:rPr>
                    <w:rPr>
                      <w:rFonts w:hint="eastAsia" w:ascii="Cambria Math" w:hAnsi="Cambria Math"/>
                      <w:sz w:val="21"/>
                      <w:szCs w:val="21"/>
                    </w:rPr>
                    <m:t>|</m:t>
                  </m:r>
                  <m:r>
                    <m:rPr>
                      <m:sty m:val="p"/>
                      <m:scr m:val="script"/>
                    </m:rPr>
                    <w:rPr>
                      <w:rFonts w:hint="eastAsia" w:ascii="Cambria Math" w:hAnsi="Cambria Math" w:eastAsia="MS Mincho"/>
                      <w:sz w:val="21"/>
                      <w:szCs w:val="21"/>
                    </w:rPr>
                    <m:t>U</m:t>
                  </m:r>
                  <m:r>
                    <m:rPr>
                      <m:sty m:val="p"/>
                    </m:rPr>
                    <w:rPr>
                      <w:rFonts w:hint="eastAsia" w:ascii="Cambria Math" w:hAnsi="Cambria Math"/>
                      <w:sz w:val="21"/>
                      <w:szCs w:val="21"/>
                    </w:rPr>
                    <m:t>|</m:t>
                  </m:r>
                  <m:ctrlPr>
                    <w:rPr>
                      <w:rFonts w:hint="eastAsia" w:ascii="Cambria Math" w:hAnsi="Cambria Math"/>
                      <w:sz w:val="21"/>
                      <w:szCs w:val="21"/>
                    </w:rPr>
                  </m:ctrlPr>
                </m:sup>
              </m:sSup>
            </m:oMath>
          </w:p>
          <w:p w14:paraId="48DC1935">
            <w:pPr>
              <w:spacing w:line="400" w:lineRule="exact"/>
              <w:ind w:firstLine="0"/>
              <w:jc w:val="left"/>
              <w:rPr>
                <w:sz w:val="21"/>
                <w:szCs w:val="21"/>
              </w:rPr>
            </w:pPr>
            <w:r>
              <w:rPr>
                <w:rFonts w:hint="eastAsia"/>
                <w:sz w:val="21"/>
                <w:szCs w:val="21"/>
              </w:rPr>
              <w:t xml:space="preserve"> 2: For循环遍历每个用户</w:t>
            </w:r>
            <m:oMath>
              <m:sSub>
                <m:sSubPr>
                  <m:ctrlPr>
                    <w:rPr>
                      <w:rFonts w:hint="eastAsia" w:ascii="Cambria Math" w:hAnsi="Cambria Math"/>
                      <w:sz w:val="21"/>
                      <w:szCs w:val="21"/>
                    </w:rPr>
                  </m:ctrlPr>
                </m:sSubPr>
                <m:e>
                  <m:r>
                    <m:rPr/>
                    <w:rPr>
                      <w:rFonts w:ascii="Cambria Math" w:hAnsi="Cambria Math"/>
                      <w:sz w:val="21"/>
                      <w:szCs w:val="21"/>
                    </w:rPr>
                    <m:t>u</m:t>
                  </m:r>
                  <m:ctrlPr>
                    <w:rPr>
                      <w:rFonts w:hint="eastAsia" w:ascii="Cambria Math" w:hAnsi="Cambria Math"/>
                      <w:sz w:val="21"/>
                      <w:szCs w:val="21"/>
                    </w:rPr>
                  </m:ctrlPr>
                </m:e>
                <m:sub>
                  <m:r>
                    <m:rPr>
                      <m:sty m:val="p"/>
                    </m:rPr>
                    <w:rPr>
                      <w:rFonts w:hint="eastAsia" w:ascii="Cambria Math" w:hAnsi="Cambria Math"/>
                      <w:sz w:val="21"/>
                      <w:szCs w:val="21"/>
                    </w:rPr>
                    <m:t>i</m:t>
                  </m:r>
                  <m:ctrlPr>
                    <w:rPr>
                      <w:rFonts w:hint="eastAsia" w:ascii="Cambria Math" w:hAnsi="Cambria Math"/>
                      <w:sz w:val="21"/>
                      <w:szCs w:val="21"/>
                    </w:rPr>
                  </m:ctrlPr>
                </m:sub>
              </m:sSub>
              <m:r>
                <m:rPr>
                  <m:sty m:val="p"/>
                </m:rPr>
                <w:rPr>
                  <w:rFonts w:hint="eastAsia" w:ascii="Cambria Math" w:hAnsi="Cambria Math"/>
                  <w:sz w:val="21"/>
                  <w:szCs w:val="21"/>
                </w:rPr>
                <m:t>∈</m:t>
              </m:r>
              <m:r>
                <m:rPr/>
                <w:rPr>
                  <w:rFonts w:ascii="Cambria Math" w:hAnsi="Cambria Math"/>
                  <w:sz w:val="21"/>
                  <w:szCs w:val="21"/>
                </w:rPr>
                <m:t>U</m:t>
              </m:r>
            </m:oMath>
            <w:r>
              <w:rPr>
                <w:rFonts w:hint="eastAsia" w:hAnsi="Cambria Math"/>
                <w:iCs/>
                <w:sz w:val="21"/>
                <w:szCs w:val="21"/>
              </w:rPr>
              <w:t>：</w:t>
            </w:r>
          </w:p>
          <w:p w14:paraId="3EBFD980">
            <w:pPr>
              <w:spacing w:line="400" w:lineRule="exact"/>
              <w:ind w:firstLine="0"/>
              <w:jc w:val="left"/>
              <w:rPr>
                <w:sz w:val="21"/>
                <w:szCs w:val="21"/>
              </w:rPr>
            </w:pPr>
            <w:r>
              <w:rPr>
                <w:rFonts w:hint="eastAsia"/>
                <w:sz w:val="21"/>
                <w:szCs w:val="21"/>
              </w:rPr>
              <w:t xml:space="preserve"> 3:    </w:t>
            </w:r>
            <w:r>
              <w:rPr>
                <w:rFonts w:ascii="宋体" w:hAnsi="宋体" w:cs="宋体"/>
                <w:sz w:val="21"/>
                <w:szCs w:val="21"/>
              </w:rPr>
              <w:t>提取用户相似度向量</w:t>
            </w:r>
            <m:oMath>
              <m:sSub>
                <m:sSubPr>
                  <m:ctrlPr>
                    <w:rPr>
                      <w:rFonts w:hint="eastAsia" w:ascii="Cambria Math" w:hAnsi="Cambria Math"/>
                      <w:i/>
                      <w:iCs/>
                      <w:sz w:val="21"/>
                      <w:szCs w:val="21"/>
                    </w:rPr>
                  </m:ctrlPr>
                </m:sSubPr>
                <m:e>
                  <m:r>
                    <m:rPr/>
                    <w:rPr>
                      <w:rFonts w:ascii="Cambria Math" w:hAnsi="Cambria Math"/>
                      <w:sz w:val="21"/>
                      <w:szCs w:val="21"/>
                    </w:rPr>
                    <m:t>s</m:t>
                  </m:r>
                  <m:ctrlPr>
                    <w:rPr>
                      <w:rFonts w:hint="eastAsia" w:ascii="Cambria Math" w:hAnsi="Cambria Math"/>
                      <w:i/>
                      <w:iCs/>
                      <w:sz w:val="21"/>
                      <w:szCs w:val="21"/>
                    </w:rPr>
                  </m:ctrlPr>
                </m:e>
                <m:sub>
                  <m:r>
                    <m:rPr/>
                    <w:rPr>
                      <w:rFonts w:ascii="Cambria Math" w:hAnsi="Cambria Math"/>
                      <w:sz w:val="21"/>
                      <w:szCs w:val="21"/>
                    </w:rPr>
                    <m:t>i</m:t>
                  </m:r>
                  <m:ctrlPr>
                    <w:rPr>
                      <w:rFonts w:hint="eastAsia" w:ascii="Cambria Math" w:hAnsi="Cambria Math"/>
                      <w:i/>
                      <w:iCs/>
                      <w:sz w:val="21"/>
                      <w:szCs w:val="21"/>
                    </w:rPr>
                  </m:ctrlPr>
                </m:sub>
              </m:sSub>
              <m:r>
                <m:rPr/>
                <w:rPr>
                  <w:rFonts w:ascii="Cambria Math" w:hAnsi="Cambria Math"/>
                  <w:sz w:val="21"/>
                  <w:szCs w:val="21"/>
                </w:rPr>
                <m:t>←S[i,:]</m:t>
              </m:r>
            </m:oMath>
          </w:p>
          <w:p w14:paraId="6107D5C5">
            <w:pPr>
              <w:spacing w:line="400" w:lineRule="exact"/>
              <w:ind w:firstLine="0"/>
              <w:jc w:val="left"/>
              <w:rPr>
                <w:sz w:val="21"/>
                <w:szCs w:val="21"/>
              </w:rPr>
            </w:pPr>
            <w:r>
              <w:rPr>
                <w:rFonts w:hint="eastAsia"/>
                <w:sz w:val="21"/>
                <w:szCs w:val="21"/>
              </w:rPr>
              <w:t xml:space="preserve"> 4:    </w:t>
            </w:r>
            <m:oMath>
              <m:r>
                <m:rPr>
                  <m:sty m:val="p"/>
                </m:rPr>
                <w:rPr>
                  <w:rFonts w:ascii="Cambria Math" w:hAnsi="Cambria Math" w:cs="宋体"/>
                  <w:sz w:val="21"/>
                  <w:szCs w:val="21"/>
                </w:rPr>
                <m:t>获取前</m:t>
              </m:r>
              <m:r>
                <m:rPr/>
                <w:rPr>
                  <w:rFonts w:ascii="Cambria Math" w:hAnsi="Cambria Math"/>
                  <w:sz w:val="21"/>
                  <w:szCs w:val="21"/>
                </w:rPr>
                <m:t>n</m:t>
              </m:r>
              <m:r>
                <m:rPr>
                  <m:sty m:val="p"/>
                </m:rPr>
                <w:rPr>
                  <w:rFonts w:ascii="Cambria Math" w:hAnsi="Cambria Math" w:cs="宋体"/>
                  <w:sz w:val="21"/>
                  <w:szCs w:val="21"/>
                </w:rPr>
                <m:t>个最相似的用户集合</m:t>
              </m:r>
              <m:sSub>
                <m:sSubPr>
                  <m:ctrlPr>
                    <w:rPr>
                      <w:rFonts w:hint="eastAsia" w:ascii="Cambria Math" w:hAnsi="Cambria Math"/>
                      <w:i/>
                      <w:iCs/>
                      <w:sz w:val="21"/>
                      <w:szCs w:val="21"/>
                    </w:rPr>
                  </m:ctrlPr>
                </m:sSubPr>
                <m:e>
                  <m:r>
                    <m:rPr/>
                    <w:rPr>
                      <w:rFonts w:ascii="Cambria Math" w:hAnsi="Cambria Math"/>
                      <w:sz w:val="21"/>
                      <w:szCs w:val="21"/>
                    </w:rPr>
                    <m:t>N</m:t>
                  </m:r>
                  <m:ctrlPr>
                    <w:rPr>
                      <w:rFonts w:hint="eastAsia" w:ascii="Cambria Math" w:hAnsi="Cambria Math"/>
                      <w:i/>
                      <w:iCs/>
                      <w:sz w:val="21"/>
                      <w:szCs w:val="21"/>
                    </w:rPr>
                  </m:ctrlPr>
                </m:e>
                <m:sub>
                  <m:r>
                    <m:rPr/>
                    <w:rPr>
                      <w:rFonts w:ascii="Cambria Math" w:hAnsi="Cambria Math"/>
                      <w:sz w:val="21"/>
                      <w:szCs w:val="21"/>
                    </w:rPr>
                    <m:t>i</m:t>
                  </m:r>
                  <m:ctrlPr>
                    <w:rPr>
                      <w:rFonts w:hint="eastAsia" w:ascii="Cambria Math" w:hAnsi="Cambria Math"/>
                      <w:i/>
                      <w:iCs/>
                      <w:sz w:val="21"/>
                      <w:szCs w:val="21"/>
                    </w:rPr>
                  </m:ctrlPr>
                </m:sub>
              </m:sSub>
            </m:oMath>
          </w:p>
          <w:p w14:paraId="04A0D158">
            <w:pPr>
              <w:spacing w:line="400" w:lineRule="exact"/>
              <w:ind w:firstLine="0"/>
              <w:jc w:val="left"/>
              <w:rPr>
                <w:sz w:val="21"/>
                <w:szCs w:val="21"/>
              </w:rPr>
            </w:pPr>
            <w:r>
              <w:rPr>
                <w:rFonts w:hint="eastAsia"/>
                <w:sz w:val="21"/>
                <w:szCs w:val="21"/>
              </w:rPr>
              <w:t xml:space="preserve"> 5:    </w:t>
            </w:r>
            <w:r>
              <w:rPr>
                <w:rFonts w:ascii="宋体" w:hAnsi="宋体" w:cs="宋体"/>
                <w:sz w:val="21"/>
                <w:szCs w:val="21"/>
              </w:rPr>
              <w:t>初始化候选题目集</w:t>
            </w:r>
            <m:oMath>
              <m:sSub>
                <m:sSubPr>
                  <m:ctrlPr>
                    <w:rPr>
                      <w:rFonts w:hint="eastAsia" w:ascii="Cambria Math" w:hAnsi="Cambria Math"/>
                      <w:i/>
                      <w:iCs/>
                      <w:sz w:val="21"/>
                      <w:szCs w:val="21"/>
                    </w:rPr>
                  </m:ctrlPr>
                </m:sSubPr>
                <m:e>
                  <m:r>
                    <m:rPr/>
                    <w:rPr>
                      <w:rFonts w:ascii="Cambria Math" w:hAnsi="Cambria Math"/>
                      <w:sz w:val="21"/>
                      <w:szCs w:val="21"/>
                    </w:rPr>
                    <m:t>C</m:t>
                  </m:r>
                  <m:ctrlPr>
                    <w:rPr>
                      <w:rFonts w:hint="eastAsia" w:ascii="Cambria Math" w:hAnsi="Cambria Math"/>
                      <w:i/>
                      <w:iCs/>
                      <w:sz w:val="21"/>
                      <w:szCs w:val="21"/>
                    </w:rPr>
                  </m:ctrlPr>
                </m:e>
                <m:sub>
                  <m:r>
                    <m:rPr/>
                    <w:rPr>
                      <w:rFonts w:ascii="Cambria Math" w:hAnsi="Cambria Math"/>
                      <w:sz w:val="21"/>
                      <w:szCs w:val="21"/>
                    </w:rPr>
                    <m:t>i</m:t>
                  </m:r>
                  <m:ctrlPr>
                    <w:rPr>
                      <w:rFonts w:hint="eastAsia" w:ascii="Cambria Math" w:hAnsi="Cambria Math"/>
                      <w:i/>
                      <w:iCs/>
                      <w:sz w:val="21"/>
                      <w:szCs w:val="21"/>
                    </w:rPr>
                  </m:ctrlPr>
                </m:sub>
              </m:sSub>
              <m:r>
                <m:rPr/>
                <w:rPr>
                  <w:rFonts w:hint="eastAsia" w:ascii="Cambria Math" w:hAnsi="Cambria Math"/>
                  <w:sz w:val="21"/>
                  <w:szCs w:val="21"/>
                </w:rPr>
                <m:t>←∅</m:t>
              </m:r>
            </m:oMath>
          </w:p>
          <w:p w14:paraId="288BCA3A">
            <w:pPr>
              <w:spacing w:line="400" w:lineRule="exact"/>
              <w:ind w:firstLine="0"/>
              <w:jc w:val="left"/>
              <w:rPr>
                <w:b/>
                <w:bCs/>
                <w:sz w:val="21"/>
                <w:szCs w:val="21"/>
              </w:rPr>
            </w:pPr>
            <w:r>
              <w:rPr>
                <w:rFonts w:hint="eastAsia"/>
                <w:sz w:val="21"/>
                <w:szCs w:val="21"/>
              </w:rPr>
              <w:t xml:space="preserve"> 6:    </w:t>
            </w:r>
            <m:oMath>
              <m:sSub>
                <m:sSubPr>
                  <m:ctrlPr>
                    <w:rPr>
                      <w:rFonts w:hint="eastAsia" w:ascii="Cambria Math" w:hAnsi="Cambria Math"/>
                      <w:sz w:val="21"/>
                      <w:szCs w:val="21"/>
                    </w:rPr>
                  </m:ctrlPr>
                </m:sSubPr>
                <m:e>
                  <m:r>
                    <m:rPr>
                      <m:sty m:val="p"/>
                    </m:rPr>
                    <w:rPr>
                      <w:rFonts w:ascii="Cambria Math" w:hAnsi="Cambria Math" w:cs="宋体"/>
                      <w:sz w:val="21"/>
                      <w:szCs w:val="21"/>
                    </w:rPr>
                    <m:t>记录用户已经作答的题目集合</m:t>
                  </m:r>
                  <m:r>
                    <m:rPr/>
                    <w:rPr>
                      <w:rFonts w:ascii="Cambria Math" w:hAnsi="Cambria Math"/>
                      <w:sz w:val="21"/>
                      <w:szCs w:val="21"/>
                    </w:rPr>
                    <m:t>Ψ</m:t>
                  </m:r>
                  <m:ctrlPr>
                    <w:rPr>
                      <w:rFonts w:hint="eastAsia" w:ascii="Cambria Math" w:hAnsi="Cambria Math"/>
                      <w:sz w:val="21"/>
                      <w:szCs w:val="21"/>
                    </w:rPr>
                  </m:ctrlPr>
                </m:e>
                <m:sub>
                  <m:r>
                    <m:rPr/>
                    <w:rPr>
                      <w:rFonts w:ascii="Cambria Math" w:hAnsi="Cambria Math"/>
                      <w:sz w:val="21"/>
                      <w:szCs w:val="21"/>
                    </w:rPr>
                    <m:t>i</m:t>
                  </m:r>
                  <m:ctrlPr>
                    <w:rPr>
                      <w:rFonts w:hint="eastAsia" w:ascii="Cambria Math" w:hAnsi="Cambria Math"/>
                      <w:sz w:val="21"/>
                      <w:szCs w:val="21"/>
                    </w:rPr>
                  </m:ctrlPr>
                </m:sub>
              </m:sSub>
              <m:r>
                <m:rPr>
                  <m:sty m:val="p"/>
                </m:rPr>
                <w:rPr>
                  <w:rFonts w:hint="eastAsia" w:ascii="Cambria Math" w:hAnsi="Cambria Math"/>
                  <w:sz w:val="21"/>
                  <w:szCs w:val="21"/>
                </w:rPr>
                <m:t>←</m:t>
              </m:r>
              <m:sSub>
                <m:sSubPr>
                  <m:ctrlPr>
                    <w:rPr>
                      <w:rFonts w:hint="eastAsia" w:ascii="Cambria Math" w:hAnsi="Cambria Math"/>
                      <w:i/>
                      <w:iCs/>
                      <w:sz w:val="21"/>
                      <w:szCs w:val="21"/>
                    </w:rPr>
                  </m:ctrlPr>
                </m:sSubPr>
                <m:e>
                  <m:r>
                    <m:rPr/>
                    <w:rPr>
                      <w:rFonts w:ascii="Cambria Math" w:hAnsi="Cambria Math"/>
                      <w:sz w:val="21"/>
                      <w:szCs w:val="21"/>
                    </w:rPr>
                    <m:t>Q</m:t>
                  </m:r>
                  <m:ctrlPr>
                    <w:rPr>
                      <w:rFonts w:hint="eastAsia" w:ascii="Cambria Math" w:hAnsi="Cambria Math"/>
                      <w:i/>
                      <w:iCs/>
                      <w:sz w:val="21"/>
                      <w:szCs w:val="21"/>
                    </w:rPr>
                  </m:ctrlPr>
                </m:e>
                <m:sub>
                  <m:sSub>
                    <m:sSubPr>
                      <m:ctrlPr>
                        <w:rPr>
                          <w:rFonts w:hint="eastAsia" w:ascii="Cambria Math" w:hAnsi="Cambria Math"/>
                          <w:i/>
                          <w:iCs/>
                          <w:sz w:val="21"/>
                          <w:szCs w:val="21"/>
                        </w:rPr>
                      </m:ctrlPr>
                    </m:sSubPr>
                    <m:e>
                      <m:r>
                        <m:rPr/>
                        <w:rPr>
                          <w:rFonts w:ascii="Cambria Math" w:hAnsi="Cambria Math"/>
                          <w:sz w:val="21"/>
                          <w:szCs w:val="21"/>
                        </w:rPr>
                        <m:t>u</m:t>
                      </m:r>
                      <m:ctrlPr>
                        <w:rPr>
                          <w:rFonts w:hint="eastAsia" w:ascii="Cambria Math" w:hAnsi="Cambria Math"/>
                          <w:i/>
                          <w:iCs/>
                          <w:sz w:val="21"/>
                          <w:szCs w:val="21"/>
                        </w:rPr>
                      </m:ctrlPr>
                    </m:e>
                    <m:sub>
                      <m:r>
                        <m:rPr/>
                        <w:rPr>
                          <w:rFonts w:ascii="Cambria Math" w:hAnsi="Cambria Math"/>
                          <w:sz w:val="21"/>
                          <w:szCs w:val="21"/>
                        </w:rPr>
                        <m:t>i</m:t>
                      </m:r>
                      <m:ctrlPr>
                        <w:rPr>
                          <w:rFonts w:hint="eastAsia" w:ascii="Cambria Math" w:hAnsi="Cambria Math"/>
                          <w:i/>
                          <w:iCs/>
                          <w:sz w:val="21"/>
                          <w:szCs w:val="21"/>
                        </w:rPr>
                      </m:ctrlPr>
                    </m:sub>
                  </m:sSub>
                  <m:ctrlPr>
                    <w:rPr>
                      <w:rFonts w:hint="eastAsia" w:ascii="Cambria Math" w:hAnsi="Cambria Math"/>
                      <w:i/>
                      <w:iCs/>
                      <w:sz w:val="21"/>
                      <w:szCs w:val="21"/>
                    </w:rPr>
                  </m:ctrlPr>
                </m:sub>
              </m:sSub>
            </m:oMath>
          </w:p>
        </w:tc>
      </w:tr>
    </w:tbl>
    <w:p w14:paraId="62B90B74">
      <w:pPr>
        <w:pStyle w:val="8"/>
        <w:spacing w:before="163" w:beforeLines="50"/>
        <w:ind w:firstLine="0"/>
      </w:pPr>
      <w:r>
        <w:rPr>
          <w:rFonts w:hAnsi="Times New Roman"/>
          <w:szCs w:val="21"/>
        </w:rPr>
        <w:t>表</w:t>
      </w:r>
      <w:r>
        <w:rPr>
          <w:rFonts w:hint="eastAsia" w:hAnsi="Times New Roman"/>
          <w:szCs w:val="21"/>
        </w:rPr>
        <w:t>4.1</w:t>
      </w:r>
      <w:r>
        <w:rPr>
          <w:rFonts w:hAnsi="Times New Roman"/>
          <w:szCs w:val="21"/>
        </w:rPr>
        <w:t xml:space="preserve"> </w:t>
      </w:r>
      <w:r>
        <w:rPr>
          <w:rFonts w:hint="eastAsia" w:hAnsi="Times New Roman"/>
          <w:szCs w:val="21"/>
        </w:rPr>
        <w:t>习题级联推荐算法（续）</w:t>
      </w:r>
    </w:p>
    <w:tbl>
      <w:tblPr>
        <w:tblStyle w:val="19"/>
        <w:tblW w:w="9068"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9068"/>
      </w:tblGrid>
      <w:tr w14:paraId="4C71862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rPr>
          <w:jc w:val="center"/>
        </w:trPr>
        <w:tc>
          <w:tcPr>
            <w:tcW w:w="9068" w:type="dxa"/>
            <w:tcBorders>
              <w:top w:val="single" w:color="auto" w:sz="12" w:space="0"/>
              <w:bottom w:val="single" w:color="auto" w:sz="6" w:space="0"/>
              <w:tl2br w:val="nil"/>
              <w:tr2bl w:val="nil"/>
            </w:tcBorders>
            <w:vAlign w:val="center"/>
          </w:tcPr>
          <w:p w14:paraId="6FF95CFF">
            <w:pPr>
              <w:ind w:firstLine="0"/>
              <w:jc w:val="left"/>
              <w:rPr>
                <w:sz w:val="21"/>
                <w:szCs w:val="21"/>
              </w:rPr>
            </w:pPr>
            <w:r>
              <w:rPr>
                <w:rFonts w:hint="eastAsia"/>
                <w:b/>
                <w:bCs/>
                <w:sz w:val="21"/>
                <w:szCs w:val="21"/>
              </w:rPr>
              <w:t>算法：习题级联推荐算法</w:t>
            </w:r>
          </w:p>
        </w:tc>
      </w:tr>
      <w:tr w14:paraId="1B64474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068" w:type="dxa"/>
            <w:tcBorders>
              <w:top w:val="nil"/>
              <w:bottom w:val="single" w:color="auto" w:sz="12" w:space="0"/>
              <w:tl2br w:val="nil"/>
              <w:tr2bl w:val="nil"/>
            </w:tcBorders>
            <w:vAlign w:val="center"/>
          </w:tcPr>
          <w:p w14:paraId="3A33F54F">
            <w:pPr>
              <w:spacing w:line="400" w:lineRule="exact"/>
              <w:ind w:firstLine="0"/>
              <w:jc w:val="left"/>
              <w:rPr>
                <w:sz w:val="21"/>
                <w:szCs w:val="21"/>
              </w:rPr>
            </w:pPr>
            <w:r>
              <w:rPr>
                <w:rFonts w:hint="eastAsia"/>
                <w:sz w:val="21"/>
                <w:szCs w:val="21"/>
              </w:rPr>
              <w:t xml:space="preserve"> 7:    For循环遍历</w:t>
            </w:r>
            <w:r>
              <w:rPr>
                <w:rFonts w:ascii="宋体" w:hAnsi="宋体" w:cs="宋体"/>
                <w:sz w:val="21"/>
                <w:szCs w:val="21"/>
              </w:rPr>
              <w:t>每个邻居用户</w:t>
            </w:r>
            <m:oMath>
              <m:r>
                <m:rPr>
                  <m:sty m:val="p"/>
                </m:rPr>
                <w:rPr>
                  <w:rFonts w:hint="eastAsia" w:ascii="Cambria Math" w:hAnsi="Cambria Math"/>
                  <w:sz w:val="21"/>
                  <w:szCs w:val="21"/>
                </w:rPr>
                <m:t>j∈</m:t>
              </m:r>
              <m:sSub>
                <m:sSubPr>
                  <m:ctrlPr>
                    <w:rPr>
                      <w:rFonts w:hint="eastAsia" w:ascii="Cambria Math" w:hAnsi="Cambria Math"/>
                      <w:sz w:val="21"/>
                      <w:szCs w:val="21"/>
                    </w:rPr>
                  </m:ctrlPr>
                </m:sSubPr>
                <m:e>
                  <m:r>
                    <m:rPr>
                      <m:sty m:val="p"/>
                    </m:rPr>
                    <w:rPr>
                      <w:rFonts w:hint="eastAsia" w:ascii="Cambria Math" w:hAnsi="Cambria Math"/>
                      <w:sz w:val="21"/>
                      <w:szCs w:val="21"/>
                    </w:rPr>
                    <m:t>N</m:t>
                  </m:r>
                  <m:ctrlPr>
                    <w:rPr>
                      <w:rFonts w:hint="eastAsia" w:ascii="Cambria Math" w:hAnsi="Cambria Math"/>
                      <w:sz w:val="21"/>
                      <w:szCs w:val="21"/>
                    </w:rPr>
                  </m:ctrlPr>
                </m:e>
                <m:sub>
                  <m:r>
                    <m:rPr>
                      <m:sty m:val="p"/>
                    </m:rPr>
                    <w:rPr>
                      <w:rFonts w:hint="eastAsia" w:ascii="Cambria Math" w:hAnsi="Cambria Math"/>
                      <w:sz w:val="21"/>
                      <w:szCs w:val="21"/>
                    </w:rPr>
                    <m:t>i</m:t>
                  </m:r>
                  <m:ctrlPr>
                    <w:rPr>
                      <w:rFonts w:hint="eastAsia" w:ascii="Cambria Math" w:hAnsi="Cambria Math"/>
                      <w:sz w:val="21"/>
                      <w:szCs w:val="21"/>
                    </w:rPr>
                  </m:ctrlPr>
                </m:sub>
              </m:sSub>
            </m:oMath>
            <w:r>
              <w:rPr>
                <w:rFonts w:hint="eastAsia" w:hAnsi="Cambria Math"/>
                <w:iCs/>
                <w:sz w:val="21"/>
                <w:szCs w:val="21"/>
              </w:rPr>
              <w:t>：</w:t>
            </w:r>
            <w:r>
              <w:rPr>
                <w:rFonts w:hint="eastAsia"/>
                <w:sz w:val="21"/>
                <w:szCs w:val="21"/>
              </w:rPr>
              <w:t xml:space="preserve"> </w:t>
            </w:r>
          </w:p>
          <w:p w14:paraId="7656B68E">
            <w:pPr>
              <w:spacing w:line="400" w:lineRule="exact"/>
              <w:ind w:firstLine="0"/>
              <w:jc w:val="left"/>
              <w:rPr>
                <w:sz w:val="21"/>
                <w:szCs w:val="21"/>
              </w:rPr>
            </w:pPr>
            <w:r>
              <w:rPr>
                <w:rFonts w:hint="eastAsia"/>
                <w:sz w:val="21"/>
                <w:szCs w:val="21"/>
              </w:rPr>
              <w:t xml:space="preserve"> 8:        </w:t>
            </w:r>
            <w:r>
              <w:rPr>
                <w:rFonts w:ascii="宋体" w:hAnsi="宋体" w:cs="宋体"/>
                <w:sz w:val="21"/>
                <w:szCs w:val="21"/>
              </w:rPr>
              <w:t>获取邻居用户的历史交互题目</w:t>
            </w:r>
            <m:oMath>
              <m:sSub>
                <m:sSubPr>
                  <m:ctrlPr>
                    <w:rPr>
                      <w:rFonts w:hint="eastAsia" w:ascii="Cambria Math" w:hAnsi="Cambria Math"/>
                      <w:i/>
                      <w:iCs/>
                      <w:sz w:val="21"/>
                      <w:szCs w:val="21"/>
                    </w:rPr>
                  </m:ctrlPr>
                </m:sSubPr>
                <m:e>
                  <m:r>
                    <m:rPr/>
                    <w:rPr>
                      <w:rFonts w:ascii="Cambria Math" w:hAnsi="Cambria Math"/>
                      <w:sz w:val="21"/>
                      <w:szCs w:val="21"/>
                    </w:rPr>
                    <m:t>Q</m:t>
                  </m:r>
                  <m:ctrlPr>
                    <w:rPr>
                      <w:rFonts w:hint="eastAsia" w:ascii="Cambria Math" w:hAnsi="Cambria Math"/>
                      <w:i/>
                      <w:iCs/>
                      <w:sz w:val="21"/>
                      <w:szCs w:val="21"/>
                    </w:rPr>
                  </m:ctrlPr>
                </m:e>
                <m:sub>
                  <m:r>
                    <m:rPr/>
                    <w:rPr>
                      <w:rFonts w:ascii="Cambria Math" w:hAnsi="Cambria Math"/>
                      <w:sz w:val="21"/>
                      <w:szCs w:val="21"/>
                    </w:rPr>
                    <m:t>j</m:t>
                  </m:r>
                  <m:ctrlPr>
                    <w:rPr>
                      <w:rFonts w:hint="eastAsia" w:ascii="Cambria Math" w:hAnsi="Cambria Math"/>
                      <w:i/>
                      <w:iCs/>
                      <w:sz w:val="21"/>
                      <w:szCs w:val="21"/>
                    </w:rPr>
                  </m:ctrlPr>
                </m:sub>
              </m:sSub>
              <m:r>
                <m:rPr/>
                <w:rPr>
                  <w:rFonts w:ascii="Cambria Math" w:hAnsi="Cambria Math"/>
                  <w:sz w:val="21"/>
                  <w:szCs w:val="21"/>
                </w:rPr>
                <m:t>←D[</m:t>
              </m:r>
              <m:sSub>
                <m:sSubPr>
                  <m:ctrlPr>
                    <w:rPr>
                      <w:rFonts w:hint="eastAsia" w:ascii="Cambria Math" w:hAnsi="Cambria Math"/>
                      <w:i/>
                      <w:iCs/>
                      <w:sz w:val="21"/>
                      <w:szCs w:val="21"/>
                    </w:rPr>
                  </m:ctrlPr>
                </m:sSubPr>
                <m:e>
                  <m:r>
                    <m:rPr/>
                    <w:rPr>
                      <w:rFonts w:ascii="Cambria Math" w:hAnsi="Cambria Math"/>
                      <w:sz w:val="21"/>
                      <w:szCs w:val="21"/>
                    </w:rPr>
                    <m:t>u</m:t>
                  </m:r>
                  <m:ctrlPr>
                    <w:rPr>
                      <w:rFonts w:hint="eastAsia" w:ascii="Cambria Math" w:hAnsi="Cambria Math"/>
                      <w:i/>
                      <w:iCs/>
                      <w:sz w:val="21"/>
                      <w:szCs w:val="21"/>
                    </w:rPr>
                  </m:ctrlPr>
                </m:e>
                <m:sub>
                  <m:r>
                    <m:rPr/>
                    <w:rPr>
                      <w:rFonts w:ascii="Cambria Math" w:hAnsi="Cambria Math"/>
                      <w:sz w:val="21"/>
                      <w:szCs w:val="21"/>
                    </w:rPr>
                    <m:t>j</m:t>
                  </m:r>
                  <m:ctrlPr>
                    <w:rPr>
                      <w:rFonts w:hint="eastAsia" w:ascii="Cambria Math" w:hAnsi="Cambria Math"/>
                      <w:i/>
                      <w:iCs/>
                      <w:sz w:val="21"/>
                      <w:szCs w:val="21"/>
                    </w:rPr>
                  </m:ctrlPr>
                </m:sub>
              </m:sSub>
              <m:r>
                <m:rPr/>
                <w:rPr>
                  <w:rFonts w:ascii="Cambria Math" w:hAnsi="Cambria Math"/>
                  <w:sz w:val="21"/>
                  <w:szCs w:val="21"/>
                </w:rPr>
                <m:t>]</m:t>
              </m:r>
              <m:r>
                <m:rPr/>
                <w:rPr>
                  <w:rFonts w:ascii="Cambria Math" w:hAnsi="Cambria Math"/>
                </w:rPr>
                <m:t>⋅</m:t>
              </m:r>
              <m:r>
                <m:rPr/>
                <w:rPr>
                  <w:rFonts w:ascii="Cambria Math" w:hAnsi="Cambria Math"/>
                  <w:sz w:val="21"/>
                  <w:szCs w:val="21"/>
                </w:rPr>
                <m:t>Q</m:t>
              </m:r>
            </m:oMath>
          </w:p>
          <w:p w14:paraId="77A66423">
            <w:pPr>
              <w:spacing w:line="400" w:lineRule="exact"/>
              <w:ind w:firstLine="0"/>
              <w:jc w:val="left"/>
              <w:rPr>
                <w:sz w:val="21"/>
                <w:szCs w:val="21"/>
              </w:rPr>
            </w:pPr>
            <w:r>
              <w:rPr>
                <w:rFonts w:hint="eastAsia"/>
                <w:sz w:val="21"/>
                <w:szCs w:val="21"/>
              </w:rPr>
              <w:t xml:space="preserve"> 9:        </w:t>
            </w:r>
            <w:r>
              <w:rPr>
                <w:rFonts w:ascii="宋体" w:hAnsi="宋体" w:cs="宋体"/>
                <w:sz w:val="21"/>
                <w:szCs w:val="21"/>
              </w:rPr>
              <w:t>从邻居交互题目中过滤掉用户已做过的题目</w:t>
            </w:r>
            <m:oMath>
              <m:sSub>
                <m:sSubPr>
                  <m:ctrlPr>
                    <w:rPr>
                      <w:rFonts w:hint="eastAsia" w:ascii="Cambria Math" w:hAnsi="Cambria Math"/>
                      <w:i/>
                      <w:iCs/>
                      <w:sz w:val="21"/>
                      <w:szCs w:val="21"/>
                    </w:rPr>
                  </m:ctrlPr>
                </m:sSubPr>
                <m:e>
                  <m:acc>
                    <m:accPr>
                      <m:chr m:val="ˆ"/>
                      <m:ctrlPr>
                        <w:rPr>
                          <w:rFonts w:hint="eastAsia" w:ascii="Cambria Math" w:hAnsi="Cambria Math"/>
                          <w:i/>
                          <w:iCs/>
                          <w:sz w:val="21"/>
                          <w:szCs w:val="21"/>
                        </w:rPr>
                      </m:ctrlPr>
                    </m:accPr>
                    <m:e>
                      <m:r>
                        <m:rPr/>
                        <w:rPr>
                          <w:rFonts w:ascii="Cambria Math" w:hAnsi="Cambria Math"/>
                          <w:sz w:val="21"/>
                          <w:szCs w:val="21"/>
                        </w:rPr>
                        <m:t>Q</m:t>
                      </m:r>
                      <m:ctrlPr>
                        <w:rPr>
                          <w:rFonts w:hint="eastAsia" w:ascii="Cambria Math" w:hAnsi="Cambria Math"/>
                          <w:i/>
                          <w:iCs/>
                          <w:sz w:val="21"/>
                          <w:szCs w:val="21"/>
                        </w:rPr>
                      </m:ctrlPr>
                    </m:e>
                  </m:acc>
                  <m:ctrlPr>
                    <w:rPr>
                      <w:rFonts w:hint="eastAsia" w:ascii="Cambria Math" w:hAnsi="Cambria Math"/>
                      <w:i/>
                      <w:iCs/>
                      <w:sz w:val="21"/>
                      <w:szCs w:val="21"/>
                    </w:rPr>
                  </m:ctrlPr>
                </m:e>
                <m:sub>
                  <m:r>
                    <m:rPr/>
                    <w:rPr>
                      <w:rFonts w:ascii="Cambria Math" w:hAnsi="Cambria Math"/>
                      <w:sz w:val="21"/>
                      <w:szCs w:val="21"/>
                    </w:rPr>
                    <m:t>j</m:t>
                  </m:r>
                  <m:ctrlPr>
                    <w:rPr>
                      <w:rFonts w:hint="eastAsia" w:ascii="Cambria Math" w:hAnsi="Cambria Math"/>
                      <w:i/>
                      <w:iCs/>
                      <w:sz w:val="21"/>
                      <w:szCs w:val="21"/>
                    </w:rPr>
                  </m:ctrlPr>
                </m:sub>
              </m:sSub>
              <m:r>
                <m:rPr/>
                <w:rPr>
                  <w:rFonts w:ascii="Cambria Math" w:hAnsi="Cambria Math"/>
                  <w:sz w:val="21"/>
                  <w:szCs w:val="21"/>
                </w:rPr>
                <m:t>←{q∈</m:t>
              </m:r>
              <m:sSub>
                <m:sSubPr>
                  <m:ctrlPr>
                    <w:rPr>
                      <w:rFonts w:hint="eastAsia" w:ascii="Cambria Math" w:hAnsi="Cambria Math"/>
                      <w:i/>
                      <w:iCs/>
                      <w:sz w:val="21"/>
                      <w:szCs w:val="21"/>
                    </w:rPr>
                  </m:ctrlPr>
                </m:sSubPr>
                <m:e>
                  <m:r>
                    <m:rPr/>
                    <w:rPr>
                      <w:rFonts w:ascii="Cambria Math" w:hAnsi="Cambria Math"/>
                      <w:sz w:val="21"/>
                      <w:szCs w:val="21"/>
                    </w:rPr>
                    <m:t>Q</m:t>
                  </m:r>
                  <m:ctrlPr>
                    <w:rPr>
                      <w:rFonts w:hint="eastAsia" w:ascii="Cambria Math" w:hAnsi="Cambria Math"/>
                      <w:i/>
                      <w:iCs/>
                      <w:sz w:val="21"/>
                      <w:szCs w:val="21"/>
                    </w:rPr>
                  </m:ctrlPr>
                </m:e>
                <m:sub>
                  <m:r>
                    <m:rPr/>
                    <w:rPr>
                      <w:rFonts w:ascii="Cambria Math" w:hAnsi="Cambria Math"/>
                      <w:sz w:val="21"/>
                      <w:szCs w:val="21"/>
                    </w:rPr>
                    <m:t>j</m:t>
                  </m:r>
                  <m:ctrlPr>
                    <w:rPr>
                      <w:rFonts w:hint="eastAsia" w:ascii="Cambria Math" w:hAnsi="Cambria Math"/>
                      <w:i/>
                      <w:iCs/>
                      <w:sz w:val="21"/>
                      <w:szCs w:val="21"/>
                    </w:rPr>
                  </m:ctrlPr>
                </m:sub>
              </m:sSub>
              <m:r>
                <m:rPr/>
                <w:rPr>
                  <w:rFonts w:hint="eastAsia" w:ascii="Cambria Math" w:hAnsi="Cambria Math"/>
                  <w:sz w:val="21"/>
                  <w:szCs w:val="21"/>
                </w:rPr>
                <m:t xml:space="preserve"> ∣ </m:t>
              </m:r>
              <m:r>
                <m:rPr/>
                <w:rPr>
                  <w:rFonts w:ascii="Cambria Math" w:hAnsi="Cambria Math"/>
                  <w:sz w:val="21"/>
                  <w:szCs w:val="21"/>
                </w:rPr>
                <m:t>q∉</m:t>
              </m:r>
              <m:sSub>
                <m:sSubPr>
                  <m:ctrlPr>
                    <w:rPr>
                      <w:rFonts w:hint="eastAsia" w:ascii="Cambria Math" w:hAnsi="Cambria Math"/>
                      <w:i/>
                      <w:iCs/>
                      <w:sz w:val="21"/>
                      <w:szCs w:val="21"/>
                    </w:rPr>
                  </m:ctrlPr>
                </m:sSubPr>
                <m:e>
                  <m:r>
                    <m:rPr/>
                    <w:rPr>
                      <w:rFonts w:ascii="Cambria Math" w:hAnsi="Cambria Math"/>
                      <w:sz w:val="21"/>
                      <w:szCs w:val="21"/>
                    </w:rPr>
                    <m:t>Ψ</m:t>
                  </m:r>
                  <m:ctrlPr>
                    <w:rPr>
                      <w:rFonts w:hint="eastAsia" w:ascii="Cambria Math" w:hAnsi="Cambria Math"/>
                      <w:i/>
                      <w:iCs/>
                      <w:sz w:val="21"/>
                      <w:szCs w:val="21"/>
                    </w:rPr>
                  </m:ctrlPr>
                </m:e>
                <m:sub>
                  <m:r>
                    <m:rPr/>
                    <w:rPr>
                      <w:rFonts w:ascii="Cambria Math" w:hAnsi="Cambria Math"/>
                      <w:sz w:val="21"/>
                      <w:szCs w:val="21"/>
                    </w:rPr>
                    <m:t>i</m:t>
                  </m:r>
                  <m:ctrlPr>
                    <w:rPr>
                      <w:rFonts w:hint="eastAsia" w:ascii="Cambria Math" w:hAnsi="Cambria Math"/>
                      <w:i/>
                      <w:iCs/>
                      <w:sz w:val="21"/>
                      <w:szCs w:val="21"/>
                    </w:rPr>
                  </m:ctrlPr>
                </m:sub>
              </m:sSub>
              <m:r>
                <m:rPr/>
                <w:rPr>
                  <w:rFonts w:hint="eastAsia" w:ascii="Cambria Math" w:hAnsi="Cambria Math"/>
                  <w:sz w:val="21"/>
                  <w:szCs w:val="21"/>
                </w:rPr>
                <m:t>}</m:t>
              </m:r>
            </m:oMath>
          </w:p>
          <w:p w14:paraId="455C8AFA">
            <w:pPr>
              <w:spacing w:line="400" w:lineRule="exact"/>
              <w:ind w:firstLine="0"/>
              <w:jc w:val="left"/>
              <w:rPr>
                <w:sz w:val="21"/>
                <w:szCs w:val="21"/>
              </w:rPr>
            </w:pPr>
            <w:r>
              <w:rPr>
                <w:rFonts w:hint="eastAsia"/>
                <w:sz w:val="21"/>
                <w:szCs w:val="21"/>
              </w:rPr>
              <w:t xml:space="preserve">10:        </w:t>
            </w:r>
            <w:r>
              <w:rPr>
                <w:rFonts w:ascii="宋体" w:hAnsi="宋体" w:cs="宋体"/>
                <w:sz w:val="21"/>
                <w:szCs w:val="21"/>
              </w:rPr>
              <w:t>将过滤后的题目加入候选集</w:t>
            </w:r>
            <m:oMath>
              <m:sSub>
                <m:sSubPr>
                  <m:ctrlPr>
                    <w:rPr>
                      <w:rFonts w:hint="eastAsia" w:ascii="Cambria Math" w:hAnsi="Cambria Math"/>
                      <w:i/>
                      <w:iCs/>
                      <w:sz w:val="21"/>
                      <w:szCs w:val="21"/>
                    </w:rPr>
                  </m:ctrlPr>
                </m:sSubPr>
                <m:e>
                  <m:r>
                    <m:rPr/>
                    <w:rPr>
                      <w:rFonts w:ascii="Cambria Math" w:hAnsi="Cambria Math"/>
                      <w:sz w:val="21"/>
                      <w:szCs w:val="21"/>
                    </w:rPr>
                    <m:t>C</m:t>
                  </m:r>
                  <m:ctrlPr>
                    <w:rPr>
                      <w:rFonts w:hint="eastAsia" w:ascii="Cambria Math" w:hAnsi="Cambria Math"/>
                      <w:i/>
                      <w:iCs/>
                      <w:sz w:val="21"/>
                      <w:szCs w:val="21"/>
                    </w:rPr>
                  </m:ctrlPr>
                </m:e>
                <m:sub>
                  <m:r>
                    <m:rPr/>
                    <w:rPr>
                      <w:rFonts w:ascii="Cambria Math" w:hAnsi="Cambria Math"/>
                      <w:sz w:val="21"/>
                      <w:szCs w:val="21"/>
                    </w:rPr>
                    <m:t>i</m:t>
                  </m:r>
                  <m:ctrlPr>
                    <w:rPr>
                      <w:rFonts w:hint="eastAsia" w:ascii="Cambria Math" w:hAnsi="Cambria Math"/>
                      <w:i/>
                      <w:iCs/>
                      <w:sz w:val="21"/>
                      <w:szCs w:val="21"/>
                    </w:rPr>
                  </m:ctrlPr>
                </m:sub>
              </m:sSub>
              <m:r>
                <m:rPr/>
                <w:rPr>
                  <w:rFonts w:hint="eastAsia" w:ascii="Cambria Math" w:hAnsi="Cambria Math"/>
                  <w:sz w:val="21"/>
                  <w:szCs w:val="21"/>
                </w:rPr>
                <m:t>←</m:t>
              </m:r>
              <m:sSub>
                <m:sSubPr>
                  <m:ctrlPr>
                    <w:rPr>
                      <w:rFonts w:hint="eastAsia" w:ascii="Cambria Math" w:hAnsi="Cambria Math"/>
                      <w:i/>
                      <w:iCs/>
                      <w:sz w:val="21"/>
                      <w:szCs w:val="21"/>
                    </w:rPr>
                  </m:ctrlPr>
                </m:sSubPr>
                <m:e>
                  <m:r>
                    <m:rPr/>
                    <w:rPr>
                      <w:rFonts w:ascii="Cambria Math" w:hAnsi="Cambria Math"/>
                      <w:sz w:val="21"/>
                      <w:szCs w:val="21"/>
                    </w:rPr>
                    <m:t>C</m:t>
                  </m:r>
                  <m:ctrlPr>
                    <w:rPr>
                      <w:rFonts w:hint="eastAsia" w:ascii="Cambria Math" w:hAnsi="Cambria Math"/>
                      <w:i/>
                      <w:iCs/>
                      <w:sz w:val="21"/>
                      <w:szCs w:val="21"/>
                    </w:rPr>
                  </m:ctrlPr>
                </m:e>
                <m:sub>
                  <m:r>
                    <m:rPr/>
                    <w:rPr>
                      <w:rFonts w:ascii="Cambria Math" w:hAnsi="Cambria Math"/>
                      <w:sz w:val="21"/>
                      <w:szCs w:val="21"/>
                    </w:rPr>
                    <m:t>i</m:t>
                  </m:r>
                  <m:ctrlPr>
                    <w:rPr>
                      <w:rFonts w:hint="eastAsia" w:ascii="Cambria Math" w:hAnsi="Cambria Math"/>
                      <w:i/>
                      <w:iCs/>
                      <w:sz w:val="21"/>
                      <w:szCs w:val="21"/>
                    </w:rPr>
                  </m:ctrlPr>
                </m:sub>
              </m:sSub>
              <m:r>
                <m:rPr/>
                <w:rPr>
                  <w:rFonts w:hint="eastAsia" w:ascii="Cambria Math" w:hAnsi="Cambria Math"/>
                  <w:sz w:val="21"/>
                  <w:szCs w:val="21"/>
                </w:rPr>
                <m:t>∪</m:t>
              </m:r>
              <m:sSub>
                <m:sSubPr>
                  <m:ctrlPr>
                    <w:rPr>
                      <w:rFonts w:hint="eastAsia" w:ascii="Cambria Math" w:hAnsi="Cambria Math"/>
                      <w:i/>
                      <w:iCs/>
                      <w:sz w:val="21"/>
                      <w:szCs w:val="21"/>
                    </w:rPr>
                  </m:ctrlPr>
                </m:sSubPr>
                <m:e>
                  <m:acc>
                    <m:accPr>
                      <m:chr m:val="ˆ"/>
                      <m:ctrlPr>
                        <w:rPr>
                          <w:rFonts w:hint="eastAsia" w:ascii="Cambria Math" w:hAnsi="Cambria Math"/>
                          <w:i/>
                          <w:iCs/>
                          <w:sz w:val="21"/>
                          <w:szCs w:val="21"/>
                        </w:rPr>
                      </m:ctrlPr>
                    </m:accPr>
                    <m:e>
                      <m:r>
                        <m:rPr/>
                        <w:rPr>
                          <w:rFonts w:ascii="Cambria Math" w:hAnsi="Cambria Math"/>
                          <w:sz w:val="21"/>
                          <w:szCs w:val="21"/>
                        </w:rPr>
                        <m:t>Q</m:t>
                      </m:r>
                      <m:ctrlPr>
                        <w:rPr>
                          <w:rFonts w:hint="eastAsia" w:ascii="Cambria Math" w:hAnsi="Cambria Math"/>
                          <w:i/>
                          <w:iCs/>
                          <w:sz w:val="21"/>
                          <w:szCs w:val="21"/>
                        </w:rPr>
                      </m:ctrlPr>
                    </m:e>
                  </m:acc>
                  <m:ctrlPr>
                    <w:rPr>
                      <w:rFonts w:hint="eastAsia" w:ascii="Cambria Math" w:hAnsi="Cambria Math"/>
                      <w:i/>
                      <w:iCs/>
                      <w:sz w:val="21"/>
                      <w:szCs w:val="21"/>
                    </w:rPr>
                  </m:ctrlPr>
                </m:e>
                <m:sub>
                  <m:r>
                    <m:rPr/>
                    <w:rPr>
                      <w:rFonts w:ascii="Cambria Math" w:hAnsi="Cambria Math"/>
                      <w:sz w:val="21"/>
                      <w:szCs w:val="21"/>
                    </w:rPr>
                    <m:t>j</m:t>
                  </m:r>
                  <m:ctrlPr>
                    <w:rPr>
                      <w:rFonts w:hint="eastAsia" w:ascii="Cambria Math" w:hAnsi="Cambria Math"/>
                      <w:i/>
                      <w:iCs/>
                      <w:sz w:val="21"/>
                      <w:szCs w:val="21"/>
                    </w:rPr>
                  </m:ctrlPr>
                </m:sub>
              </m:sSub>
            </m:oMath>
          </w:p>
          <w:p w14:paraId="0A4C60D4">
            <w:pPr>
              <w:spacing w:line="400" w:lineRule="exact"/>
              <w:ind w:firstLine="0"/>
              <w:jc w:val="left"/>
              <w:rPr>
                <w:sz w:val="21"/>
                <w:szCs w:val="21"/>
              </w:rPr>
            </w:pPr>
            <w:r>
              <w:rPr>
                <w:rFonts w:hint="eastAsia"/>
                <w:sz w:val="21"/>
                <w:szCs w:val="21"/>
              </w:rPr>
              <w:t>11:    End For</w:t>
            </w:r>
          </w:p>
          <w:p w14:paraId="2F2B6DD9">
            <w:pPr>
              <w:spacing w:line="400" w:lineRule="exact"/>
              <w:ind w:firstLine="0"/>
              <w:jc w:val="left"/>
              <w:rPr>
                <w:i/>
                <w:iCs/>
                <w:sz w:val="21"/>
                <w:szCs w:val="21"/>
              </w:rPr>
            </w:pPr>
            <w:r>
              <w:rPr>
                <w:rFonts w:hint="eastAsia"/>
                <w:sz w:val="21"/>
                <w:szCs w:val="21"/>
              </w:rPr>
              <w:t xml:space="preserve">12:    </w:t>
            </w:r>
            <w:r>
              <w:rPr>
                <w:rFonts w:ascii="宋体" w:hAnsi="宋体" w:cs="宋体"/>
                <w:sz w:val="21"/>
                <w:szCs w:val="21"/>
              </w:rPr>
              <w:t>验证候选集中的题目索引</w:t>
            </w:r>
            <w:r>
              <w:rPr>
                <w:rFonts w:hint="eastAsia" w:ascii="宋体" w:hAnsi="宋体" w:cs="宋体"/>
                <w:sz w:val="21"/>
                <w:szCs w:val="21"/>
              </w:rPr>
              <w:t>有效性</w:t>
            </w:r>
            <m:oMath>
              <m:sSubSup>
                <m:sSubSupPr>
                  <m:ctrlPr>
                    <w:rPr>
                      <w:rFonts w:hint="eastAsia" w:ascii="Cambria Math" w:hAnsi="Cambria Math"/>
                      <w:i/>
                      <w:iCs/>
                      <w:sz w:val="21"/>
                      <w:szCs w:val="21"/>
                    </w:rPr>
                  </m:ctrlPr>
                </m:sSubSupPr>
                <m:e>
                  <m:r>
                    <m:rPr/>
                    <w:rPr>
                      <w:rFonts w:ascii="Cambria Math" w:hAnsi="Cambria Math"/>
                      <w:sz w:val="21"/>
                      <w:szCs w:val="21"/>
                    </w:rPr>
                    <m:t>C</m:t>
                  </m:r>
                  <m:ctrlPr>
                    <w:rPr>
                      <w:rFonts w:hint="eastAsia" w:ascii="Cambria Math" w:hAnsi="Cambria Math"/>
                      <w:i/>
                      <w:iCs/>
                      <w:sz w:val="21"/>
                      <w:szCs w:val="21"/>
                    </w:rPr>
                  </m:ctrlPr>
                </m:e>
                <m:sub>
                  <m:r>
                    <m:rPr/>
                    <w:rPr>
                      <w:rFonts w:ascii="Cambria Math" w:hAnsi="Cambria Math"/>
                      <w:sz w:val="21"/>
                      <w:szCs w:val="21"/>
                    </w:rPr>
                    <m:t>i</m:t>
                  </m:r>
                  <m:ctrlPr>
                    <w:rPr>
                      <w:rFonts w:hint="eastAsia" w:ascii="Cambria Math" w:hAnsi="Cambria Math"/>
                      <w:i/>
                      <w:iCs/>
                      <w:sz w:val="21"/>
                      <w:szCs w:val="21"/>
                    </w:rPr>
                  </m:ctrlPr>
                </m:sub>
                <m:sup>
                  <m:r>
                    <m:rPr/>
                    <w:rPr>
                      <w:rFonts w:ascii="Cambria Math" w:hAnsi="Cambria Math"/>
                      <w:sz w:val="21"/>
                      <w:szCs w:val="21"/>
                    </w:rPr>
                    <m:t>val</m:t>
                  </m:r>
                  <m:ctrlPr>
                    <w:rPr>
                      <w:rFonts w:hint="eastAsia" w:ascii="Cambria Math" w:hAnsi="Cambria Math"/>
                      <w:i/>
                      <w:iCs/>
                      <w:sz w:val="21"/>
                      <w:szCs w:val="21"/>
                    </w:rPr>
                  </m:ctrlPr>
                </m:sup>
              </m:sSubSup>
              <m:r>
                <m:rPr/>
                <w:rPr>
                  <w:rFonts w:ascii="Cambria Math" w:hAnsi="Cambria Math"/>
                  <w:sz w:val="21"/>
                  <w:szCs w:val="21"/>
                </w:rPr>
                <m:t>←{q∈</m:t>
              </m:r>
              <m:sSub>
                <m:sSubPr>
                  <m:ctrlPr>
                    <w:rPr>
                      <w:rFonts w:hint="eastAsia" w:ascii="Cambria Math" w:hAnsi="Cambria Math"/>
                      <w:i/>
                      <w:iCs/>
                      <w:sz w:val="21"/>
                      <w:szCs w:val="21"/>
                    </w:rPr>
                  </m:ctrlPr>
                </m:sSubPr>
                <m:e>
                  <m:r>
                    <m:rPr/>
                    <w:rPr>
                      <w:rFonts w:ascii="Cambria Math" w:hAnsi="Cambria Math"/>
                      <w:sz w:val="21"/>
                      <w:szCs w:val="21"/>
                    </w:rPr>
                    <m:t>C</m:t>
                  </m:r>
                  <m:ctrlPr>
                    <w:rPr>
                      <w:rFonts w:hint="eastAsia" w:ascii="Cambria Math" w:hAnsi="Cambria Math"/>
                      <w:i/>
                      <w:iCs/>
                      <w:sz w:val="21"/>
                      <w:szCs w:val="21"/>
                    </w:rPr>
                  </m:ctrlPr>
                </m:e>
                <m:sub>
                  <m:r>
                    <m:rPr/>
                    <w:rPr>
                      <w:rFonts w:ascii="Cambria Math" w:hAnsi="Cambria Math"/>
                      <w:sz w:val="21"/>
                      <w:szCs w:val="21"/>
                    </w:rPr>
                    <m:t>i</m:t>
                  </m:r>
                  <m:ctrlPr>
                    <w:rPr>
                      <w:rFonts w:hint="eastAsia" w:ascii="Cambria Math" w:hAnsi="Cambria Math"/>
                      <w:i/>
                      <w:iCs/>
                      <w:sz w:val="21"/>
                      <w:szCs w:val="21"/>
                    </w:rPr>
                  </m:ctrlPr>
                </m:sub>
              </m:sSub>
              <m:r>
                <m:rPr/>
                <w:rPr>
                  <w:rFonts w:hint="eastAsia" w:ascii="Cambria Math" w:hAnsi="Cambria Math"/>
                  <w:sz w:val="21"/>
                  <w:szCs w:val="21"/>
                </w:rPr>
                <m:t xml:space="preserve"> ∣ </m:t>
              </m:r>
              <m:r>
                <m:rPr/>
                <w:rPr>
                  <w:rFonts w:ascii="Cambria Math" w:hAnsi="Cambria Math"/>
                  <w:sz w:val="21"/>
                  <w:szCs w:val="21"/>
                </w:rPr>
                <m:t>q&lt;|</m:t>
              </m:r>
              <m:r>
                <m:rPr>
                  <m:scr m:val="script"/>
                </m:rPr>
                <w:rPr>
                  <w:rFonts w:hint="eastAsia" w:ascii="Cambria Math" w:hAnsi="Cambria Math" w:eastAsia="MS Mincho"/>
                  <w:sz w:val="21"/>
                  <w:szCs w:val="21"/>
                </w:rPr>
                <m:t>Q</m:t>
              </m:r>
              <m:r>
                <m:rPr/>
                <w:rPr>
                  <w:rFonts w:hint="eastAsia" w:ascii="Cambria Math" w:hAnsi="Cambria Math"/>
                  <w:sz w:val="21"/>
                  <w:szCs w:val="21"/>
                </w:rPr>
                <m:t>|}</m:t>
              </m:r>
            </m:oMath>
          </w:p>
          <w:p w14:paraId="3021E697">
            <w:pPr>
              <w:spacing w:line="400" w:lineRule="exact"/>
              <w:ind w:firstLine="0"/>
              <w:jc w:val="left"/>
              <w:rPr>
                <w:sz w:val="21"/>
                <w:szCs w:val="21"/>
              </w:rPr>
            </w:pPr>
            <w:r>
              <w:rPr>
                <w:rFonts w:hint="eastAsia"/>
                <w:sz w:val="21"/>
                <w:szCs w:val="21"/>
              </w:rPr>
              <w:t xml:space="preserve">13:    </w:t>
            </w:r>
            <m:oMath>
              <m:sSubSup>
                <m:sSubSupPr>
                  <m:ctrlPr>
                    <w:rPr>
                      <w:rFonts w:hint="eastAsia" w:ascii="Cambria Math" w:hAnsi="Cambria Math"/>
                      <w:sz w:val="21"/>
                      <w:szCs w:val="21"/>
                    </w:rPr>
                  </m:ctrlPr>
                </m:sSubSupPr>
                <m:e>
                  <m:r>
                    <m:rPr>
                      <m:sty m:val="p"/>
                    </m:rPr>
                    <w:rPr>
                      <w:rFonts w:ascii="Cambria Math" w:hAnsi="Cambria Math" w:cs="宋体"/>
                      <w:sz w:val="21"/>
                      <w:szCs w:val="21"/>
                    </w:rPr>
                    <m:t>根据用户的知识掌握程度对候选题排序</m:t>
                  </m:r>
                  <m:r>
                    <m:rPr/>
                    <w:rPr>
                      <w:rFonts w:ascii="Cambria Math" w:hAnsi="Cambria Math"/>
                      <w:sz w:val="21"/>
                      <w:szCs w:val="21"/>
                    </w:rPr>
                    <m:t>C</m:t>
                  </m:r>
                  <m:ctrlPr>
                    <w:rPr>
                      <w:rFonts w:hint="eastAsia" w:ascii="Cambria Math" w:hAnsi="Cambria Math"/>
                      <w:sz w:val="21"/>
                      <w:szCs w:val="21"/>
                    </w:rPr>
                  </m:ctrlPr>
                </m:e>
                <m:sub>
                  <m:r>
                    <m:rPr/>
                    <w:rPr>
                      <w:rFonts w:ascii="Cambria Math" w:hAnsi="Cambria Math"/>
                      <w:sz w:val="21"/>
                      <w:szCs w:val="21"/>
                    </w:rPr>
                    <m:t>i</m:t>
                  </m:r>
                  <m:ctrlPr>
                    <w:rPr>
                      <w:rFonts w:hint="eastAsia" w:ascii="Cambria Math" w:hAnsi="Cambria Math"/>
                      <w:sz w:val="21"/>
                      <w:szCs w:val="21"/>
                    </w:rPr>
                  </m:ctrlPr>
                </m:sub>
                <m:sup>
                  <m:r>
                    <m:rPr>
                      <m:sty m:val="p"/>
                    </m:rPr>
                    <w:rPr>
                      <w:rFonts w:hint="eastAsia" w:ascii="Cambria Math" w:hAnsi="Cambria Math"/>
                      <w:sz w:val="21"/>
                      <w:szCs w:val="21"/>
                    </w:rPr>
                    <m:t>sort</m:t>
                  </m:r>
                  <m:ctrlPr>
                    <w:rPr>
                      <w:rFonts w:hint="eastAsia" w:ascii="Cambria Math" w:hAnsi="Cambria Math"/>
                      <w:sz w:val="21"/>
                      <w:szCs w:val="21"/>
                    </w:rPr>
                  </m:ctrlPr>
                </m:sup>
              </m:sSubSup>
              <m:r>
                <m:rPr>
                  <m:sty m:val="p"/>
                </m:rPr>
                <w:rPr>
                  <w:rFonts w:hint="eastAsia" w:ascii="Cambria Math" w:hAnsi="Cambria Math"/>
                  <w:sz w:val="21"/>
                  <w:szCs w:val="21"/>
                </w:rPr>
                <m:t>←argsort</m:t>
              </m:r>
              <m:r>
                <m:rPr/>
                <w:rPr>
                  <w:rFonts w:ascii="Cambria Math" w:hAnsi="Cambria Math"/>
                  <w:sz w:val="21"/>
                  <w:szCs w:val="21"/>
                </w:rPr>
                <m:t>(M[i,</m:t>
              </m:r>
              <m:sSubSup>
                <m:sSubSupPr>
                  <m:ctrlPr>
                    <w:rPr>
                      <w:rFonts w:hint="eastAsia" w:ascii="Cambria Math" w:hAnsi="Cambria Math"/>
                      <w:i/>
                      <w:iCs/>
                      <w:sz w:val="21"/>
                      <w:szCs w:val="21"/>
                    </w:rPr>
                  </m:ctrlPr>
                </m:sSubSupPr>
                <m:e>
                  <m:r>
                    <m:rPr/>
                    <w:rPr>
                      <w:rFonts w:ascii="Cambria Math" w:hAnsi="Cambria Math"/>
                      <w:sz w:val="21"/>
                      <w:szCs w:val="21"/>
                    </w:rPr>
                    <m:t>C</m:t>
                  </m:r>
                  <m:ctrlPr>
                    <w:rPr>
                      <w:rFonts w:hint="eastAsia" w:ascii="Cambria Math" w:hAnsi="Cambria Math"/>
                      <w:i/>
                      <w:iCs/>
                      <w:sz w:val="21"/>
                      <w:szCs w:val="21"/>
                    </w:rPr>
                  </m:ctrlPr>
                </m:e>
                <m:sub>
                  <m:r>
                    <m:rPr/>
                    <w:rPr>
                      <w:rFonts w:ascii="Cambria Math" w:hAnsi="Cambria Math"/>
                      <w:sz w:val="21"/>
                      <w:szCs w:val="21"/>
                    </w:rPr>
                    <m:t>i</m:t>
                  </m:r>
                  <m:ctrlPr>
                    <w:rPr>
                      <w:rFonts w:hint="eastAsia" w:ascii="Cambria Math" w:hAnsi="Cambria Math"/>
                      <w:i/>
                      <w:iCs/>
                      <w:sz w:val="21"/>
                      <w:szCs w:val="21"/>
                    </w:rPr>
                  </m:ctrlPr>
                </m:sub>
                <m:sup>
                  <m:r>
                    <m:rPr>
                      <m:sty m:val="p"/>
                    </m:rPr>
                    <w:rPr>
                      <w:rFonts w:ascii="Cambria Math" w:hAnsi="Cambria Math"/>
                      <w:sz w:val="21"/>
                      <w:szCs w:val="21"/>
                    </w:rPr>
                    <m:t>val</m:t>
                  </m:r>
                  <m:ctrlPr>
                    <w:rPr>
                      <w:rFonts w:hint="eastAsia" w:ascii="Cambria Math" w:hAnsi="Cambria Math"/>
                      <w:i/>
                      <w:iCs/>
                      <w:sz w:val="21"/>
                      <w:szCs w:val="21"/>
                    </w:rPr>
                  </m:ctrlPr>
                </m:sup>
              </m:sSubSup>
              <m:r>
                <m:rPr/>
                <w:rPr>
                  <w:rFonts w:hint="eastAsia" w:ascii="Cambria Math" w:hAnsi="Cambria Math"/>
                  <w:sz w:val="21"/>
                  <w:szCs w:val="21"/>
                </w:rPr>
                <m:t>])</m:t>
              </m:r>
            </m:oMath>
          </w:p>
          <w:p w14:paraId="1F97F0A5">
            <w:pPr>
              <w:spacing w:line="400" w:lineRule="exact"/>
              <w:ind w:firstLine="0"/>
              <w:jc w:val="left"/>
              <w:rPr>
                <w:sz w:val="21"/>
                <w:szCs w:val="21"/>
              </w:rPr>
            </w:pPr>
            <w:r>
              <w:rPr>
                <w:rFonts w:hint="eastAsia"/>
                <w:sz w:val="21"/>
                <w:szCs w:val="21"/>
              </w:rPr>
              <w:t>14:    If</w:t>
            </w:r>
            <w:r>
              <w:rPr>
                <w:rFonts w:ascii="宋体" w:hAnsi="宋体" w:cs="宋体"/>
                <w:sz w:val="21"/>
                <w:szCs w:val="21"/>
              </w:rPr>
              <w:t>推荐题目</w:t>
            </w:r>
            <m:oMath>
              <m:r>
                <m:rPr>
                  <m:sty m:val="p"/>
                </m:rPr>
                <w:rPr>
                  <w:rFonts w:hint="eastAsia" w:ascii="Cambria Math" w:hAnsi="Cambria Math"/>
                  <w:sz w:val="21"/>
                  <w:szCs w:val="21"/>
                </w:rPr>
                <m:t>|</m:t>
              </m:r>
              <m:sSubSup>
                <m:sSubSupPr>
                  <m:ctrlPr>
                    <w:rPr>
                      <w:rFonts w:hint="eastAsia" w:ascii="Cambria Math" w:hAnsi="Cambria Math"/>
                      <w:sz w:val="21"/>
                      <w:szCs w:val="21"/>
                    </w:rPr>
                  </m:ctrlPr>
                </m:sSubSupPr>
                <m:e>
                  <m:r>
                    <m:rPr/>
                    <w:rPr>
                      <w:rFonts w:ascii="Cambria Math" w:hAnsi="Cambria Math"/>
                      <w:sz w:val="21"/>
                      <w:szCs w:val="21"/>
                    </w:rPr>
                    <m:t>C</m:t>
                  </m:r>
                  <m:ctrlPr>
                    <w:rPr>
                      <w:rFonts w:hint="eastAsia" w:ascii="Cambria Math" w:hAnsi="Cambria Math"/>
                      <w:sz w:val="21"/>
                      <w:szCs w:val="21"/>
                    </w:rPr>
                  </m:ctrlPr>
                </m:e>
                <m:sub>
                  <m:r>
                    <m:rPr/>
                    <w:rPr>
                      <w:rFonts w:ascii="Cambria Math" w:hAnsi="Cambria Math"/>
                      <w:sz w:val="21"/>
                      <w:szCs w:val="21"/>
                    </w:rPr>
                    <m:t>i</m:t>
                  </m:r>
                  <m:ctrlPr>
                    <w:rPr>
                      <w:rFonts w:hint="eastAsia" w:ascii="Cambria Math" w:hAnsi="Cambria Math"/>
                      <w:sz w:val="21"/>
                      <w:szCs w:val="21"/>
                    </w:rPr>
                  </m:ctrlPr>
                </m:sub>
                <m:sup>
                  <m:r>
                    <m:rPr>
                      <m:sty m:val="p"/>
                    </m:rPr>
                    <w:rPr>
                      <w:rFonts w:hint="eastAsia" w:ascii="Cambria Math" w:hAnsi="Cambria Math"/>
                      <w:sz w:val="21"/>
                      <w:szCs w:val="21"/>
                    </w:rPr>
                    <m:t>sort</m:t>
                  </m:r>
                  <m:ctrlPr>
                    <w:rPr>
                      <w:rFonts w:hint="eastAsia" w:ascii="Cambria Math" w:hAnsi="Cambria Math"/>
                      <w:sz w:val="21"/>
                      <w:szCs w:val="21"/>
                    </w:rPr>
                  </m:ctrlPr>
                </m:sup>
              </m:sSubSup>
              <m:r>
                <m:rPr>
                  <m:sty m:val="p"/>
                </m:rPr>
                <w:rPr>
                  <w:rFonts w:hint="eastAsia" w:ascii="Cambria Math" w:hAnsi="Cambria Math"/>
                  <w:sz w:val="21"/>
                  <w:szCs w:val="21"/>
                </w:rPr>
                <m:t>|&lt;</m:t>
              </m:r>
              <m:r>
                <m:rPr/>
                <w:rPr>
                  <w:rFonts w:ascii="Cambria Math" w:hAnsi="Cambria Math"/>
                  <w:sz w:val="21"/>
                  <w:szCs w:val="21"/>
                </w:rPr>
                <m:t>k</m:t>
              </m:r>
            </m:oMath>
            <w:r>
              <w:rPr>
                <w:rFonts w:hint="eastAsia"/>
                <w:sz w:val="21"/>
                <w:szCs w:val="21"/>
              </w:rPr>
              <w:t xml:space="preserve">： </w:t>
            </w:r>
          </w:p>
          <w:p w14:paraId="22F7AFDA">
            <w:pPr>
              <w:spacing w:line="400" w:lineRule="exact"/>
              <w:ind w:firstLine="0"/>
              <w:jc w:val="left"/>
              <w:rPr>
                <w:sz w:val="21"/>
                <w:szCs w:val="21"/>
              </w:rPr>
            </w:pPr>
            <w:r>
              <w:rPr>
                <w:rFonts w:hint="eastAsia"/>
                <w:sz w:val="21"/>
                <w:szCs w:val="21"/>
              </w:rPr>
              <w:t xml:space="preserve">15:        </w:t>
            </w:r>
            <w:r>
              <w:rPr>
                <w:rFonts w:ascii="宋体" w:hAnsi="宋体" w:cs="宋体"/>
                <w:sz w:val="21"/>
                <w:szCs w:val="21"/>
              </w:rPr>
              <w:t>计算缺失题目数目</w:t>
            </w:r>
            <m:oMath>
              <m:r>
                <m:rPr>
                  <m:sty m:val="p"/>
                </m:rPr>
                <w:rPr>
                  <w:rFonts w:hint="eastAsia" w:ascii="Cambria Math" w:hAnsi="Cambria Math"/>
                  <w:sz w:val="21"/>
                  <w:szCs w:val="21"/>
                </w:rPr>
                <m:t>∆←</m:t>
              </m:r>
              <m:r>
                <m:rPr/>
                <w:rPr>
                  <w:rFonts w:ascii="Cambria Math" w:hAnsi="Cambria Math"/>
                  <w:sz w:val="21"/>
                  <w:szCs w:val="21"/>
                </w:rPr>
                <m:t>k</m:t>
              </m:r>
              <m:r>
                <m:rPr>
                  <m:sty m:val="p"/>
                </m:rPr>
                <w:rPr>
                  <w:rFonts w:hint="eastAsia" w:ascii="Cambria Math" w:hAnsi="Cambria Math"/>
                  <w:sz w:val="21"/>
                  <w:szCs w:val="21"/>
                </w:rPr>
                <m:t>−|</m:t>
              </m:r>
              <m:sSubSup>
                <m:sSubSupPr>
                  <m:ctrlPr>
                    <w:rPr>
                      <w:rFonts w:hint="eastAsia" w:ascii="Cambria Math" w:hAnsi="Cambria Math"/>
                      <w:sz w:val="21"/>
                      <w:szCs w:val="21"/>
                    </w:rPr>
                  </m:ctrlPr>
                </m:sSubSupPr>
                <m:e>
                  <m:r>
                    <m:rPr/>
                    <w:rPr>
                      <w:rFonts w:ascii="Cambria Math" w:hAnsi="Cambria Math"/>
                      <w:sz w:val="21"/>
                      <w:szCs w:val="21"/>
                    </w:rPr>
                    <m:t>C</m:t>
                  </m:r>
                  <m:ctrlPr>
                    <w:rPr>
                      <w:rFonts w:hint="eastAsia" w:ascii="Cambria Math" w:hAnsi="Cambria Math"/>
                      <w:sz w:val="21"/>
                      <w:szCs w:val="21"/>
                    </w:rPr>
                  </m:ctrlPr>
                </m:e>
                <m:sub>
                  <m:r>
                    <m:rPr/>
                    <w:rPr>
                      <w:rFonts w:ascii="Cambria Math" w:hAnsi="Cambria Math"/>
                      <w:sz w:val="21"/>
                      <w:szCs w:val="21"/>
                    </w:rPr>
                    <m:t>i</m:t>
                  </m:r>
                  <m:ctrlPr>
                    <w:rPr>
                      <w:rFonts w:hint="eastAsia" w:ascii="Cambria Math" w:hAnsi="Cambria Math"/>
                      <w:sz w:val="21"/>
                      <w:szCs w:val="21"/>
                    </w:rPr>
                  </m:ctrlPr>
                </m:sub>
                <m:sup>
                  <m:r>
                    <m:rPr>
                      <m:sty m:val="p"/>
                    </m:rPr>
                    <w:rPr>
                      <w:rFonts w:hint="eastAsia" w:ascii="Cambria Math" w:hAnsi="Cambria Math"/>
                      <w:sz w:val="21"/>
                      <w:szCs w:val="21"/>
                    </w:rPr>
                    <m:t>sort</m:t>
                  </m:r>
                  <m:ctrlPr>
                    <w:rPr>
                      <w:rFonts w:hint="eastAsia" w:ascii="Cambria Math" w:hAnsi="Cambria Math"/>
                      <w:sz w:val="21"/>
                      <w:szCs w:val="21"/>
                    </w:rPr>
                  </m:ctrlPr>
                </m:sup>
              </m:sSubSup>
              <m:r>
                <m:rPr>
                  <m:sty m:val="p"/>
                </m:rPr>
                <w:rPr>
                  <w:rFonts w:hint="eastAsia" w:ascii="Cambria Math" w:hAnsi="Cambria Math"/>
                  <w:sz w:val="21"/>
                  <w:szCs w:val="21"/>
                </w:rPr>
                <m:t>|</m:t>
              </m:r>
            </m:oMath>
          </w:p>
          <w:p w14:paraId="132203BB">
            <w:pPr>
              <w:spacing w:line="400" w:lineRule="exact"/>
              <w:ind w:firstLine="0"/>
              <w:jc w:val="left"/>
              <w:rPr>
                <w:sz w:val="21"/>
                <w:szCs w:val="21"/>
              </w:rPr>
            </w:pPr>
            <w:r>
              <w:rPr>
                <w:rFonts w:hint="eastAsia"/>
                <w:sz w:val="21"/>
                <w:szCs w:val="21"/>
              </w:rPr>
              <w:t xml:space="preserve">16:        </w:t>
            </w:r>
            <m:oMath>
              <m:sSubSup>
                <m:sSubSupPr>
                  <m:ctrlPr>
                    <w:rPr>
                      <w:rFonts w:hint="eastAsia" w:ascii="Cambria Math" w:hAnsi="Cambria Math"/>
                      <w:sz w:val="21"/>
                      <w:szCs w:val="21"/>
                    </w:rPr>
                  </m:ctrlPr>
                </m:sSubSupPr>
                <m:e>
                  <m:r>
                    <m:rPr>
                      <m:sty m:val="p"/>
                    </m:rPr>
                    <w:rPr>
                      <w:rFonts w:ascii="Cambria Math" w:hAnsi="Cambria Math" w:cs="宋体"/>
                      <w:sz w:val="21"/>
                      <w:szCs w:val="21"/>
                    </w:rPr>
                    <m:t>从热门题集中补充题目</m:t>
                  </m:r>
                  <m:r>
                    <m:rPr/>
                    <w:rPr>
                      <w:rFonts w:ascii="Cambria Math" w:hAnsi="Cambria Math"/>
                      <w:sz w:val="21"/>
                      <w:szCs w:val="21"/>
                    </w:rPr>
                    <m:t>H</m:t>
                  </m:r>
                  <m:ctrlPr>
                    <w:rPr>
                      <w:rFonts w:hint="eastAsia" w:ascii="Cambria Math" w:hAnsi="Cambria Math"/>
                      <w:sz w:val="21"/>
                      <w:szCs w:val="21"/>
                    </w:rPr>
                  </m:ctrlPr>
                </m:e>
                <m:sub>
                  <m:r>
                    <m:rPr/>
                    <w:rPr>
                      <w:rFonts w:ascii="Cambria Math" w:hAnsi="Cambria Math"/>
                      <w:sz w:val="21"/>
                      <w:szCs w:val="21"/>
                    </w:rPr>
                    <m:t>i</m:t>
                  </m:r>
                  <m:ctrlPr>
                    <w:rPr>
                      <w:rFonts w:hint="eastAsia" w:ascii="Cambria Math" w:hAnsi="Cambria Math"/>
                      <w:sz w:val="21"/>
                      <w:szCs w:val="21"/>
                    </w:rPr>
                  </m:ctrlPr>
                </m:sub>
                <m:sup>
                  <m:r>
                    <m:rPr>
                      <m:sty m:val="p"/>
                    </m:rPr>
                    <w:rPr>
                      <w:rFonts w:hint="eastAsia" w:ascii="Cambria Math" w:hAnsi="Cambria Math"/>
                      <w:sz w:val="21"/>
                      <w:szCs w:val="21"/>
                    </w:rPr>
                    <m:t>cand</m:t>
                  </m:r>
                  <m:ctrlPr>
                    <w:rPr>
                      <w:rFonts w:hint="eastAsia" w:ascii="Cambria Math" w:hAnsi="Cambria Math"/>
                      <w:sz w:val="21"/>
                      <w:szCs w:val="21"/>
                    </w:rPr>
                  </m:ctrlPr>
                </m:sup>
              </m:sSubSup>
              <m:r>
                <m:rPr>
                  <m:sty m:val="p"/>
                </m:rPr>
                <w:rPr>
                  <w:rFonts w:hint="eastAsia" w:ascii="Cambria Math" w:hAnsi="Cambria Math"/>
                  <w:sz w:val="21"/>
                  <w:szCs w:val="21"/>
                </w:rPr>
                <m:t>←{</m:t>
              </m:r>
              <m:r>
                <m:rPr/>
                <w:rPr>
                  <w:rFonts w:ascii="Cambria Math" w:hAnsi="Cambria Math"/>
                  <w:sz w:val="21"/>
                  <w:szCs w:val="21"/>
                </w:rPr>
                <m:t>q∈H</m:t>
              </m:r>
              <m:r>
                <m:rPr/>
                <w:rPr>
                  <w:rFonts w:hint="eastAsia" w:ascii="Cambria Math" w:hAnsi="Cambria Math"/>
                  <w:sz w:val="21"/>
                  <w:szCs w:val="21"/>
                </w:rPr>
                <m:t xml:space="preserve"> ∣ </m:t>
              </m:r>
              <m:r>
                <m:rPr/>
                <w:rPr>
                  <w:rFonts w:ascii="Cambria Math" w:hAnsi="Cambria Math"/>
                  <w:sz w:val="21"/>
                  <w:szCs w:val="21"/>
                </w:rPr>
                <m:t>q∉</m:t>
              </m:r>
              <m:sSub>
                <m:sSubPr>
                  <m:ctrlPr>
                    <w:rPr>
                      <w:rFonts w:hint="eastAsia" w:ascii="Cambria Math" w:hAnsi="Cambria Math"/>
                      <w:i/>
                      <w:iCs/>
                      <w:sz w:val="21"/>
                      <w:szCs w:val="21"/>
                    </w:rPr>
                  </m:ctrlPr>
                </m:sSubPr>
                <m:e>
                  <m:r>
                    <m:rPr/>
                    <w:rPr>
                      <w:rFonts w:ascii="Cambria Math" w:hAnsi="Cambria Math"/>
                      <w:sz w:val="21"/>
                      <w:szCs w:val="21"/>
                    </w:rPr>
                    <m:t>Ψ</m:t>
                  </m:r>
                  <m:ctrlPr>
                    <w:rPr>
                      <w:rFonts w:hint="eastAsia" w:ascii="Cambria Math" w:hAnsi="Cambria Math"/>
                      <w:i/>
                      <w:iCs/>
                      <w:sz w:val="21"/>
                      <w:szCs w:val="21"/>
                    </w:rPr>
                  </m:ctrlPr>
                </m:e>
                <m:sub>
                  <m:r>
                    <m:rPr/>
                    <w:rPr>
                      <w:rFonts w:ascii="Cambria Math" w:hAnsi="Cambria Math"/>
                      <w:sz w:val="21"/>
                      <w:szCs w:val="21"/>
                    </w:rPr>
                    <m:t>i</m:t>
                  </m:r>
                  <m:ctrlPr>
                    <w:rPr>
                      <w:rFonts w:hint="eastAsia" w:ascii="Cambria Math" w:hAnsi="Cambria Math"/>
                      <w:i/>
                      <w:iCs/>
                      <w:sz w:val="21"/>
                      <w:szCs w:val="21"/>
                    </w:rPr>
                  </m:ctrlPr>
                </m:sub>
              </m:sSub>
              <m:r>
                <m:rPr/>
                <w:rPr>
                  <w:rFonts w:ascii="Cambria Math" w:hAnsi="Cambria Math"/>
                  <w:sz w:val="21"/>
                  <w:szCs w:val="21"/>
                </w:rPr>
                <m:t>∧q∉</m:t>
              </m:r>
              <m:sSubSup>
                <m:sSubSupPr>
                  <m:ctrlPr>
                    <w:rPr>
                      <w:rFonts w:hint="eastAsia" w:ascii="Cambria Math" w:hAnsi="Cambria Math"/>
                      <w:sz w:val="21"/>
                      <w:szCs w:val="21"/>
                    </w:rPr>
                  </m:ctrlPr>
                </m:sSubSupPr>
                <m:e>
                  <m:r>
                    <m:rPr>
                      <m:sty m:val="p"/>
                    </m:rPr>
                    <w:rPr>
                      <w:rFonts w:hint="eastAsia" w:ascii="Cambria Math" w:hAnsi="Cambria Math"/>
                      <w:sz w:val="21"/>
                      <w:szCs w:val="21"/>
                    </w:rPr>
                    <m:t>C</m:t>
                  </m:r>
                  <m:ctrlPr>
                    <w:rPr>
                      <w:rFonts w:hint="eastAsia" w:ascii="Cambria Math" w:hAnsi="Cambria Math"/>
                      <w:sz w:val="21"/>
                      <w:szCs w:val="21"/>
                    </w:rPr>
                  </m:ctrlPr>
                </m:e>
                <m:sub>
                  <m:r>
                    <m:rPr>
                      <m:sty m:val="p"/>
                    </m:rPr>
                    <w:rPr>
                      <w:rFonts w:hint="eastAsia" w:ascii="Cambria Math" w:hAnsi="Cambria Math"/>
                      <w:sz w:val="21"/>
                      <w:szCs w:val="21"/>
                    </w:rPr>
                    <m:t>i</m:t>
                  </m:r>
                  <m:ctrlPr>
                    <w:rPr>
                      <w:rFonts w:hint="eastAsia" w:ascii="Cambria Math" w:hAnsi="Cambria Math"/>
                      <w:sz w:val="21"/>
                      <w:szCs w:val="21"/>
                    </w:rPr>
                  </m:ctrlPr>
                </m:sub>
                <m:sup>
                  <m:r>
                    <m:rPr>
                      <m:sty m:val="p"/>
                    </m:rPr>
                    <w:rPr>
                      <w:rFonts w:hint="eastAsia" w:ascii="Cambria Math" w:hAnsi="Cambria Math"/>
                      <w:sz w:val="21"/>
                      <w:szCs w:val="21"/>
                    </w:rPr>
                    <m:t>sort</m:t>
                  </m:r>
                  <m:ctrlPr>
                    <w:rPr>
                      <w:rFonts w:hint="eastAsia" w:ascii="Cambria Math" w:hAnsi="Cambria Math"/>
                      <w:sz w:val="21"/>
                      <w:szCs w:val="21"/>
                    </w:rPr>
                  </m:ctrlPr>
                </m:sup>
              </m:sSubSup>
              <m:r>
                <m:rPr>
                  <m:sty m:val="p"/>
                </m:rPr>
                <w:rPr>
                  <w:rFonts w:hint="eastAsia" w:ascii="Cambria Math" w:hAnsi="Cambria Math"/>
                  <w:sz w:val="21"/>
                  <w:szCs w:val="21"/>
                </w:rPr>
                <m:t>}</m:t>
              </m:r>
            </m:oMath>
          </w:p>
          <w:p w14:paraId="1AF5E5FE">
            <w:pPr>
              <w:spacing w:line="400" w:lineRule="exact"/>
              <w:ind w:firstLine="0"/>
              <w:jc w:val="left"/>
              <w:rPr>
                <w:sz w:val="21"/>
                <w:szCs w:val="21"/>
              </w:rPr>
            </w:pPr>
            <w:r>
              <w:rPr>
                <w:rFonts w:hint="eastAsia"/>
                <w:sz w:val="21"/>
                <w:szCs w:val="21"/>
              </w:rPr>
              <w:t xml:space="preserve">17:        </w:t>
            </w:r>
            <w:r>
              <w:rPr>
                <w:rFonts w:ascii="宋体" w:hAnsi="宋体" w:cs="宋体"/>
                <w:sz w:val="21"/>
                <w:szCs w:val="21"/>
              </w:rPr>
              <w:t>候选集更新为</w:t>
            </w:r>
            <m:oMath>
              <m:sSubSup>
                <m:sSubSupPr>
                  <m:ctrlPr>
                    <w:rPr>
                      <w:rFonts w:hint="eastAsia" w:ascii="Cambria Math" w:hAnsi="Cambria Math"/>
                      <w:sz w:val="21"/>
                      <w:szCs w:val="21"/>
                    </w:rPr>
                  </m:ctrlPr>
                </m:sSubSupPr>
                <m:e>
                  <m:r>
                    <m:rPr/>
                    <w:rPr>
                      <w:rFonts w:ascii="Cambria Math" w:hAnsi="Cambria Math"/>
                      <w:sz w:val="21"/>
                      <w:szCs w:val="21"/>
                    </w:rPr>
                    <m:t>C</m:t>
                  </m:r>
                  <m:ctrlPr>
                    <w:rPr>
                      <w:rFonts w:hint="eastAsia" w:ascii="Cambria Math" w:hAnsi="Cambria Math"/>
                      <w:sz w:val="21"/>
                      <w:szCs w:val="21"/>
                    </w:rPr>
                  </m:ctrlPr>
                </m:e>
                <m:sub>
                  <m:r>
                    <m:rPr/>
                    <w:rPr>
                      <w:rFonts w:ascii="Cambria Math" w:hAnsi="Cambria Math"/>
                      <w:sz w:val="21"/>
                      <w:szCs w:val="21"/>
                    </w:rPr>
                    <m:t>i</m:t>
                  </m:r>
                  <m:ctrlPr>
                    <w:rPr>
                      <w:rFonts w:hint="eastAsia" w:ascii="Cambria Math" w:hAnsi="Cambria Math"/>
                      <w:sz w:val="21"/>
                      <w:szCs w:val="21"/>
                    </w:rPr>
                  </m:ctrlPr>
                </m:sub>
                <m:sup>
                  <m:r>
                    <m:rPr>
                      <m:sty m:val="p"/>
                    </m:rPr>
                    <w:rPr>
                      <w:rFonts w:hint="eastAsia" w:ascii="Cambria Math" w:hAnsi="Cambria Math"/>
                      <w:sz w:val="21"/>
                      <w:szCs w:val="21"/>
                    </w:rPr>
                    <m:t>sort</m:t>
                  </m:r>
                  <m:ctrlPr>
                    <w:rPr>
                      <w:rFonts w:hint="eastAsia" w:ascii="Cambria Math" w:hAnsi="Cambria Math"/>
                      <w:sz w:val="21"/>
                      <w:szCs w:val="21"/>
                    </w:rPr>
                  </m:ctrlPr>
                </m:sup>
              </m:sSubSup>
              <m:r>
                <m:rPr>
                  <m:sty m:val="p"/>
                </m:rPr>
                <w:rPr>
                  <w:rFonts w:hint="eastAsia" w:ascii="Cambria Math" w:hAnsi="Cambria Math"/>
                  <w:sz w:val="21"/>
                  <w:szCs w:val="21"/>
                </w:rPr>
                <m:t>←</m:t>
              </m:r>
              <m:sSubSup>
                <m:sSubSupPr>
                  <m:ctrlPr>
                    <w:rPr>
                      <w:rFonts w:hint="eastAsia" w:ascii="Cambria Math" w:hAnsi="Cambria Math"/>
                      <w:sz w:val="21"/>
                      <w:szCs w:val="21"/>
                    </w:rPr>
                  </m:ctrlPr>
                </m:sSubSupPr>
                <m:e>
                  <m:r>
                    <m:rPr/>
                    <w:rPr>
                      <w:rFonts w:ascii="Cambria Math" w:hAnsi="Cambria Math"/>
                      <w:sz w:val="21"/>
                      <w:szCs w:val="21"/>
                    </w:rPr>
                    <m:t>C</m:t>
                  </m:r>
                  <m:ctrlPr>
                    <w:rPr>
                      <w:rFonts w:hint="eastAsia" w:ascii="Cambria Math" w:hAnsi="Cambria Math"/>
                      <w:sz w:val="21"/>
                      <w:szCs w:val="21"/>
                    </w:rPr>
                  </m:ctrlPr>
                </m:e>
                <m:sub>
                  <m:r>
                    <m:rPr/>
                    <w:rPr>
                      <w:rFonts w:ascii="Cambria Math" w:hAnsi="Cambria Math"/>
                      <w:sz w:val="21"/>
                      <w:szCs w:val="21"/>
                    </w:rPr>
                    <m:t>i</m:t>
                  </m:r>
                  <m:ctrlPr>
                    <w:rPr>
                      <w:rFonts w:hint="eastAsia" w:ascii="Cambria Math" w:hAnsi="Cambria Math"/>
                      <w:sz w:val="21"/>
                      <w:szCs w:val="21"/>
                    </w:rPr>
                  </m:ctrlPr>
                </m:sub>
                <m:sup>
                  <m:r>
                    <m:rPr>
                      <m:sty m:val="p"/>
                    </m:rPr>
                    <w:rPr>
                      <w:rFonts w:hint="eastAsia" w:ascii="Cambria Math" w:hAnsi="Cambria Math"/>
                      <w:sz w:val="21"/>
                      <w:szCs w:val="21"/>
                    </w:rPr>
                    <m:t>sort</m:t>
                  </m:r>
                  <m:ctrlPr>
                    <w:rPr>
                      <w:rFonts w:hint="eastAsia" w:ascii="Cambria Math" w:hAnsi="Cambria Math"/>
                      <w:sz w:val="21"/>
                      <w:szCs w:val="21"/>
                    </w:rPr>
                  </m:ctrlPr>
                </m:sup>
              </m:sSubSup>
              <m:r>
                <m:rPr>
                  <m:sty m:val="p"/>
                </m:rPr>
                <w:rPr>
                  <w:rFonts w:hint="eastAsia" w:ascii="Cambria Math" w:hAnsi="Cambria Math"/>
                  <w:sz w:val="21"/>
                  <w:szCs w:val="21"/>
                </w:rPr>
                <m:t>∪</m:t>
              </m:r>
              <m:sSubSup>
                <m:sSubSupPr>
                  <m:ctrlPr>
                    <w:rPr>
                      <w:rFonts w:hint="eastAsia" w:ascii="Cambria Math" w:hAnsi="Cambria Math"/>
                      <w:sz w:val="21"/>
                      <w:szCs w:val="21"/>
                    </w:rPr>
                  </m:ctrlPr>
                </m:sSubSupPr>
                <m:e>
                  <m:r>
                    <m:rPr/>
                    <w:rPr>
                      <w:rFonts w:ascii="Cambria Math" w:hAnsi="Cambria Math"/>
                      <w:sz w:val="21"/>
                      <w:szCs w:val="21"/>
                    </w:rPr>
                    <m:t>H</m:t>
                  </m:r>
                  <m:ctrlPr>
                    <w:rPr>
                      <w:rFonts w:hint="eastAsia" w:ascii="Cambria Math" w:hAnsi="Cambria Math"/>
                      <w:sz w:val="21"/>
                      <w:szCs w:val="21"/>
                    </w:rPr>
                  </m:ctrlPr>
                </m:e>
                <m:sub>
                  <m:r>
                    <m:rPr/>
                    <w:rPr>
                      <w:rFonts w:ascii="Cambria Math" w:hAnsi="Cambria Math"/>
                      <w:sz w:val="21"/>
                      <w:szCs w:val="21"/>
                    </w:rPr>
                    <m:t>i</m:t>
                  </m:r>
                  <m:ctrlPr>
                    <w:rPr>
                      <w:rFonts w:hint="eastAsia" w:ascii="Cambria Math" w:hAnsi="Cambria Math"/>
                      <w:sz w:val="21"/>
                      <w:szCs w:val="21"/>
                    </w:rPr>
                  </m:ctrlPr>
                </m:sub>
                <m:sup>
                  <m:r>
                    <m:rPr>
                      <m:sty m:val="p"/>
                    </m:rPr>
                    <w:rPr>
                      <w:rFonts w:hint="eastAsia" w:ascii="Cambria Math" w:hAnsi="Cambria Math"/>
                      <w:sz w:val="21"/>
                      <w:szCs w:val="21"/>
                    </w:rPr>
                    <m:t>cand</m:t>
                  </m:r>
                  <m:ctrlPr>
                    <w:rPr>
                      <w:rFonts w:hint="eastAsia" w:ascii="Cambria Math" w:hAnsi="Cambria Math"/>
                      <w:sz w:val="21"/>
                      <w:szCs w:val="21"/>
                    </w:rPr>
                  </m:ctrlPr>
                </m:sup>
              </m:sSubSup>
              <m:r>
                <m:rPr>
                  <m:sty m:val="p"/>
                </m:rPr>
                <w:rPr>
                  <w:rFonts w:hint="eastAsia" w:ascii="Cambria Math" w:hAnsi="Cambria Math"/>
                  <w:sz w:val="21"/>
                  <w:szCs w:val="21"/>
                </w:rPr>
                <m:t>[1:∆]</m:t>
              </m:r>
            </m:oMath>
            <w:r>
              <w:rPr>
                <w:rFonts w:hint="eastAsia"/>
                <w:sz w:val="21"/>
                <w:szCs w:val="21"/>
              </w:rPr>
              <w:t xml:space="preserve"> </w:t>
            </w:r>
          </w:p>
          <w:p w14:paraId="6684F892">
            <w:pPr>
              <w:spacing w:line="400" w:lineRule="exact"/>
              <w:ind w:firstLine="0"/>
              <w:jc w:val="left"/>
              <w:rPr>
                <w:sz w:val="21"/>
                <w:szCs w:val="21"/>
              </w:rPr>
            </w:pPr>
            <w:r>
              <w:rPr>
                <w:rFonts w:hint="eastAsia"/>
                <w:sz w:val="21"/>
                <w:szCs w:val="21"/>
              </w:rPr>
              <w:t>18:    End If</w:t>
            </w:r>
          </w:p>
          <w:p w14:paraId="1640D4D4">
            <w:pPr>
              <w:spacing w:line="400" w:lineRule="exact"/>
              <w:ind w:firstLine="0"/>
              <w:jc w:val="left"/>
              <w:rPr>
                <w:sz w:val="21"/>
                <w:szCs w:val="21"/>
              </w:rPr>
            </w:pPr>
            <w:r>
              <w:rPr>
                <w:rFonts w:hint="eastAsia"/>
                <w:sz w:val="21"/>
                <w:szCs w:val="21"/>
              </w:rPr>
              <w:t xml:space="preserve">19:    </w:t>
            </w:r>
            <w:r>
              <w:rPr>
                <w:rFonts w:ascii="宋体" w:hAnsi="宋体" w:cs="宋体"/>
                <w:sz w:val="21"/>
                <w:szCs w:val="21"/>
              </w:rPr>
              <w:t>生成最终推荐列表</w:t>
            </w:r>
            <m:oMath>
              <m:r>
                <m:rPr/>
                <w:rPr>
                  <w:rFonts w:ascii="Cambria Math" w:hAnsi="Cambria Math"/>
                  <w:sz w:val="21"/>
                  <w:szCs w:val="21"/>
                </w:rPr>
                <m:t>R[</m:t>
              </m:r>
              <m:sSub>
                <m:sSubPr>
                  <m:ctrlPr>
                    <w:rPr>
                      <w:rFonts w:hint="eastAsia" w:ascii="Cambria Math" w:hAnsi="Cambria Math"/>
                      <w:i/>
                      <w:iCs/>
                      <w:sz w:val="21"/>
                      <w:szCs w:val="21"/>
                    </w:rPr>
                  </m:ctrlPr>
                </m:sSubPr>
                <m:e>
                  <m:r>
                    <m:rPr/>
                    <w:rPr>
                      <w:rFonts w:ascii="Cambria Math" w:hAnsi="Cambria Math"/>
                      <w:sz w:val="21"/>
                      <w:szCs w:val="21"/>
                    </w:rPr>
                    <m:t>u</m:t>
                  </m:r>
                  <m:ctrlPr>
                    <w:rPr>
                      <w:rFonts w:hint="eastAsia" w:ascii="Cambria Math" w:hAnsi="Cambria Math"/>
                      <w:i/>
                      <w:iCs/>
                      <w:sz w:val="21"/>
                      <w:szCs w:val="21"/>
                    </w:rPr>
                  </m:ctrlPr>
                </m:e>
                <m:sub>
                  <m:r>
                    <m:rPr/>
                    <w:rPr>
                      <w:rFonts w:ascii="Cambria Math" w:hAnsi="Cambria Math"/>
                      <w:sz w:val="21"/>
                      <w:szCs w:val="21"/>
                    </w:rPr>
                    <m:t>i</m:t>
                  </m:r>
                  <m:ctrlPr>
                    <w:rPr>
                      <w:rFonts w:hint="eastAsia" w:ascii="Cambria Math" w:hAnsi="Cambria Math"/>
                      <w:i/>
                      <w:iCs/>
                      <w:sz w:val="21"/>
                      <w:szCs w:val="21"/>
                    </w:rPr>
                  </m:ctrlPr>
                </m:sub>
              </m:sSub>
              <m:r>
                <m:rPr/>
                <w:rPr>
                  <w:rFonts w:hint="eastAsia" w:ascii="Cambria Math" w:hAnsi="Cambria Math"/>
                  <w:sz w:val="21"/>
                  <w:szCs w:val="21"/>
                </w:rPr>
                <m:t>]</m:t>
              </m:r>
              <m:r>
                <m:rPr>
                  <m:sty m:val="p"/>
                </m:rPr>
                <w:rPr>
                  <w:rFonts w:hint="eastAsia" w:ascii="Cambria Math" w:hAnsi="Cambria Math"/>
                  <w:sz w:val="21"/>
                  <w:szCs w:val="21"/>
                </w:rPr>
                <m:t>←</m:t>
              </m:r>
              <m:sSubSup>
                <m:sSubSupPr>
                  <m:ctrlPr>
                    <w:rPr>
                      <w:rFonts w:hint="eastAsia" w:ascii="Cambria Math" w:hAnsi="Cambria Math"/>
                      <w:sz w:val="21"/>
                      <w:szCs w:val="21"/>
                    </w:rPr>
                  </m:ctrlPr>
                </m:sSubSupPr>
                <m:e>
                  <m:r>
                    <m:rPr/>
                    <w:rPr>
                      <w:rFonts w:ascii="Cambria Math" w:hAnsi="Cambria Math"/>
                      <w:sz w:val="21"/>
                      <w:szCs w:val="21"/>
                    </w:rPr>
                    <m:t>C</m:t>
                  </m:r>
                  <m:ctrlPr>
                    <w:rPr>
                      <w:rFonts w:hint="eastAsia" w:ascii="Cambria Math" w:hAnsi="Cambria Math"/>
                      <w:sz w:val="21"/>
                      <w:szCs w:val="21"/>
                    </w:rPr>
                  </m:ctrlPr>
                </m:e>
                <m:sub>
                  <m:r>
                    <m:rPr/>
                    <w:rPr>
                      <w:rFonts w:ascii="Cambria Math" w:hAnsi="Cambria Math"/>
                      <w:sz w:val="21"/>
                      <w:szCs w:val="21"/>
                    </w:rPr>
                    <m:t>i</m:t>
                  </m:r>
                  <m:ctrlPr>
                    <w:rPr>
                      <w:rFonts w:hint="eastAsia" w:ascii="Cambria Math" w:hAnsi="Cambria Math"/>
                      <w:sz w:val="21"/>
                      <w:szCs w:val="21"/>
                    </w:rPr>
                  </m:ctrlPr>
                </m:sub>
                <m:sup>
                  <m:r>
                    <m:rPr>
                      <m:sty m:val="p"/>
                    </m:rPr>
                    <w:rPr>
                      <w:rFonts w:hint="eastAsia" w:ascii="Cambria Math" w:hAnsi="Cambria Math"/>
                      <w:sz w:val="21"/>
                      <w:szCs w:val="21"/>
                    </w:rPr>
                    <m:t>sort</m:t>
                  </m:r>
                  <m:ctrlPr>
                    <w:rPr>
                      <w:rFonts w:hint="eastAsia" w:ascii="Cambria Math" w:hAnsi="Cambria Math"/>
                      <w:sz w:val="21"/>
                      <w:szCs w:val="21"/>
                    </w:rPr>
                  </m:ctrlPr>
                </m:sup>
              </m:sSubSup>
              <m:r>
                <m:rPr>
                  <m:sty m:val="p"/>
                </m:rPr>
                <w:rPr>
                  <w:rFonts w:hint="eastAsia" w:ascii="Cambria Math" w:hAnsi="Cambria Math"/>
                  <w:sz w:val="21"/>
                  <w:szCs w:val="21"/>
                </w:rPr>
                <m:t>[</m:t>
              </m:r>
              <m:r>
                <m:rPr/>
                <w:rPr>
                  <w:rFonts w:ascii="Cambria Math" w:hAnsi="Cambria Math"/>
                  <w:sz w:val="21"/>
                  <w:szCs w:val="21"/>
                </w:rPr>
                <m:t>1:k</m:t>
              </m:r>
              <m:r>
                <m:rPr>
                  <m:sty m:val="p"/>
                </m:rPr>
                <w:rPr>
                  <w:rFonts w:hint="eastAsia" w:ascii="Cambria Math" w:hAnsi="Cambria Math"/>
                  <w:sz w:val="21"/>
                  <w:szCs w:val="21"/>
                </w:rPr>
                <m:t>]</m:t>
              </m:r>
            </m:oMath>
          </w:p>
          <w:p w14:paraId="5031900C">
            <w:pPr>
              <w:spacing w:line="400" w:lineRule="exact"/>
              <w:ind w:firstLine="0"/>
              <w:jc w:val="left"/>
              <w:rPr>
                <w:sz w:val="21"/>
                <w:szCs w:val="21"/>
              </w:rPr>
            </w:pPr>
            <w:r>
              <w:rPr>
                <w:rFonts w:hint="eastAsia"/>
                <w:sz w:val="21"/>
                <w:szCs w:val="21"/>
              </w:rPr>
              <w:t>20:End For</w:t>
            </w:r>
          </w:p>
          <w:p w14:paraId="186FFDB2">
            <w:pPr>
              <w:spacing w:line="400" w:lineRule="exact"/>
              <w:ind w:firstLine="0"/>
              <w:jc w:val="left"/>
              <w:rPr>
                <w:b/>
                <w:bCs/>
                <w:sz w:val="21"/>
                <w:szCs w:val="21"/>
              </w:rPr>
            </w:pPr>
            <w:r>
              <w:rPr>
                <w:rFonts w:hint="eastAsia"/>
                <w:sz w:val="21"/>
                <w:szCs w:val="21"/>
              </w:rPr>
              <w:t>21:</w:t>
            </w:r>
            <w:r>
              <w:rPr>
                <w:rFonts w:ascii="宋体" w:hAnsi="宋体" w:cs="宋体"/>
                <w:sz w:val="21"/>
                <w:szCs w:val="21"/>
              </w:rPr>
              <w:t>返回推荐列表</w:t>
            </w:r>
            <m:oMath>
              <m:r>
                <m:rPr>
                  <m:sty m:val="p"/>
                </m:rPr>
                <w:rPr>
                  <w:rFonts w:hint="eastAsia" w:ascii="Cambria Math" w:hAnsi="Cambria Math"/>
                  <w:sz w:val="21"/>
                  <w:szCs w:val="21"/>
                </w:rPr>
                <m:t>R</m:t>
              </m:r>
            </m:oMath>
          </w:p>
        </w:tc>
      </w:tr>
    </w:tbl>
    <w:p w14:paraId="710EDEFB">
      <w:pPr>
        <w:pStyle w:val="5"/>
      </w:pPr>
      <w:bookmarkStart w:id="218" w:name="_Toc8200"/>
      <w:r>
        <w:rPr>
          <w:rFonts w:hint="eastAsia"/>
        </w:rPr>
        <w:t>基于综合相似度的候选集</w:t>
      </w:r>
      <w:bookmarkEnd w:id="216"/>
      <w:bookmarkEnd w:id="217"/>
      <w:r>
        <w:rPr>
          <w:rFonts w:hint="eastAsia"/>
        </w:rPr>
        <w:t>生成</w:t>
      </w:r>
      <w:bookmarkEnd w:id="218"/>
    </w:p>
    <w:p w14:paraId="628D36DF">
      <w:r>
        <w:rPr>
          <w:rFonts w:hint="eastAsia"/>
        </w:rPr>
        <w:t>在个性化学习模型的推荐流程中，候选集筛选机制不仅承担着初筛功能，更是平衡推荐精准度与计算资源的关键控制点。传统协同过滤方法通常基于静态的用户与题目交互矩阵，采用余弦相似度等浅层指标衡量用户相似性。但这类方法存在两个本质性缺陷：首先，其相似度计算未能捕捉知识状态的时序动态特性；其次，将多维度题目属性简化为单一交互频次统计，导致推荐结果偏离教育学中的渐进式学习原则与适应性补救机制。本研究提出基于动态多维度融合的候选集筛选方法，构建具有教学场景适应性的相似度评估模型，在保留协同过滤框架计算效率优势的同时，实现了对学习者认知状态演化的动态建模，确保推荐习题既符合近期学习行为特征，又能针对知识结构薄弱环节实施精准干预。</w:t>
      </w:r>
    </w:p>
    <w:p w14:paraId="5E7EF43C">
      <w:pPr>
        <w:pStyle w:val="6"/>
      </w:pPr>
      <w:bookmarkStart w:id="219" w:name="_Toc20304"/>
      <w:bookmarkStart w:id="220" w:name="_Toc2089"/>
      <w:r>
        <w:rPr>
          <w:rFonts w:hint="eastAsia"/>
        </w:rPr>
        <w:t>综合相似度计算</w:t>
      </w:r>
      <w:bookmarkEnd w:id="219"/>
      <w:bookmarkEnd w:id="220"/>
    </w:p>
    <w:p w14:paraId="476C78DD">
      <w:r>
        <w:rPr>
          <w:rFonts w:hint="eastAsia"/>
        </w:rPr>
        <w:t>相似度计算是级联推荐框架实现推荐的初始环节，其设计目标在于构建符合教育认知规律的相似性度量体系，核心在于构建具有教育场景适配性的相似性度量空间，将学生间的多维交互特征映射为可量化的认知关联强度，从而为后续的个性化推荐奠定数据基础。传统方法通常基于静态交互数据计算学生间的相似性，但这类方法忽略了学习行为的时序动态特性与知识体系的层次关联性。为解决这一问题，本框架将第二章提出的动态认知多因子融合模型（DCF-Sim）引入候选集筛选流程，结合动态能力评估</w:t>
      </w:r>
      <w:r>
        <w:t>、遗忘效应建模、难度敏感加权</w:t>
      </w:r>
      <w:r>
        <w:rPr>
          <w:rFonts w:hint="eastAsia"/>
        </w:rPr>
        <w:t>的多因子融合特征（</w:t>
      </w:r>
      <w:r>
        <w:rPr>
          <w:rFonts w:hint="eastAsia"/>
        </w:rPr>
        <w:fldChar w:fldCharType="begin"/>
      </w:r>
      <w:r>
        <w:rPr>
          <w:rFonts w:hint="eastAsia"/>
        </w:rPr>
        <w:instrText xml:space="preserve"> REF _Ref31451 \n \h </w:instrText>
      </w:r>
      <w:r>
        <w:rPr>
          <w:rFonts w:hint="eastAsia"/>
        </w:rPr>
        <w:fldChar w:fldCharType="separate"/>
      </w:r>
      <w:r>
        <w:rPr>
          <w:rFonts w:hint="eastAsia"/>
        </w:rPr>
        <w:t>2.2.1</w:t>
      </w:r>
      <w:r>
        <w:rPr>
          <w:rFonts w:hint="eastAsia"/>
        </w:rPr>
        <w:fldChar w:fldCharType="end"/>
      </w:r>
      <w:r>
        <w:rPr>
          <w:rFonts w:hint="eastAsia"/>
        </w:rPr>
        <w:t>）</w:t>
      </w:r>
      <w:r>
        <w:t>与异常行为惩罚</w:t>
      </w:r>
      <w:r>
        <w:rPr>
          <w:rFonts w:hint="eastAsia"/>
        </w:rPr>
        <w:t>（</w:t>
      </w:r>
      <w:r>
        <w:rPr>
          <w:rFonts w:hint="eastAsia"/>
        </w:rPr>
        <w:fldChar w:fldCharType="begin"/>
      </w:r>
      <w:r>
        <w:rPr>
          <w:rFonts w:hint="eastAsia"/>
        </w:rPr>
        <w:instrText xml:space="preserve"> REF _Ref31468 \n \h </w:instrText>
      </w:r>
      <w:r>
        <w:rPr>
          <w:rFonts w:hint="eastAsia"/>
        </w:rPr>
        <w:fldChar w:fldCharType="separate"/>
      </w:r>
      <w:r>
        <w:rPr>
          <w:rFonts w:hint="eastAsia"/>
        </w:rPr>
        <w:t>2.2.2</w:t>
      </w:r>
      <w:r>
        <w:rPr>
          <w:rFonts w:hint="eastAsia"/>
        </w:rPr>
        <w:fldChar w:fldCharType="end"/>
      </w:r>
      <w:r>
        <w:rPr>
          <w:rFonts w:hint="eastAsia"/>
        </w:rPr>
        <w:t>），通过多因子协同计算方法（</w:t>
      </w:r>
      <w:r>
        <w:rPr>
          <w:rFonts w:hint="eastAsia"/>
        </w:rPr>
        <w:fldChar w:fldCharType="begin"/>
      </w:r>
      <w:r>
        <w:rPr>
          <w:rFonts w:hint="eastAsia"/>
        </w:rPr>
        <w:instrText xml:space="preserve"> REF _Ref31595 \n \h </w:instrText>
      </w:r>
      <w:r>
        <w:rPr>
          <w:rFonts w:hint="eastAsia"/>
        </w:rPr>
        <w:fldChar w:fldCharType="separate"/>
      </w:r>
      <w:r>
        <w:rPr>
          <w:rFonts w:hint="eastAsia"/>
        </w:rPr>
        <w:t>2.2.3</w:t>
      </w:r>
      <w:r>
        <w:rPr>
          <w:rFonts w:hint="eastAsia"/>
        </w:rPr>
        <w:fldChar w:fldCharType="end"/>
      </w:r>
      <w:r>
        <w:rPr>
          <w:rFonts w:hint="eastAsia"/>
        </w:rPr>
        <w:t>）生成综合相似度矩阵，多层次特征融合与教育场景适配性优化，将学生答题行为映射为反映认知演化规律的量化指标，反映学生在答题行为上的相似性，为候选集筛选提供准确的基础。</w:t>
      </w:r>
    </w:p>
    <w:p w14:paraId="276592AC">
      <w:pPr>
        <w:pStyle w:val="6"/>
      </w:pPr>
      <w:r>
        <w:rPr>
          <w:rFonts w:hint="eastAsia"/>
        </w:rPr>
        <w:t>相似度驱动的候选集生成</w:t>
      </w:r>
    </w:p>
    <w:p w14:paraId="7EB8A8E5">
      <w:r>
        <w:rPr>
          <w:rFonts w:hint="eastAsia"/>
        </w:rPr>
        <w:t>在计算得出学生之间的相似度矩阵后，推荐模型可以基于该矩阵执行候选集筛选操作。首先，模型会通过对目标学生与所有其他学生之间的相似度进行计算，生成一个相似度矩阵。矩阵中的每一行表示目标学生与其他所有学生的相似度。根据这一矩阵，模型可以从所有学生中选择与目标学生最为相似的</w:t>
      </w:r>
      <m:oMath>
        <m:r>
          <m:rPr>
            <m:sty m:val="p"/>
          </m:rPr>
          <w:rPr>
            <w:rFonts w:hint="eastAsia" w:ascii="Cambria Math" w:hAnsi="Cambria Math"/>
          </w:rPr>
          <m:t>k</m:t>
        </m:r>
      </m:oMath>
      <w:r>
        <w:rPr>
          <w:rFonts w:hint="eastAsia"/>
        </w:rPr>
        <w:t>名学生。由于这些相似学生的学习轨迹和答题模式与目标学生高度相似，因此，相似学生的答题记录将作为候选集生成的重要依据。</w:t>
      </w:r>
    </w:p>
    <w:p w14:paraId="0D346649">
      <w:r>
        <w:rPr>
          <w:rFonts w:hint="eastAsia"/>
        </w:rPr>
        <w:t>确定了与目标学生最相似的</w:t>
      </w:r>
      <m:oMath>
        <m:r>
          <m:rPr/>
          <w:rPr>
            <w:rFonts w:ascii="Cambria Math" w:hAnsi="Cambria Math"/>
          </w:rPr>
          <m:t>k</m:t>
        </m:r>
      </m:oMath>
      <w:r>
        <w:rPr>
          <w:rFonts w:hint="eastAsia"/>
        </w:rPr>
        <w:t>名学生，模型即从这些相似学生的答题记录中筛选出他们未答过的题目。这些题目通常对目标学生来说是新的学习资源，并且由于相似学生的答题记录与目标学生高度相似，推荐的题目往往能够满足目标学生的学习需求。</w:t>
      </w:r>
    </w:p>
    <w:p w14:paraId="2E44B332">
      <w:pPr>
        <w:ind w:firstLine="480" w:firstLineChars="200"/>
      </w:pPr>
      <w:r>
        <w:t>在生成候选集的过程中，目标学生的相似度集合</w:t>
      </w:r>
      <m:oMath>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K</m:t>
            </m:r>
            <m:ctrlPr>
              <w:rPr>
                <w:rFonts w:ascii="Cambria Math" w:hAnsi="Cambria Math"/>
              </w:rPr>
            </m:ctrlPr>
          </m:sup>
        </m:sSubSup>
      </m:oMath>
      <w:r>
        <w:t>可表示为：</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4685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1C9B533E">
            <w:pPr>
              <w:rPr>
                <w:i/>
              </w:rPr>
            </w:pPr>
            <m:oMathPara>
              <m:oMathParaPr>
                <m:jc m:val="center"/>
              </m:oMathParaPr>
              <m:oMath>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K</m:t>
                    </m:r>
                    <m:ctrlPr>
                      <w:rPr>
                        <w:rFonts w:ascii="Cambria Math" w:hAnsi="Cambria Math"/>
                      </w:rPr>
                    </m:ctrlP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∣rank</m:t>
                    </m:r>
                    <m:d>
                      <m:dPr>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i</m:t>
                    </m:r>
                    <m:ctrlPr>
                      <w:rPr>
                        <w:rFonts w:ascii="Cambria Math" w:hAnsi="Cambria Math"/>
                      </w:rPr>
                    </m:ctrlPr>
                  </m:e>
                </m:d>
              </m:oMath>
            </m:oMathPara>
          </w:p>
        </w:tc>
        <w:tc>
          <w:tcPr>
            <w:tcW w:w="491" w:type="pct"/>
            <w:tcBorders>
              <w:top w:val="nil"/>
              <w:left w:val="nil"/>
              <w:bottom w:val="nil"/>
              <w:right w:val="nil"/>
            </w:tcBorders>
            <w:noWrap/>
            <w:vAlign w:val="center"/>
          </w:tcPr>
          <w:p w14:paraId="0DD52F58">
            <w:pPr>
              <w:ind w:firstLine="0"/>
              <w:jc w:val="right"/>
            </w:pPr>
            <w:r>
              <w:t>(</w:t>
            </w:r>
            <w:r>
              <w:fldChar w:fldCharType="begin"/>
            </w:r>
            <w:r>
              <w:instrText xml:space="preserve"> STYLEREF 1 \s </w:instrText>
            </w:r>
            <w:r>
              <w:fldChar w:fldCharType="separate"/>
            </w:r>
            <w:r>
              <w:t>4</w:t>
            </w:r>
            <w:r>
              <w:fldChar w:fldCharType="end"/>
            </w:r>
            <w:r>
              <w:t>-</w:t>
            </w:r>
            <w:r>
              <w:fldChar w:fldCharType="begin"/>
            </w:r>
            <w:r>
              <w:instrText xml:space="preserve"> SEQ 公式 \* ARABIC \s 1 </w:instrText>
            </w:r>
            <w:r>
              <w:fldChar w:fldCharType="separate"/>
            </w:r>
            <w:r>
              <w:t>1</w:t>
            </w:r>
            <w:r>
              <w:fldChar w:fldCharType="end"/>
            </w:r>
            <w:r>
              <w:t>)</w:t>
            </w:r>
          </w:p>
        </w:tc>
      </w:tr>
    </w:tbl>
    <w:p w14:paraId="1B74AECA">
      <w:pPr>
        <w:ind w:firstLine="0"/>
      </w:pPr>
      <w:r>
        <w:t>其中，</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oMath>
      <w:r>
        <w:t>表示与目标学生</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最相似的学生，</w:t>
      </w:r>
      <m:oMath>
        <m:r>
          <m:rPr/>
          <w:rPr>
            <w:rFonts w:ascii="Cambria Math" w:hAnsi="Cambria Math"/>
          </w:rPr>
          <m:t>rank</m:t>
        </m:r>
        <m:d>
          <m:dPr>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d>
      </m:oMath>
      <w:r>
        <w:t>表示学生</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oMath>
      <w:r>
        <w:t>与目标学生</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的相似度排名，</w:t>
      </w:r>
      <m:oMath>
        <m:r>
          <m:rPr/>
          <w:rPr>
            <w:rFonts w:ascii="Cambria Math" w:hAnsi="Cambria Math"/>
          </w:rPr>
          <m:t>K</m:t>
        </m:r>
      </m:oMath>
      <w:r>
        <w:t>是选择的相似学生个数。</w:t>
      </w:r>
    </w:p>
    <w:p w14:paraId="66623094">
      <w:r>
        <w:t>通过对相似度矩阵的分析，可以识别出与目标学生相似度较高的学生，并从这些相似学生的答题记录中筛选出未答过的题目，构建候选题目集</w:t>
      </w:r>
      <m:oMath>
        <m:sSubSup>
          <m:sSubSupPr>
            <m:ctrlPr>
              <w:rPr>
                <w:rFonts w:ascii="Cambria Math" w:hAnsi="Cambria Math"/>
                <w:i/>
              </w:rPr>
            </m:ctrlPr>
          </m:sSubSupPr>
          <m:e>
            <m:r>
              <m:rPr/>
              <w:rPr>
                <w:rFonts w:ascii="Cambria Math" w:hAnsi="Cambria Math"/>
              </w:rPr>
              <m:t>Q</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ascii="Cambria Math" w:hAnsi="Cambria Math"/>
              </w:rPr>
              <m:t>candidate</m:t>
            </m:r>
            <m:ctrlPr>
              <w:rPr>
                <w:rFonts w:ascii="Cambria Math" w:hAnsi="Cambria Math"/>
                <w:i/>
              </w:rPr>
            </m:ctrlPr>
          </m:sup>
        </m:sSubSup>
      </m:oMath>
      <w:r>
        <w:t>。候选集的生成</w:t>
      </w:r>
      <w:r>
        <w:rPr>
          <w:rFonts w:hint="eastAsia"/>
        </w:rPr>
        <w:t>公式</w:t>
      </w:r>
      <w:r>
        <w:t>如下所示：</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45E33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9" w:type="pct"/>
            <w:tcBorders>
              <w:top w:val="nil"/>
              <w:left w:val="nil"/>
              <w:bottom w:val="nil"/>
              <w:right w:val="nil"/>
            </w:tcBorders>
            <w:noWrap/>
            <w:vAlign w:val="center"/>
          </w:tcPr>
          <w:p w14:paraId="5FEE9C9E">
            <w:pPr>
              <w:rPr>
                <w:i/>
              </w:rPr>
            </w:pPr>
            <m:oMathPara>
              <m:oMath>
                <m:sSubSup>
                  <m:sSubSupPr>
                    <m:ctrlPr>
                      <w:rPr>
                        <w:rFonts w:ascii="Cambria Math" w:hAnsi="Cambria Math"/>
                        <w:i/>
                      </w:rPr>
                    </m:ctrlPr>
                  </m:sSubSupPr>
                  <m:e>
                    <m:r>
                      <m:rPr/>
                      <w:rPr>
                        <w:rFonts w:ascii="Cambria Math" w:hAnsi="Cambria Math"/>
                      </w:rPr>
                      <m:t>Q</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ascii="Cambria Math" w:hAnsi="Cambria Math"/>
                      </w:rPr>
                      <m:t>candidate</m:t>
                    </m:r>
                    <m:ctrlPr>
                      <w:rPr>
                        <w:rFonts w:ascii="Cambria Math" w:hAnsi="Cambria Math"/>
                        <w:i/>
                      </w:rPr>
                    </m:ctrlPr>
                  </m:sup>
                </m:sSubSup>
                <m:r>
                  <m:rP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K</m:t>
                        </m:r>
                        <m:ctrlPr>
                          <w:rPr>
                            <w:rFonts w:ascii="Cambria Math" w:hAnsi="Cambria Math"/>
                          </w:rPr>
                        </m:ctrlPr>
                      </m:sup>
                    </m:sSubSup>
                    <m:ctrlPr>
                      <w:rPr>
                        <w:rFonts w:ascii="Cambria Math" w:hAnsi="Cambria Math"/>
                        <w:i/>
                      </w:rPr>
                    </m:ctrlPr>
                  </m:sub>
                  <m:sup>
                    <m:ctrlPr>
                      <w:rPr>
                        <w:rFonts w:ascii="Cambria Math" w:hAnsi="Cambria Math"/>
                        <w:i/>
                      </w:rPr>
                    </m:ctrlPr>
                  </m:sup>
                  <m:e>
                    <m:r>
                      <m:rPr/>
                      <w:rPr>
                        <w:rFonts w:ascii="Cambria Math" w:hAnsi="Cambria Math"/>
                      </w:rPr>
                      <m:t>{q | q∈</m:t>
                    </m:r>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ctrlPr>
                      <w:rPr>
                        <w:rFonts w:ascii="Cambria Math" w:hAnsi="Cambria Math"/>
                        <w:i/>
                      </w:rPr>
                    </m:ctrlPr>
                  </m:e>
                </m:nary>
              </m:oMath>
            </m:oMathPara>
          </w:p>
        </w:tc>
        <w:tc>
          <w:tcPr>
            <w:tcW w:w="491" w:type="pct"/>
            <w:tcBorders>
              <w:top w:val="nil"/>
              <w:left w:val="nil"/>
              <w:bottom w:val="nil"/>
              <w:right w:val="nil"/>
            </w:tcBorders>
            <w:noWrap/>
            <w:vAlign w:val="center"/>
          </w:tcPr>
          <w:p w14:paraId="5FFB4718">
            <w:pPr>
              <w:ind w:firstLine="0"/>
              <w:jc w:val="right"/>
            </w:pPr>
            <w:r>
              <w:t>(</w:t>
            </w:r>
            <w:r>
              <w:fldChar w:fldCharType="begin"/>
            </w:r>
            <w:r>
              <w:instrText xml:space="preserve"> STYLEREF 1 \s </w:instrText>
            </w:r>
            <w:r>
              <w:fldChar w:fldCharType="separate"/>
            </w:r>
            <w:r>
              <w:t>4</w:t>
            </w:r>
            <w:r>
              <w:fldChar w:fldCharType="end"/>
            </w:r>
            <w:r>
              <w:t>-</w:t>
            </w:r>
            <w:r>
              <w:fldChar w:fldCharType="begin"/>
            </w:r>
            <w:r>
              <w:instrText xml:space="preserve"> SEQ 公式 \* ARABIC \s 1 </w:instrText>
            </w:r>
            <w:r>
              <w:fldChar w:fldCharType="separate"/>
            </w:r>
            <w:r>
              <w:t>2</w:t>
            </w:r>
            <w:r>
              <w:fldChar w:fldCharType="end"/>
            </w:r>
            <w:r>
              <w:t>)</w:t>
            </w:r>
          </w:p>
        </w:tc>
      </w:tr>
    </w:tbl>
    <w:p w14:paraId="394A6DCB">
      <w:pPr>
        <w:ind w:firstLine="0"/>
      </w:pPr>
      <w:r>
        <w:t>其中，</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j</m:t>
            </m:r>
            <m:ctrlPr>
              <w:rPr>
                <w:rFonts w:ascii="Cambria Math" w:hAnsi="Cambria Math"/>
                <w:i/>
              </w:rPr>
            </m:ctrlPr>
          </m:sub>
        </m:sSub>
      </m:oMath>
      <w:r>
        <w:rPr>
          <w:rFonts w:hint="eastAsia" w:hAnsi="Cambria Math"/>
        </w:rPr>
        <w:t>表示学生</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oMath>
      <w:r>
        <w:rPr>
          <w:rFonts w:hint="eastAsia" w:hAnsi="Cambria Math"/>
        </w:rPr>
        <w:t>的历史答题集合。候选集</w:t>
      </w:r>
      <m:oMath>
        <m:sSubSup>
          <m:sSubSupPr>
            <m:ctrlPr>
              <w:rPr>
                <w:rFonts w:ascii="Cambria Math" w:hAnsi="Cambria Math"/>
                <w:i/>
              </w:rPr>
            </m:ctrlPr>
          </m:sSubSupPr>
          <m:e>
            <m:r>
              <m:rPr/>
              <w:rPr>
                <w:rFonts w:ascii="Cambria Math" w:hAnsi="Cambria Math"/>
              </w:rPr>
              <m:t>Q</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ascii="Cambria Math" w:hAnsi="Cambria Math"/>
              </w:rPr>
              <m:t>candidate</m:t>
            </m:r>
            <m:ctrlPr>
              <w:rPr>
                <w:rFonts w:ascii="Cambria Math" w:hAnsi="Cambria Math"/>
                <w:i/>
              </w:rPr>
            </m:ctrlPr>
          </m:sup>
        </m:sSubSup>
      </m:oMath>
      <w:r>
        <w:rPr>
          <w:rFonts w:hint="eastAsia" w:hAnsi="Cambria Math"/>
        </w:rPr>
        <w:t>包含所有相似学生</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j</m:t>
            </m:r>
            <m:ctrlPr>
              <w:rPr>
                <w:rFonts w:ascii="Cambria Math" w:hAnsi="Cambria Math"/>
              </w:rPr>
            </m:ctrlPr>
          </m:sub>
        </m:sSub>
      </m:oMath>
      <w:r>
        <w:t>尚未答过的题目，这些题目为目标学生提供了新的学习资源。由于相似学生的答题记录与目标学生相似，因此推荐的题目更符合目标学生的学习需求。</w:t>
      </w:r>
    </w:p>
    <w:p w14:paraId="7762E986">
      <w:pPr>
        <w:rPr>
          <w:rFonts w:hint="eastAsia" w:ascii="宋体" w:hAnsi="宋体" w:cs="宋体"/>
        </w:rPr>
      </w:pPr>
      <w:r>
        <w:rPr>
          <w:rFonts w:hint="eastAsia" w:ascii="宋体" w:hAnsi="宋体" w:cs="宋体"/>
        </w:rPr>
        <w:t>在此过程中，为确保推荐集的质量，模型会对候选集进行去重处理，避免候选集中的题目重复，去重后的候选集将作为后续推荐集生成的基础，确保推荐结果的多样性和准确性。</w:t>
      </w:r>
    </w:p>
    <w:p w14:paraId="28A59F49">
      <w:pPr>
        <w:pStyle w:val="5"/>
      </w:pPr>
      <w:bookmarkStart w:id="221" w:name="_Toc21886"/>
      <w:bookmarkStart w:id="222" w:name="_Toc114"/>
      <w:bookmarkStart w:id="223" w:name="_Toc14863"/>
      <w:r>
        <w:rPr>
          <w:rFonts w:hint="eastAsia"/>
        </w:rPr>
        <w:t>基于知识掌握度的推荐集生成</w:t>
      </w:r>
      <w:bookmarkEnd w:id="221"/>
      <w:bookmarkEnd w:id="222"/>
      <w:bookmarkEnd w:id="223"/>
    </w:p>
    <w:p w14:paraId="74DC72AE">
      <w:r>
        <w:rPr>
          <w:rFonts w:hint="eastAsia"/>
        </w:rPr>
        <w:t>在个性化学习推荐系统中，推荐集的生成是提升学习效果和学习效率的关键步骤。为了能够为每个学生提供最适合的学习资源，推荐系统需要基于学生的个性化学习需求和知识掌握情况，从大量的题库中筛选出最相关的题目。与传统的基于历史行为的推荐方法不同，基于知识掌握度的推荐集生成方法依托于学生对各个题目的掌握程度，通过精确衡量学生在各个知识点上的掌握情况，为学生提供个性化、精准的推荐结果。本节将介绍如何在推荐框架中有效地应用基于知识掌握度的推荐集生成方法。</w:t>
      </w:r>
    </w:p>
    <w:p w14:paraId="48288222">
      <w:pPr>
        <w:pStyle w:val="6"/>
      </w:pPr>
      <w:bookmarkStart w:id="224" w:name="_Toc6144"/>
      <w:bookmarkStart w:id="225" w:name="_Ref98173121"/>
      <w:bookmarkStart w:id="226" w:name="_Toc27748"/>
      <w:bookmarkStart w:id="227" w:name="_Toc20955"/>
      <w:bookmarkStart w:id="228" w:name="_Ref98251039"/>
      <w:bookmarkStart w:id="229" w:name="_Toc8932"/>
      <w:bookmarkStart w:id="230" w:name="_Toc13619"/>
      <w:bookmarkStart w:id="231" w:name="_Toc394"/>
      <w:bookmarkStart w:id="232" w:name="_Toc815"/>
      <w:bookmarkStart w:id="233" w:name="_Toc20846"/>
      <w:bookmarkStart w:id="234" w:name="_Toc18753"/>
      <w:bookmarkStart w:id="235" w:name="_Toc14250"/>
      <w:r>
        <w:rPr>
          <w:rFonts w:hint="eastAsia"/>
        </w:rPr>
        <w:t>知识掌握度</w:t>
      </w:r>
      <w:bookmarkEnd w:id="224"/>
      <w:bookmarkEnd w:id="225"/>
      <w:bookmarkEnd w:id="226"/>
      <w:bookmarkEnd w:id="227"/>
      <w:bookmarkEnd w:id="228"/>
      <w:bookmarkEnd w:id="229"/>
      <w:r>
        <w:rPr>
          <w:rFonts w:hint="eastAsia"/>
        </w:rPr>
        <w:t>计算</w:t>
      </w:r>
      <w:bookmarkEnd w:id="230"/>
      <w:bookmarkEnd w:id="231"/>
    </w:p>
    <w:p w14:paraId="5515352E">
      <w:r>
        <w:rPr>
          <w:rFonts w:hint="eastAsia"/>
        </w:rPr>
        <w:t>知识掌握度计算采用知识掌握度聚合方法KMA（Knowledge Mastery Aggregation），对学生历史答题记录和学习行为的深度分析，旨在通过模型预测学生在各个知识点上的掌握概率。此处的掌握度计算依赖第三章中介绍的SATKT（Sparse Attention Knowledge Tracing）模型，该模型结合了深度学习和知识追踪技术，能够有效地建模并预测学生在不同知识点上的掌握情况，从而为后续的推荐集生成提供精准的数据支持。</w:t>
      </w:r>
    </w:p>
    <w:p w14:paraId="29A615F5">
      <w:r>
        <w:rPr>
          <w:rFonts w:hint="eastAsia"/>
        </w:rPr>
        <w:t>通过SATKT模型对每个学生的答题数据进行处理，模型输出每个知识点的掌握概率。这些掌握概率反映了学生对各个知识点的掌握程度，其中，值越接近1表示学生对该知识点的掌握程度越高，值越接近0则表示掌握程度较低。上述模型训练已经通过第三章的知识追踪模型实现，在此基础上，模型可以加载并获取预先训练好的学生用户回答预测准确率文件。</w:t>
      </w:r>
    </w:p>
    <w:p w14:paraId="63A50F39">
      <w:r>
        <w:rPr>
          <w:rFonts w:hint="eastAsia"/>
        </w:rPr>
        <w:t>预测结果被转化为一个加权知识掌握度向量，该向量的每个元素对应一个知识点，表示学生在该知识点上的掌握概率。最终，学生的知识掌握度信息被存储在一个掌握字典中，每个学生对应一个包含其各个知识点掌握概率的向量。通过SATKT模型对每个学生的答题数据进行处理，模型输出每个知识点的掌握正确率，然后将正确率转化为错误率，反映学生对该知识点的掌握情况，公式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18A73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8" w:type="pct"/>
            <w:tcBorders>
              <w:top w:val="nil"/>
              <w:left w:val="nil"/>
              <w:bottom w:val="nil"/>
              <w:right w:val="nil"/>
            </w:tcBorders>
            <w:noWrap/>
            <w:vAlign w:val="center"/>
          </w:tcPr>
          <w:p w14:paraId="4E45F8E3">
            <w:pPr>
              <w:ind w:firstLine="0"/>
              <w:rPr>
                <w:i/>
              </w:rPr>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m:sty m:val="p"/>
                      </m:rPr>
                      <w:rPr>
                        <w:rFonts w:ascii="Cambria Math" w:hAnsi="Cambria Math"/>
                      </w:rPr>
                      <m:t>logits</m:t>
                    </m:r>
                    <m:ctrlPr>
                      <w:rPr>
                        <w:rFonts w:ascii="Cambria Math" w:hAnsi="Cambria Math"/>
                        <w:i/>
                      </w:rPr>
                    </m:ctrlPr>
                  </m:sub>
                </m:sSub>
                <m:r>
                  <m:rPr/>
                  <w:rPr>
                    <w:rFonts w:ascii="Cambria Math" w:hAnsi="Cambria Math"/>
                  </w:rPr>
                  <m:t>=</m:t>
                </m:r>
                <m:r>
                  <m:rPr>
                    <m:sty m:val="p"/>
                  </m:rPr>
                  <w:rPr>
                    <w:rFonts w:ascii="Cambria Math" w:hAnsi="Cambria Math"/>
                  </w:rPr>
                  <m:t>SATKT</m:t>
                </m:r>
                <m:r>
                  <m:rPr/>
                  <w:rPr>
                    <w:rFonts w:ascii="Cambria Math" w:hAnsi="Cambria Math"/>
                  </w:rPr>
                  <m:t>(</m:t>
                </m:r>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oMath>
            </m:oMathPara>
          </w:p>
        </w:tc>
        <w:tc>
          <w:tcPr>
            <w:tcW w:w="491" w:type="pct"/>
            <w:tcBorders>
              <w:top w:val="nil"/>
              <w:left w:val="nil"/>
              <w:bottom w:val="nil"/>
              <w:right w:val="nil"/>
            </w:tcBorders>
            <w:noWrap/>
            <w:vAlign w:val="center"/>
          </w:tcPr>
          <w:p w14:paraId="6D6A0DFB">
            <w:pPr>
              <w:ind w:firstLine="0"/>
              <w:jc w:val="right"/>
            </w:pPr>
            <w:r>
              <w:t>(</w:t>
            </w:r>
            <w:r>
              <w:fldChar w:fldCharType="begin"/>
            </w:r>
            <w:r>
              <w:instrText xml:space="preserve"> STYLEREF 1 \s </w:instrText>
            </w:r>
            <w:r>
              <w:fldChar w:fldCharType="separate"/>
            </w:r>
            <w:r>
              <w:t>4</w:t>
            </w:r>
            <w:r>
              <w:fldChar w:fldCharType="end"/>
            </w:r>
            <w:r>
              <w:t>-</w:t>
            </w:r>
            <w:r>
              <w:fldChar w:fldCharType="begin"/>
            </w:r>
            <w:r>
              <w:instrText xml:space="preserve"> SEQ 公式 \* ARABIC \s 1 </w:instrText>
            </w:r>
            <w:r>
              <w:fldChar w:fldCharType="separate"/>
            </w:r>
            <w:r>
              <w:t>3</w:t>
            </w:r>
            <w:r>
              <w:fldChar w:fldCharType="end"/>
            </w:r>
            <w:r>
              <w:t>)</w:t>
            </w:r>
          </w:p>
        </w:tc>
      </w:tr>
      <w:tr w14:paraId="61C6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8" w:type="pct"/>
            <w:tcBorders>
              <w:top w:val="nil"/>
              <w:left w:val="nil"/>
              <w:bottom w:val="nil"/>
              <w:right w:val="nil"/>
            </w:tcBorders>
            <w:noWrap/>
            <w:vAlign w:val="center"/>
          </w:tcPr>
          <w:p w14:paraId="61FB3BB7">
            <w:pPr>
              <w:ind w:firstLine="0"/>
              <w:rPr>
                <w:i/>
              </w:rPr>
            </w:pPr>
            <m:oMathPara>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=1−</m:t>
                </m:r>
                <m:r>
                  <m:rPr/>
                  <w:rPr>
                    <w:rFonts w:ascii="Cambria Math" w:hAnsi="Cambria Math" w:cs="Cambria Math"/>
                  </w:rPr>
                  <m:t>σ</m:t>
                </m:r>
                <m:d>
                  <m:dPr>
                    <m:ctrlPr>
                      <w:rPr>
                        <w:rFonts w:ascii="Cambria Math" w:hAnsi="Cambria Math" w:cs="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logits</m:t>
                        </m:r>
                        <m:ctrlPr>
                          <w:rPr>
                            <w:rFonts w:ascii="Cambria Math" w:hAnsi="Cambria Math"/>
                            <w:i/>
                          </w:rPr>
                        </m:ctrlPr>
                      </m:sub>
                    </m:sSub>
                    <m:ctrlPr>
                      <w:rPr>
                        <w:rFonts w:ascii="Cambria Math" w:hAnsi="Cambria Math" w:cs="Cambria Math"/>
                        <w:i/>
                      </w:rPr>
                    </m:ctrlPr>
                  </m:e>
                </m:d>
              </m:oMath>
            </m:oMathPara>
          </w:p>
        </w:tc>
        <w:tc>
          <w:tcPr>
            <w:tcW w:w="491" w:type="pct"/>
            <w:tcBorders>
              <w:top w:val="nil"/>
              <w:left w:val="nil"/>
              <w:bottom w:val="nil"/>
              <w:right w:val="nil"/>
            </w:tcBorders>
            <w:noWrap/>
            <w:vAlign w:val="center"/>
          </w:tcPr>
          <w:p w14:paraId="7E2EBAF0">
            <w:pPr>
              <w:ind w:firstLine="0"/>
              <w:jc w:val="right"/>
            </w:pPr>
            <w:r>
              <w:t>(</w:t>
            </w:r>
            <w:r>
              <w:fldChar w:fldCharType="begin"/>
            </w:r>
            <w:r>
              <w:instrText xml:space="preserve"> STYLEREF 1 \s </w:instrText>
            </w:r>
            <w:r>
              <w:fldChar w:fldCharType="separate"/>
            </w:r>
            <w:r>
              <w:t>4</w:t>
            </w:r>
            <w:r>
              <w:fldChar w:fldCharType="end"/>
            </w:r>
            <w:r>
              <w:t>-</w:t>
            </w:r>
            <w:r>
              <w:fldChar w:fldCharType="begin"/>
            </w:r>
            <w:r>
              <w:instrText xml:space="preserve"> SEQ 公式 \* ARABIC \s 1 </w:instrText>
            </w:r>
            <w:r>
              <w:fldChar w:fldCharType="separate"/>
            </w:r>
            <w:r>
              <w:t>4</w:t>
            </w:r>
            <w:r>
              <w:fldChar w:fldCharType="end"/>
            </w:r>
            <w:r>
              <w:t>)</w:t>
            </w:r>
          </w:p>
        </w:tc>
      </w:tr>
    </w:tbl>
    <w:p w14:paraId="152D7A22">
      <w:pPr>
        <w:ind w:firstLine="0"/>
      </w:pPr>
      <w:r>
        <w:rPr>
          <w:rFonts w:hint="eastAsia"/>
        </w:rPr>
        <w:t>其中，</w:t>
      </w:r>
      <m:oMath>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rPr>
        <w:t>表示学生在第</w:t>
      </w:r>
      <m:oMath>
        <m:r>
          <m:rPr/>
          <w:rPr>
            <w:rFonts w:ascii="Cambria Math" w:hAnsi="Cambria Math"/>
          </w:rPr>
          <m:t>i</m:t>
        </m:r>
      </m:oMath>
      <w:r>
        <w:rPr>
          <w:rFonts w:hint="eastAsia"/>
        </w:rPr>
        <w:t>次答题时所作答的题目ID；</w:t>
      </w:r>
      <m:oMath>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rPr>
        <w:t>表示学生在第</w:t>
      </w:r>
      <m:oMath>
        <m:r>
          <m:rPr/>
          <w:rPr>
            <w:rFonts w:ascii="Cambria Math" w:hAnsi="Cambria Math"/>
          </w:rPr>
          <m:t>i</m:t>
        </m:r>
      </m:oMath>
      <w:r>
        <w:rPr>
          <w:rFonts w:hint="eastAsia"/>
        </w:rPr>
        <w:t>次答题时的答题结果；</w:t>
      </w:r>
      <m:oMath>
        <m:sSub>
          <m:sSubPr>
            <m:ctrlPr>
              <w:rPr>
                <w:rFonts w:hint="eastAsia" w:ascii="Cambria Math" w:hAnsi="Cambria Math"/>
              </w:rPr>
            </m:ctrlPr>
          </m:sSubPr>
          <m:e>
            <m:r>
              <m:rPr/>
              <w:rPr>
                <w:rFonts w:ascii="Cambria Math" w:hAnsi="Cambria Math"/>
              </w:rPr>
              <m:t>p</m:t>
            </m:r>
            <m:ctrlPr>
              <w:rPr>
                <w:rFonts w:hint="eastAsia" w:ascii="Cambria Math" w:hAnsi="Cambria Math"/>
              </w:rPr>
            </m:ctrlPr>
          </m:e>
          <m:sub>
            <m:r>
              <m:rPr>
                <m:sty m:val="p"/>
              </m:rPr>
              <w:rPr>
                <w:rFonts w:ascii="Cambria Math" w:hAnsi="Cambria Math"/>
              </w:rPr>
              <m:t>logits</m:t>
            </m:r>
            <m:ctrlPr>
              <w:rPr>
                <w:rFonts w:hint="eastAsia" w:ascii="Cambria Math" w:hAnsi="Cambria Math"/>
              </w:rPr>
            </m:ctrlPr>
          </m:sub>
        </m:sSub>
      </m:oMath>
      <w:r>
        <w:rPr>
          <w:rFonts w:hint="eastAsia"/>
        </w:rPr>
        <w:t>为</w:t>
      </w:r>
      <w:r>
        <w:t>模型预测的掌握概率</w:t>
      </w:r>
      <w:r>
        <w:rPr>
          <w:rFonts w:hint="eastAsia"/>
        </w:rPr>
        <w:t>，</w:t>
      </w:r>
      <w:r>
        <w:t>学生对每道题目的正确率</w:t>
      </w:r>
      <w:r>
        <w:rPr>
          <w:rFonts w:hint="eastAsia"/>
        </w:rPr>
        <w:t>；</w:t>
      </w:r>
      <m:oMath>
        <m:sSub>
          <m:sSubPr>
            <m:ctrlPr>
              <w:rPr>
                <w:rFonts w:hint="eastAsia" w:ascii="Cambria Math" w:hAnsi="Cambria Math"/>
              </w:rPr>
            </m:ctrlPr>
          </m:sSubPr>
          <m:e>
            <m:r>
              <m:rPr/>
              <w:rPr>
                <w:rFonts w:ascii="Cambria Math" w:hAnsi="Cambria Math"/>
              </w:rPr>
              <m:t>e</m:t>
            </m:r>
            <m:ctrlPr>
              <w:rPr>
                <w:rFonts w:hint="eastAsia" w:ascii="Cambria Math" w:hAnsi="Cambria Math"/>
              </w:rPr>
            </m:ctrlPr>
          </m:e>
          <m:sub>
            <m:r>
              <m:rPr>
                <m:sty m:val="p"/>
              </m:rPr>
              <w:rPr>
                <w:rFonts w:ascii="Cambria Math" w:hAnsi="Cambria Math"/>
              </w:rPr>
              <m:t>i</m:t>
            </m:r>
            <m:ctrlPr>
              <w:rPr>
                <w:rFonts w:hint="eastAsia" w:ascii="Cambria Math" w:hAnsi="Cambria Math"/>
              </w:rPr>
            </m:ctrlPr>
          </m:sub>
        </m:sSub>
      </m:oMath>
      <w:r>
        <w:rPr>
          <w:rFonts w:hint="eastAsia"/>
        </w:rPr>
        <w:t>为</w:t>
      </w:r>
      <w:r>
        <w:t>错误率</w:t>
      </w:r>
      <w:r>
        <w:rPr>
          <w:rFonts w:hint="eastAsia"/>
        </w:rPr>
        <w:t>，</w:t>
      </w:r>
      <w:r>
        <w:t>表示学生在某一题目上的错误概率。</w:t>
      </w:r>
    </w:p>
    <w:p w14:paraId="0CB33549">
      <w:pPr>
        <w:rPr>
          <w:rFonts w:hint="eastAsia" w:ascii="宋体" w:hAnsi="宋体" w:cs="宋体"/>
        </w:rPr>
      </w:pPr>
      <w:r>
        <w:rPr>
          <w:rFonts w:hint="eastAsia"/>
        </w:rPr>
        <w:t>每个知识点的掌握概率后</w:t>
      </w:r>
      <w:r>
        <w:rPr>
          <w:rFonts w:hint="eastAsia" w:ascii="宋体" w:hAnsi="宋体" w:cs="宋体"/>
        </w:rPr>
        <w:t>计算知识点掌握度。</w:t>
      </w:r>
      <w:r>
        <w:rPr>
          <w:rFonts w:ascii="宋体" w:hAnsi="宋体" w:cs="宋体"/>
        </w:rPr>
        <w:t>在计算掌握度</w:t>
      </w:r>
      <w:r>
        <w:rPr>
          <w:rFonts w:hint="eastAsia" w:ascii="宋体" w:hAnsi="宋体" w:cs="宋体"/>
        </w:rPr>
        <w:t>前</w:t>
      </w:r>
      <w:r>
        <w:rPr>
          <w:rFonts w:ascii="宋体" w:hAnsi="宋体" w:cs="宋体"/>
        </w:rPr>
        <w:t>，首先需要为每个知识点初始化一个掌握度向量。每个知识点的初始值设置为0.5，这表示在没有任何历史数据的情况下，模型对学生掌握该知识点的理解是中立的，不确定的。</w:t>
      </w:r>
      <w:r>
        <w:rPr>
          <w:rFonts w:hint="eastAsia" w:ascii="宋体" w:hAnsi="宋体" w:cs="宋体"/>
        </w:rPr>
        <w:t>接着</w:t>
      </w:r>
      <w:r>
        <w:rPr>
          <w:rFonts w:ascii="宋体" w:hAnsi="宋体" w:cs="宋体"/>
        </w:rPr>
        <w:t>对每个知识点的错误率进行聚合并计算平均值，以更新该知识点的掌握度。每个知识点的最终掌握度由学生在所有历史答题中的错误率决定。</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1304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8" w:type="pct"/>
            <w:tcBorders>
              <w:top w:val="nil"/>
              <w:left w:val="nil"/>
              <w:bottom w:val="nil"/>
              <w:right w:val="nil"/>
            </w:tcBorders>
            <w:noWrap/>
            <w:vAlign w:val="center"/>
          </w:tcPr>
          <w:p w14:paraId="520FD735">
            <w:pPr>
              <w:ind w:firstLine="0"/>
              <w:rPr>
                <w:i/>
              </w:rPr>
            </w:pPr>
            <m:oMathPara>
              <m:oMath>
                <m:sSub>
                  <m:sSubPr>
                    <m:ctrlPr>
                      <w:rPr>
                        <w:rFonts w:ascii="Cambria Math" w:hAnsi="Cambria Math" w:cs="宋体"/>
                        <w:i/>
                      </w:rPr>
                    </m:ctrlPr>
                  </m:sSubPr>
                  <m:e>
                    <m:r>
                      <m:rPr/>
                      <w:rPr>
                        <w:rFonts w:ascii="Cambria Math" w:hAnsi="Cambria Math" w:cs="宋体"/>
                      </w:rPr>
                      <m:t>m</m:t>
                    </m:r>
                    <m:ctrlPr>
                      <w:rPr>
                        <w:rFonts w:ascii="Cambria Math" w:hAnsi="Cambria Math" w:cs="宋体"/>
                        <w:i/>
                      </w:rPr>
                    </m:ctrlPr>
                  </m:e>
                  <m:sub>
                    <m:sSub>
                      <m:sSubPr>
                        <m:ctrlPr>
                          <w:rPr>
                            <w:rFonts w:ascii="Cambria Math" w:hAnsi="Cambria Math" w:cs="宋体"/>
                            <w:i/>
                          </w:rPr>
                        </m:ctrlPr>
                      </m:sSubPr>
                      <m:e>
                        <m:r>
                          <m:rPr/>
                          <w:rPr>
                            <w:rFonts w:ascii="Cambria Math" w:hAnsi="Cambria Math" w:cs="宋体"/>
                          </w:rPr>
                          <m:t>u</m:t>
                        </m:r>
                        <m:ctrlPr>
                          <w:rPr>
                            <w:rFonts w:ascii="Cambria Math" w:hAnsi="Cambria Math" w:cs="宋体"/>
                            <w:i/>
                          </w:rPr>
                        </m:ctrlPr>
                      </m:e>
                      <m:sub>
                        <m:r>
                          <m:rPr/>
                          <w:rPr>
                            <w:rFonts w:ascii="Cambria Math" w:hAnsi="Cambria Math" w:cs="宋体"/>
                          </w:rPr>
                          <m:t>j</m:t>
                        </m:r>
                        <m:ctrlPr>
                          <w:rPr>
                            <w:rFonts w:ascii="Cambria Math" w:hAnsi="Cambria Math" w:cs="宋体"/>
                            <w:i/>
                          </w:rPr>
                        </m:ctrlPr>
                      </m:sub>
                    </m:sSub>
                    <m:ctrlPr>
                      <w:rPr>
                        <w:rFonts w:ascii="Cambria Math" w:hAnsi="Cambria Math" w:cs="宋体"/>
                        <w:i/>
                      </w:rPr>
                    </m:ctrlPr>
                  </m:sub>
                </m:sSub>
                <m:r>
                  <m:rPr/>
                  <w:rPr>
                    <w:rFonts w:ascii="Cambria Math" w:hAnsi="Cambria Math" w:cs="宋体"/>
                  </w:rPr>
                  <m:t>=</m:t>
                </m:r>
                <m:d>
                  <m:dPr>
                    <m:begChr m:val="{"/>
                    <m:endChr m:val=""/>
                    <m:ctrlPr>
                      <w:rPr>
                        <w:rFonts w:ascii="Cambria Math" w:hAnsi="Cambria Math" w:cs="宋体"/>
                        <w:i/>
                      </w:rPr>
                    </m:ctrlPr>
                  </m:dPr>
                  <m:e>
                    <m:eqArr>
                      <m:eqArrPr>
                        <m:ctrlPr>
                          <w:rPr>
                            <w:rFonts w:ascii="Cambria Math" w:hAnsi="Cambria Math" w:cs="宋体"/>
                            <w:i/>
                          </w:rPr>
                        </m:ctrlPr>
                      </m:eqArrPr>
                      <m:e>
                        <m:r>
                          <m:rPr/>
                          <w:rPr>
                            <w:rFonts w:ascii="Cambria Math" w:hAnsi="Cambria Math" w:cs="宋体"/>
                          </w:rPr>
                          <m:t>0.5+</m:t>
                        </m:r>
                        <m:f>
                          <m:fPr>
                            <m:ctrlPr>
                              <w:rPr>
                                <w:rFonts w:ascii="Cambria Math" w:hAnsi="Cambria Math" w:cs="宋体"/>
                                <w:i/>
                              </w:rPr>
                            </m:ctrlPr>
                          </m:fPr>
                          <m:num>
                            <m:nary>
                              <m:naryPr>
                                <m:chr m:val="∑"/>
                                <m:limLoc m:val="subSup"/>
                                <m:supHide m:val="1"/>
                                <m:ctrlPr>
                                  <w:rPr>
                                    <w:rFonts w:ascii="Cambria Math" w:hAnsi="Cambria Math" w:cs="宋体"/>
                                    <w:i/>
                                  </w:rPr>
                                </m:ctrlPr>
                              </m:naryPr>
                              <m:sub>
                                <m:r>
                                  <m:rPr/>
                                  <w:rPr>
                                    <w:rFonts w:ascii="Cambria Math" w:hAnsi="Cambria Math" w:cs="宋体"/>
                                  </w:rPr>
                                  <m:t>i∈</m:t>
                                </m:r>
                                <m:sSub>
                                  <m:sSubPr>
                                    <m:ctrlPr>
                                      <w:rPr>
                                        <w:rFonts w:ascii="Cambria Math" w:hAnsi="Cambria Math" w:cs="宋体"/>
                                        <w:i/>
                                      </w:rPr>
                                    </m:ctrlPr>
                                  </m:sSubPr>
                                  <m:e>
                                    <m:r>
                                      <m:rPr/>
                                      <w:rPr>
                                        <w:rFonts w:ascii="Cambria Math" w:hAnsi="Cambria Math" w:cs="宋体"/>
                                      </w:rPr>
                                      <m:t>I</m:t>
                                    </m:r>
                                    <m:ctrlPr>
                                      <w:rPr>
                                        <w:rFonts w:ascii="Cambria Math" w:hAnsi="Cambria Math" w:cs="宋体"/>
                                        <w:i/>
                                      </w:rPr>
                                    </m:ctrlPr>
                                  </m:e>
                                  <m:sub>
                                    <m:r>
                                      <m:rPr/>
                                      <w:rPr>
                                        <w:rFonts w:ascii="Cambria Math" w:hAnsi="Cambria Math" w:cs="宋体"/>
                                      </w:rPr>
                                      <m:t>j</m:t>
                                    </m:r>
                                    <m:ctrlPr>
                                      <w:rPr>
                                        <w:rFonts w:ascii="Cambria Math" w:hAnsi="Cambria Math" w:cs="宋体"/>
                                        <w:i/>
                                      </w:rPr>
                                    </m:ctrlPr>
                                  </m:sub>
                                </m:sSub>
                                <m:ctrlPr>
                                  <w:rPr>
                                    <w:rFonts w:ascii="Cambria Math" w:hAnsi="Cambria Math" w:cs="宋体"/>
                                    <w:i/>
                                  </w:rPr>
                                </m:ctrlPr>
                              </m:sub>
                              <m:sup>
                                <m:ctrlPr>
                                  <w:rPr>
                                    <w:rFonts w:ascii="Cambria Math" w:hAnsi="Cambria Math" w:cs="宋体"/>
                                    <w:i/>
                                  </w:rPr>
                                </m:ctrlPr>
                              </m:sup>
                              <m:e>
                                <m:sSub>
                                  <m:sSubPr>
                                    <m:ctrlPr>
                                      <w:rPr>
                                        <w:rFonts w:ascii="Cambria Math" w:hAnsi="Cambria Math" w:cs="宋体"/>
                                        <w:i/>
                                      </w:rPr>
                                    </m:ctrlPr>
                                  </m:sSubPr>
                                  <m:e>
                                    <m:r>
                                      <m:rPr/>
                                      <w:rPr>
                                        <w:rFonts w:ascii="Cambria Math" w:hAnsi="Cambria Math" w:cs="宋体"/>
                                      </w:rPr>
                                      <m:t>e</m:t>
                                    </m:r>
                                    <m:ctrlPr>
                                      <w:rPr>
                                        <w:rFonts w:ascii="Cambria Math" w:hAnsi="Cambria Math" w:cs="宋体"/>
                                        <w:i/>
                                      </w:rPr>
                                    </m:ctrlPr>
                                  </m:e>
                                  <m:sub>
                                    <m:r>
                                      <m:rPr/>
                                      <w:rPr>
                                        <w:rFonts w:ascii="Cambria Math" w:hAnsi="Cambria Math" w:cs="宋体"/>
                                      </w:rPr>
                                      <m:t>i</m:t>
                                    </m:r>
                                    <m:ctrlPr>
                                      <w:rPr>
                                        <w:rFonts w:ascii="Cambria Math" w:hAnsi="Cambria Math" w:cs="宋体"/>
                                        <w:i/>
                                      </w:rPr>
                                    </m:ctrlPr>
                                  </m:sub>
                                </m:sSub>
                                <m:ctrlPr>
                                  <w:rPr>
                                    <w:rFonts w:ascii="Cambria Math" w:hAnsi="Cambria Math" w:cs="宋体"/>
                                    <w:i/>
                                  </w:rPr>
                                </m:ctrlPr>
                              </m:e>
                            </m:nary>
                            <m:ctrlPr>
                              <w:rPr>
                                <w:rFonts w:ascii="Cambria Math" w:hAnsi="Cambria Math" w:cs="宋体"/>
                                <w:i/>
                              </w:rPr>
                            </m:ctrlPr>
                          </m:num>
                          <m:den>
                            <m:sSub>
                              <m:sSubPr>
                                <m:ctrlPr>
                                  <w:rPr>
                                    <w:rFonts w:ascii="Cambria Math" w:hAnsi="Cambria Math" w:cs="宋体"/>
                                    <w:i/>
                                  </w:rPr>
                                </m:ctrlPr>
                              </m:sSubPr>
                              <m:e>
                                <m:r>
                                  <m:rPr/>
                                  <w:rPr>
                                    <w:rFonts w:ascii="Cambria Math" w:hAnsi="Cambria Math" w:cs="宋体"/>
                                  </w:rPr>
                                  <m:t>count</m:t>
                                </m:r>
                                <m:ctrlPr>
                                  <w:rPr>
                                    <w:rFonts w:ascii="Cambria Math" w:hAnsi="Cambria Math" w:cs="宋体"/>
                                    <w:i/>
                                  </w:rPr>
                                </m:ctrlPr>
                              </m:e>
                              <m:sub>
                                <m:sSub>
                                  <m:sSubPr>
                                    <m:ctrlPr>
                                      <w:rPr>
                                        <w:rFonts w:ascii="Cambria Math" w:hAnsi="Cambria Math" w:cs="宋体"/>
                                        <w:i/>
                                      </w:rPr>
                                    </m:ctrlPr>
                                  </m:sSubPr>
                                  <m:e>
                                    <m:r>
                                      <m:rPr/>
                                      <w:rPr>
                                        <w:rFonts w:ascii="Cambria Math" w:hAnsi="Cambria Math" w:cs="宋体"/>
                                      </w:rPr>
                                      <m:t>u</m:t>
                                    </m:r>
                                    <m:ctrlPr>
                                      <w:rPr>
                                        <w:rFonts w:ascii="Cambria Math" w:hAnsi="Cambria Math" w:cs="宋体"/>
                                        <w:i/>
                                      </w:rPr>
                                    </m:ctrlPr>
                                  </m:e>
                                  <m:sub>
                                    <m:r>
                                      <m:rPr/>
                                      <w:rPr>
                                        <w:rFonts w:ascii="Cambria Math" w:hAnsi="Cambria Math" w:cs="宋体"/>
                                      </w:rPr>
                                      <m:t>j</m:t>
                                    </m:r>
                                    <m:ctrlPr>
                                      <w:rPr>
                                        <w:rFonts w:ascii="Cambria Math" w:hAnsi="Cambria Math" w:cs="宋体"/>
                                        <w:i/>
                                      </w:rPr>
                                    </m:ctrlPr>
                                  </m:sub>
                                </m:sSub>
                                <m:ctrlPr>
                                  <w:rPr>
                                    <w:rFonts w:ascii="Cambria Math" w:hAnsi="Cambria Math" w:cs="宋体"/>
                                    <w:i/>
                                  </w:rPr>
                                </m:ctrlPr>
                              </m:sub>
                            </m:sSub>
                            <m:ctrlPr>
                              <w:rPr>
                                <w:rFonts w:ascii="Cambria Math" w:hAnsi="Cambria Math" w:cs="宋体"/>
                                <w:i/>
                              </w:rPr>
                            </m:ctrlPr>
                          </m:den>
                        </m:f>
                        <m:r>
                          <m:rPr/>
                          <w:rPr>
                            <w:rFonts w:ascii="Cambria Math" w:hAnsi="Cambria Math" w:cs="宋体"/>
                          </w:rPr>
                          <m:t xml:space="preserve">, if </m:t>
                        </m:r>
                        <m:sSub>
                          <m:sSubPr>
                            <m:ctrlPr>
                              <w:rPr>
                                <w:rFonts w:ascii="Cambria Math" w:hAnsi="Cambria Math" w:cs="宋体"/>
                                <w:i/>
                              </w:rPr>
                            </m:ctrlPr>
                          </m:sSubPr>
                          <m:e>
                            <m:r>
                              <m:rPr/>
                              <w:rPr>
                                <w:rFonts w:ascii="Cambria Math" w:hAnsi="Cambria Math" w:cs="宋体"/>
                              </w:rPr>
                              <m:t>count</m:t>
                            </m:r>
                            <m:ctrlPr>
                              <w:rPr>
                                <w:rFonts w:ascii="Cambria Math" w:hAnsi="Cambria Math" w:cs="宋体"/>
                                <w:i/>
                              </w:rPr>
                            </m:ctrlPr>
                          </m:e>
                          <m:sub>
                            <m:sSub>
                              <m:sSubPr>
                                <m:ctrlPr>
                                  <w:rPr>
                                    <w:rFonts w:ascii="Cambria Math" w:hAnsi="Cambria Math" w:cs="宋体"/>
                                    <w:i/>
                                  </w:rPr>
                                </m:ctrlPr>
                              </m:sSubPr>
                              <m:e>
                                <m:r>
                                  <m:rPr/>
                                  <w:rPr>
                                    <w:rFonts w:ascii="Cambria Math" w:hAnsi="Cambria Math" w:cs="宋体"/>
                                  </w:rPr>
                                  <m:t>u</m:t>
                                </m:r>
                                <m:ctrlPr>
                                  <w:rPr>
                                    <w:rFonts w:ascii="Cambria Math" w:hAnsi="Cambria Math" w:cs="宋体"/>
                                    <w:i/>
                                  </w:rPr>
                                </m:ctrlPr>
                              </m:e>
                              <m:sub>
                                <m:r>
                                  <m:rPr/>
                                  <w:rPr>
                                    <w:rFonts w:ascii="Cambria Math" w:hAnsi="Cambria Math" w:cs="宋体"/>
                                  </w:rPr>
                                  <m:t>j</m:t>
                                </m:r>
                                <m:ctrlPr>
                                  <w:rPr>
                                    <w:rFonts w:ascii="Cambria Math" w:hAnsi="Cambria Math" w:cs="宋体"/>
                                    <w:i/>
                                  </w:rPr>
                                </m:ctrlPr>
                              </m:sub>
                            </m:sSub>
                            <m:ctrlPr>
                              <w:rPr>
                                <w:rFonts w:ascii="Cambria Math" w:hAnsi="Cambria Math" w:cs="宋体"/>
                                <w:i/>
                              </w:rPr>
                            </m:ctrlPr>
                          </m:sub>
                        </m:sSub>
                        <m:r>
                          <m:rPr/>
                          <w:rPr>
                            <w:rFonts w:ascii="Cambria Math" w:hAnsi="Cambria Math" w:cs="宋体"/>
                          </w:rPr>
                          <m:t>&gt;0</m:t>
                        </m:r>
                        <m:ctrlPr>
                          <w:rPr>
                            <w:rFonts w:ascii="Cambria Math" w:hAnsi="Cambria Math" w:cs="宋体"/>
                            <w:i/>
                          </w:rPr>
                        </m:ctrlPr>
                      </m:e>
                      <m:e>
                        <m:r>
                          <m:rPr/>
                          <w:rPr>
                            <w:rFonts w:ascii="Cambria Math" w:hAnsi="Cambria Math" w:cs="宋体"/>
                          </w:rPr>
                          <m:t>0.5,else</m:t>
                        </m:r>
                        <m:ctrlPr>
                          <w:rPr>
                            <w:rFonts w:ascii="Cambria Math" w:hAnsi="Cambria Math" w:cs="宋体"/>
                            <w:i/>
                          </w:rPr>
                        </m:ctrlPr>
                      </m:e>
                    </m:eqArr>
                    <m:ctrlPr>
                      <w:rPr>
                        <w:rFonts w:ascii="Cambria Math" w:hAnsi="Cambria Math" w:cs="宋体"/>
                        <w:i/>
                      </w:rPr>
                    </m:ctrlPr>
                  </m:e>
                </m:d>
              </m:oMath>
            </m:oMathPara>
          </w:p>
        </w:tc>
        <w:tc>
          <w:tcPr>
            <w:tcW w:w="491" w:type="pct"/>
            <w:tcBorders>
              <w:top w:val="nil"/>
              <w:left w:val="nil"/>
              <w:bottom w:val="nil"/>
              <w:right w:val="nil"/>
            </w:tcBorders>
            <w:noWrap/>
            <w:vAlign w:val="center"/>
          </w:tcPr>
          <w:p w14:paraId="44BFF41B">
            <w:pPr>
              <w:ind w:firstLine="0"/>
              <w:jc w:val="right"/>
            </w:pPr>
            <w:r>
              <w:t>(</w:t>
            </w:r>
            <w:r>
              <w:fldChar w:fldCharType="begin"/>
            </w:r>
            <w:r>
              <w:instrText xml:space="preserve"> STYLEREF 1 \s </w:instrText>
            </w:r>
            <w:r>
              <w:fldChar w:fldCharType="separate"/>
            </w:r>
            <w:r>
              <w:t>4</w:t>
            </w:r>
            <w:r>
              <w:fldChar w:fldCharType="end"/>
            </w:r>
            <w:r>
              <w:t>-</w:t>
            </w:r>
            <w:r>
              <w:fldChar w:fldCharType="begin"/>
            </w:r>
            <w:r>
              <w:instrText xml:space="preserve"> SEQ 公式 \* ARABIC \s 1 </w:instrText>
            </w:r>
            <w:r>
              <w:fldChar w:fldCharType="separate"/>
            </w:r>
            <w:r>
              <w:t>5</w:t>
            </w:r>
            <w:r>
              <w:fldChar w:fldCharType="end"/>
            </w:r>
            <w:r>
              <w:t>)</w:t>
            </w:r>
          </w:p>
        </w:tc>
      </w:tr>
    </w:tbl>
    <w:p w14:paraId="2EB74746">
      <w:pPr>
        <w:ind w:firstLine="0"/>
        <w:rPr>
          <w:rFonts w:hint="eastAsia" w:ascii="宋体" w:hAnsi="宋体" w:cs="宋体"/>
        </w:rPr>
      </w:pPr>
      <w:r>
        <w:rPr>
          <w:rFonts w:hint="eastAsia" w:ascii="宋体" w:hAnsi="宋体" w:cs="宋体"/>
        </w:rPr>
        <w:t>其中，</w:t>
      </w:r>
      <m:oMath>
        <m:sSub>
          <m:sSubPr>
            <m:ctrlPr>
              <w:rPr>
                <w:rFonts w:ascii="Cambria Math" w:hAnsi="Cambria Math" w:cs="宋体"/>
              </w:rPr>
            </m:ctrlPr>
          </m:sSubPr>
          <m:e>
            <m:r>
              <m:rPr/>
              <w:rPr>
                <w:rFonts w:ascii="Cambria Math" w:hAnsi="Cambria Math" w:cs="宋体"/>
              </w:rPr>
              <m:t>I</m:t>
            </m:r>
            <m:ctrlPr>
              <w:rPr>
                <w:rFonts w:ascii="Cambria Math" w:hAnsi="Cambria Math" w:cs="宋体"/>
              </w:rPr>
            </m:ctrlPr>
          </m:e>
          <m:sub>
            <m:r>
              <m:rPr>
                <m:sty m:val="p"/>
              </m:rPr>
              <w:rPr>
                <w:rFonts w:ascii="Cambria Math" w:hAnsi="Cambria Math" w:cs="宋体"/>
              </w:rPr>
              <m:t>j</m:t>
            </m:r>
            <m:ctrlPr>
              <w:rPr>
                <w:rFonts w:ascii="Cambria Math" w:hAnsi="Cambria Math" w:cs="宋体"/>
              </w:rPr>
            </m:ctrlPr>
          </m:sub>
        </m:sSub>
      </m:oMath>
      <w:r>
        <w:rPr>
          <w:rFonts w:ascii="宋体" w:hAnsi="宋体" w:cs="宋体"/>
        </w:rPr>
        <w:t>表示知识点在学生答题历史中出现的位置集合</w:t>
      </w:r>
      <w:r>
        <w:rPr>
          <w:rFonts w:hint="eastAsia" w:ascii="宋体" w:hAnsi="宋体" w:cs="宋体"/>
        </w:rPr>
        <w:t>，</w:t>
      </w:r>
      <m:oMath>
        <m:sSub>
          <m:sSubPr>
            <m:ctrlPr>
              <w:rPr>
                <w:rFonts w:ascii="Cambria Math" w:hAnsi="Cambria Math" w:cs="宋体"/>
              </w:rPr>
            </m:ctrlPr>
          </m:sSubPr>
          <m:e>
            <m:r>
              <m:rPr/>
              <w:rPr>
                <w:rFonts w:ascii="Cambria Math" w:hAnsi="Cambria Math" w:cs="宋体"/>
              </w:rPr>
              <m:t>count</m:t>
            </m:r>
            <m:ctrlPr>
              <w:rPr>
                <w:rFonts w:ascii="Cambria Math" w:hAnsi="Cambria Math" w:cs="宋体"/>
              </w:rPr>
            </m:ctrlPr>
          </m:e>
          <m:sub>
            <m:sSub>
              <m:sSubPr>
                <m:ctrlPr>
                  <w:rPr>
                    <w:rFonts w:hint="eastAsia" w:ascii="Cambria Math" w:hAnsi="Cambria Math" w:cs="宋体"/>
                  </w:rPr>
                </m:ctrlPr>
              </m:sSubPr>
              <m:e>
                <m:r>
                  <m:rPr>
                    <m:sty m:val="p"/>
                  </m:rPr>
                  <w:rPr>
                    <w:rFonts w:ascii="Cambria Math" w:hAnsi="Cambria Math" w:cs="宋体"/>
                  </w:rPr>
                  <m:t>u</m:t>
                </m:r>
                <m:ctrlPr>
                  <w:rPr>
                    <w:rFonts w:hint="eastAsia" w:ascii="Cambria Math" w:hAnsi="Cambria Math" w:cs="宋体"/>
                  </w:rPr>
                </m:ctrlPr>
              </m:e>
              <m:sub>
                <m:r>
                  <m:rPr>
                    <m:sty m:val="p"/>
                  </m:rPr>
                  <w:rPr>
                    <w:rFonts w:ascii="Cambria Math" w:hAnsi="Cambria Math" w:cs="宋体"/>
                  </w:rPr>
                  <m:t>j</m:t>
                </m:r>
                <m:ctrlPr>
                  <w:rPr>
                    <w:rFonts w:hint="eastAsia" w:ascii="Cambria Math" w:hAnsi="Cambria Math" w:cs="宋体"/>
                  </w:rPr>
                </m:ctrlPr>
              </m:sub>
            </m:sSub>
            <m:ctrlPr>
              <w:rPr>
                <w:rFonts w:ascii="Cambria Math" w:hAnsi="Cambria Math" w:cs="宋体"/>
              </w:rPr>
            </m:ctrlPr>
          </m:sub>
        </m:sSub>
      </m:oMath>
      <w:r>
        <w:rPr>
          <w:rFonts w:ascii="宋体" w:hAnsi="宋体" w:cs="宋体"/>
        </w:rPr>
        <w:t>表示知识点在学生历史序列中出现的次数。</w:t>
      </w:r>
      <m:oMath>
        <m:sSub>
          <m:sSubPr>
            <m:ctrlPr>
              <w:rPr>
                <w:rFonts w:ascii="Cambria Math" w:hAnsi="Cambria Math" w:cs="宋体"/>
              </w:rPr>
            </m:ctrlPr>
          </m:sSubPr>
          <m:e>
            <m:r>
              <m:rPr/>
              <w:rPr>
                <w:rFonts w:ascii="Cambria Math" w:hAnsi="Cambria Math" w:cs="宋体"/>
              </w:rPr>
              <m:t>e</m:t>
            </m:r>
            <m:ctrlPr>
              <w:rPr>
                <w:rFonts w:ascii="Cambria Math" w:hAnsi="Cambria Math" w:cs="宋体"/>
              </w:rPr>
            </m:ctrlPr>
          </m:e>
          <m:sub>
            <m:r>
              <m:rPr>
                <m:sty m:val="p"/>
              </m:rPr>
              <w:rPr>
                <w:rFonts w:ascii="Cambria Math" w:hAnsi="Cambria Math" w:cs="宋体"/>
              </w:rPr>
              <m:t>i</m:t>
            </m:r>
            <m:ctrlPr>
              <w:rPr>
                <w:rFonts w:ascii="Cambria Math" w:hAnsi="Cambria Math" w:cs="宋体"/>
              </w:rPr>
            </m:ctrlPr>
          </m:sub>
        </m:sSub>
      </m:oMath>
      <w:r>
        <w:rPr>
          <w:rFonts w:ascii="宋体" w:hAnsi="宋体" w:cs="宋体"/>
        </w:rPr>
        <w:t>表示第</w:t>
      </w:r>
      <m:oMath>
        <m:r>
          <m:rPr/>
          <w:rPr>
            <w:rFonts w:ascii="Cambria Math" w:hAnsi="Cambria Math" w:cs="宋体"/>
          </w:rPr>
          <m:t>i</m:t>
        </m:r>
      </m:oMath>
      <w:r>
        <w:rPr>
          <w:rFonts w:ascii="宋体" w:hAnsi="宋体" w:cs="宋体"/>
        </w:rPr>
        <w:t>次答题的错误率。在该步骤中，对于每个知识点</w:t>
      </w:r>
      <m:oMath>
        <m:r>
          <m:rPr/>
          <w:rPr>
            <w:rFonts w:ascii="Cambria Math" w:hAnsi="Cambria Math" w:cs="宋体"/>
          </w:rPr>
          <m:t>j</m:t>
        </m:r>
      </m:oMath>
      <w:r>
        <w:rPr>
          <w:rFonts w:ascii="宋体" w:hAnsi="宋体" w:cs="宋体"/>
        </w:rPr>
        <w:t>，通过对该知识点的历史错误率</w:t>
      </w:r>
      <m:oMath>
        <m:sSub>
          <m:sSubPr>
            <m:ctrlPr>
              <w:rPr>
                <w:rFonts w:ascii="Cambria Math" w:hAnsi="Cambria Math" w:cs="宋体"/>
              </w:rPr>
            </m:ctrlPr>
          </m:sSubPr>
          <m:e>
            <m:r>
              <m:rPr/>
              <w:rPr>
                <w:rFonts w:ascii="Cambria Math" w:hAnsi="Cambria Math" w:cs="宋体"/>
              </w:rPr>
              <m:t>e</m:t>
            </m:r>
            <m:ctrlPr>
              <w:rPr>
                <w:rFonts w:ascii="Cambria Math" w:hAnsi="Cambria Math" w:cs="宋体"/>
              </w:rPr>
            </m:ctrlPr>
          </m:e>
          <m:sub>
            <m:r>
              <m:rPr>
                <m:sty m:val="p"/>
              </m:rPr>
              <w:rPr>
                <w:rFonts w:ascii="Cambria Math" w:hAnsi="Cambria Math" w:cs="宋体"/>
              </w:rPr>
              <m:t>i</m:t>
            </m:r>
            <m:ctrlPr>
              <w:rPr>
                <w:rFonts w:ascii="Cambria Math" w:hAnsi="Cambria Math" w:cs="宋体"/>
              </w:rPr>
            </m:ctrlPr>
          </m:sub>
        </m:sSub>
      </m:oMath>
      <w:r>
        <w:rPr>
          <w:rFonts w:ascii="宋体" w:hAnsi="宋体" w:cs="宋体"/>
        </w:rPr>
        <w:t>进行求和并计算平均值来更新其掌握度。若该知识点在历史中没有出现，则保持初始值0.5。通过此步骤，模型结合了每个知识点的历史错误率，从而为学生的每个知识点计算出一个加权的掌握度值。</w:t>
      </w:r>
    </w:p>
    <w:p w14:paraId="48360FFC">
      <w:pPr>
        <w:ind w:firstLine="480" w:firstLineChars="200"/>
        <w:rPr>
          <w:rFonts w:hint="eastAsia" w:ascii="宋体" w:hAnsi="宋体" w:cs="宋体"/>
        </w:rPr>
      </w:pPr>
      <w:r>
        <w:rPr>
          <w:rFonts w:hint="eastAsia" w:ascii="宋体" w:hAnsi="宋体" w:cs="宋体"/>
        </w:rPr>
        <w:t>最终，系统将通过这一过程计算每个学生对所有知识点的掌握度，并生成对应的掌握度向量。</w:t>
      </w:r>
    </w:p>
    <w:p w14:paraId="5D10224B">
      <w:pPr>
        <w:pStyle w:val="6"/>
      </w:pPr>
      <w:bookmarkStart w:id="236" w:name="_Toc7296"/>
      <w:bookmarkStart w:id="237" w:name="_Toc27604"/>
      <w:r>
        <w:rPr>
          <w:rFonts w:hint="eastAsia"/>
        </w:rPr>
        <w:t>掌握度驱动的推荐集生成</w:t>
      </w:r>
      <w:bookmarkEnd w:id="236"/>
      <w:bookmarkEnd w:id="237"/>
    </w:p>
    <w:p w14:paraId="4F0078BA">
      <w:pPr>
        <w:rPr>
          <w:rFonts w:hint="eastAsia" w:ascii="宋体" w:hAnsi="宋体" w:cs="宋体"/>
        </w:rPr>
      </w:pPr>
      <w:r>
        <w:rPr>
          <w:rFonts w:ascii="宋体" w:hAnsi="宋体" w:cs="宋体"/>
        </w:rPr>
        <w:t>在知识掌握度计算的基础上，推荐集生成的目标是基于学生的知识掌握情况，为每个学生提供最适合其学习需求的习题。通过综合考虑学生对各个知识点的掌握度，</w:t>
      </w:r>
      <w:r>
        <w:rPr>
          <w:rFonts w:hint="eastAsia" w:ascii="宋体" w:hAnsi="宋体" w:cs="宋体"/>
        </w:rPr>
        <w:t>模型</w:t>
      </w:r>
      <w:r>
        <w:rPr>
          <w:rFonts w:ascii="宋体" w:hAnsi="宋体" w:cs="宋体"/>
        </w:rPr>
        <w:t>能够筛选出那些有助于学生进一步巩固薄弱知识点的习题，确保推荐结果的个性化和针对性。</w:t>
      </w:r>
    </w:p>
    <w:p w14:paraId="60245D79">
      <w:pPr>
        <w:ind w:firstLine="480" w:firstLineChars="200"/>
        <w:rPr>
          <w:rFonts w:hint="eastAsia" w:ascii="宋体" w:hAnsi="宋体" w:cs="宋体"/>
        </w:rPr>
      </w:pPr>
      <w:r>
        <w:rPr>
          <w:rFonts w:hint="eastAsia" w:ascii="宋体" w:hAnsi="宋体" w:cs="宋体"/>
        </w:rPr>
        <w:t>模型</w:t>
      </w:r>
      <w:r>
        <w:rPr>
          <w:rFonts w:ascii="宋体" w:hAnsi="宋体" w:cs="宋体"/>
        </w:rPr>
        <w:t>基于学生的知识掌握度对候选题目进行排序，优先推荐掌握度较低的题目。推荐的题目会根据其对目标学生掌握度的提升潜力进行排序，优先推荐那些能有效提升学生薄弱知识点的题目。排序公式为：</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2F06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8" w:type="pct"/>
            <w:tcBorders>
              <w:top w:val="nil"/>
              <w:left w:val="nil"/>
              <w:bottom w:val="nil"/>
              <w:right w:val="nil"/>
            </w:tcBorders>
            <w:noWrap/>
            <w:vAlign w:val="center"/>
          </w:tcPr>
          <w:p w14:paraId="6E22C5FE">
            <w:pPr>
              <w:ind w:firstLine="0"/>
              <w:rPr>
                <w:i/>
              </w:rPr>
            </w:pPr>
            <m:oMathPara>
              <m:oMathParaPr>
                <m:jc m:val="center"/>
              </m:oMathPara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argsort</m:t>
                    </m:r>
                    <m:ctrlPr>
                      <w:rPr>
                        <w:rFonts w:ascii="Cambria Math" w:hAnsi="Cambria Math"/>
                      </w:rPr>
                    </m:ctrlPr>
                  </m:e>
                  <m:sub>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m:nor/>
                            <m:sty m:val="p"/>
                          </m:rPr>
                          <w:rPr>
                            <w:b w:val="0"/>
                            <w:i w:val="0"/>
                          </w:rPr>
                          <m:t>cand</m:t>
                        </m:r>
                        <m:ctrlPr>
                          <w:rPr>
                            <w:rFonts w:ascii="Cambria Math" w:hAnsi="Cambria Math"/>
                          </w:rPr>
                        </m:ctrlPr>
                      </m:sub>
                    </m:sSub>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q</m:t>
                        </m:r>
                        <m:ctrlPr>
                          <w:rPr>
                            <w:rFonts w:ascii="Cambria Math" w:hAnsi="Cambria Math"/>
                          </w:rPr>
                        </m:ctrlPr>
                      </m:sub>
                    </m:sSub>
                    <m:ctrlPr>
                      <w:rPr>
                        <w:rFonts w:ascii="Cambria Math" w:hAnsi="Cambria Math"/>
                      </w:rPr>
                    </m:ctrlPr>
                  </m:e>
                </m:d>
              </m:oMath>
            </m:oMathPara>
          </w:p>
        </w:tc>
        <w:tc>
          <w:tcPr>
            <w:tcW w:w="491" w:type="pct"/>
            <w:tcBorders>
              <w:top w:val="nil"/>
              <w:left w:val="nil"/>
              <w:bottom w:val="nil"/>
              <w:right w:val="nil"/>
            </w:tcBorders>
            <w:noWrap/>
            <w:vAlign w:val="center"/>
          </w:tcPr>
          <w:p w14:paraId="471295B6">
            <w:pPr>
              <w:ind w:firstLine="0"/>
              <w:jc w:val="right"/>
            </w:pPr>
            <w:r>
              <w:t>(</w:t>
            </w:r>
            <w:r>
              <w:fldChar w:fldCharType="begin"/>
            </w:r>
            <w:r>
              <w:instrText xml:space="preserve"> STYLEREF 1 \s </w:instrText>
            </w:r>
            <w:r>
              <w:fldChar w:fldCharType="separate"/>
            </w:r>
            <w:r>
              <w:t>4</w:t>
            </w:r>
            <w:r>
              <w:fldChar w:fldCharType="end"/>
            </w:r>
            <w:r>
              <w:t>-</w:t>
            </w:r>
            <w:r>
              <w:fldChar w:fldCharType="begin"/>
            </w:r>
            <w:r>
              <w:instrText xml:space="preserve"> SEQ 公式 \* ARABIC \s 1 </w:instrText>
            </w:r>
            <w:r>
              <w:fldChar w:fldCharType="separate"/>
            </w:r>
            <w:r>
              <w:t>6</w:t>
            </w:r>
            <w:r>
              <w:fldChar w:fldCharType="end"/>
            </w:r>
            <w:r>
              <w:t>)</w:t>
            </w:r>
          </w:p>
        </w:tc>
      </w:tr>
    </w:tbl>
    <w:p w14:paraId="1F893693">
      <w:pPr>
        <w:ind w:firstLine="0"/>
      </w:pPr>
      <w:r>
        <w:t>其中，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q</m:t>
            </m:r>
            <m:ctrlPr>
              <w:rPr>
                <w:rFonts w:ascii="Cambria Math" w:hAnsi="Cambria Math"/>
              </w:rPr>
            </m:ctrlPr>
          </m:sub>
        </m:sSub>
      </m:oMath>
      <w:r>
        <w:t>表示目标学生</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t>在题目</w:t>
      </w:r>
      <m:oMath>
        <m:r>
          <m:rPr/>
          <w:rPr>
            <w:rFonts w:ascii="Cambria Math" w:hAnsi="Cambria Math"/>
          </w:rPr>
          <m:t>q</m:t>
        </m:r>
      </m:oMath>
      <w:r>
        <w:t>上的掌握度。根据该公式，系统将根据学生的掌握度对候选题目进行排序，确保推荐的题目优先集中于学生的薄弱环节。</w:t>
      </w:r>
    </w:p>
    <w:p w14:paraId="6DFF56ED">
      <w:pPr>
        <w:ind w:firstLine="480" w:firstLineChars="200"/>
        <w:rPr>
          <w:rFonts w:hint="eastAsia" w:ascii="宋体" w:hAnsi="宋体" w:cs="宋体"/>
        </w:rPr>
      </w:pPr>
      <w:r>
        <w:rPr>
          <w:rFonts w:ascii="宋体" w:hAnsi="宋体" w:cs="宋体"/>
        </w:rPr>
        <w:t>对于新用户，候选集规模可能较小，导致</w:t>
      </w:r>
      <w:r>
        <w:rPr>
          <w:rFonts w:hint="eastAsia" w:ascii="宋体" w:hAnsi="宋体" w:cs="宋体"/>
        </w:rPr>
        <w:t>模型</w:t>
      </w:r>
      <w:r>
        <w:rPr>
          <w:rFonts w:ascii="宋体" w:hAnsi="宋体" w:cs="宋体"/>
        </w:rPr>
        <w:t>无法充分利用其历史数据。在此情况下，</w:t>
      </w:r>
      <w:r>
        <w:rPr>
          <w:rFonts w:hint="eastAsia" w:ascii="宋体" w:hAnsi="宋体" w:cs="宋体"/>
        </w:rPr>
        <w:t>模型</w:t>
      </w:r>
      <w:r>
        <w:rPr>
          <w:rFonts w:ascii="宋体" w:hAnsi="宋体" w:cs="宋体"/>
        </w:rPr>
        <w:t>采用混合推荐策略来生成推荐集</w:t>
      </w:r>
      <w:r>
        <w:rPr>
          <w:rFonts w:hint="eastAsia" w:ascii="宋体" w:hAnsi="宋体" w:cs="宋体"/>
          <w:lang w:eastAsia="zh-CN"/>
        </w:rPr>
        <w:t>，</w:t>
      </w:r>
      <w:r>
        <w:rPr>
          <w:rFonts w:ascii="宋体" w:hAnsi="宋体" w:eastAsia="宋体" w:cs="宋体"/>
          <w:sz w:val="24"/>
          <w:szCs w:val="24"/>
        </w:rPr>
        <w:t>综合考虑用户相似性以及题目全局受欢迎度</w:t>
      </w:r>
      <w:r>
        <w:rPr>
          <w:rFonts w:hint="eastAsia" w:ascii="宋体" w:hAnsi="宋体" w:cs="宋体"/>
          <w:sz w:val="24"/>
          <w:szCs w:val="24"/>
          <w:lang w:eastAsia="zh-CN"/>
        </w:rPr>
        <w:t>，</w:t>
      </w:r>
      <w:r>
        <w:rPr>
          <w:rFonts w:ascii="宋体" w:hAnsi="宋体" w:eastAsia="宋体" w:cs="宋体"/>
          <w:sz w:val="24"/>
          <w:szCs w:val="24"/>
        </w:rPr>
        <w:t>以缓解因行为数据稀疏引发的冷启动问题</w:t>
      </w:r>
      <w:r>
        <w:rPr>
          <w:rFonts w:ascii="宋体" w:hAnsi="宋体" w:cs="宋体"/>
        </w:rPr>
        <w:t>。</w:t>
      </w:r>
      <w:r>
        <w:rPr>
          <w:rFonts w:ascii="宋体" w:hAnsi="宋体" w:eastAsia="宋体" w:cs="宋体"/>
          <w:sz w:val="24"/>
          <w:szCs w:val="24"/>
        </w:rPr>
        <w:t>推荐列表由两部分构成：一是基于相似用户行为和知识掌握度筛选出的个性化题目集合，二是从全局热门题目中选取的高频题目集合，以补充推荐数量的不足</w:t>
      </w:r>
      <w:r>
        <w:rPr>
          <w:rFonts w:hint="eastAsia" w:ascii="宋体" w:hAnsi="宋体" w:cs="宋体"/>
          <w:sz w:val="24"/>
          <w:szCs w:val="24"/>
          <w:lang w:eastAsia="zh-CN"/>
        </w:rPr>
        <w:t>。</w:t>
      </w:r>
      <w:r>
        <w:rPr>
          <w:rFonts w:ascii="宋体" w:hAnsi="宋体" w:eastAsia="宋体" w:cs="宋体"/>
          <w:sz w:val="24"/>
          <w:szCs w:val="24"/>
        </w:rPr>
        <w:t>即使在用户历史数据极其有限的情况下，也能生成具有一定多样性和适配性的推荐列表，从而提升模型在冷启动场景下的鲁棒性。</w:t>
      </w:r>
      <w:r>
        <w:rPr>
          <w:rFonts w:hint="eastAsia" w:ascii="宋体" w:hAnsi="宋体" w:cs="宋体"/>
        </w:rPr>
        <w:t>表达式</w:t>
      </w:r>
      <w:r>
        <w:rPr>
          <w:rFonts w:ascii="宋体" w:hAnsi="宋体" w:cs="宋体"/>
        </w:rPr>
        <w:t>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714C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8" w:type="pct"/>
            <w:tcBorders>
              <w:top w:val="nil"/>
              <w:left w:val="nil"/>
              <w:bottom w:val="nil"/>
              <w:right w:val="nil"/>
            </w:tcBorders>
            <w:noWrap/>
            <w:vAlign w:val="center"/>
          </w:tcPr>
          <w:p w14:paraId="77B6C4C5">
            <w:pPr>
              <w:ind w:firstLine="0"/>
              <w:rPr>
                <w:i/>
              </w:rPr>
            </w:pPr>
            <m:oMathPara>
              <m:oMathParaPr>
                <m:jc m:val="center"/>
              </m:oMathPara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GlobalTop</m:t>
                </m:r>
                <m:d>
                  <m:dPr>
                    <m:ctrlPr>
                      <w:rPr>
                        <w:rFonts w:ascii="Cambria Math" w:hAnsi="Cambria Math"/>
                      </w:rPr>
                    </m:ctrlPr>
                  </m:dPr>
                  <m:e>
                    <m:r>
                      <m:rPr/>
                      <w:rPr>
                        <w:rFonts w:ascii="Cambria Math" w:hAnsi="Cambria Math"/>
                      </w:rPr>
                      <m:t>K</m:t>
                    </m:r>
                    <m:r>
                      <m:rPr>
                        <m:sty m:val="p"/>
                      </m:rPr>
                      <w:rPr>
                        <w:rFonts w:ascii="Cambria Math" w:hAnsi="Cambria Math"/>
                      </w:rPr>
                      <m:t>−</m:t>
                    </m:r>
                    <m:d>
                      <m:dPr>
                        <m:begChr m:val="|"/>
                        <m:endChr m:val="|"/>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e>
                </m:d>
              </m:oMath>
            </m:oMathPara>
          </w:p>
        </w:tc>
        <w:tc>
          <w:tcPr>
            <w:tcW w:w="491" w:type="pct"/>
            <w:tcBorders>
              <w:top w:val="nil"/>
              <w:left w:val="nil"/>
              <w:bottom w:val="nil"/>
              <w:right w:val="nil"/>
            </w:tcBorders>
            <w:noWrap/>
            <w:vAlign w:val="center"/>
          </w:tcPr>
          <w:p w14:paraId="39A7B161">
            <w:pPr>
              <w:ind w:firstLine="0"/>
              <w:jc w:val="right"/>
            </w:pPr>
            <w:r>
              <w:t>(</w:t>
            </w:r>
            <w:r>
              <w:fldChar w:fldCharType="begin"/>
            </w:r>
            <w:r>
              <w:instrText xml:space="preserve"> STYLEREF 1 \s </w:instrText>
            </w:r>
            <w:r>
              <w:fldChar w:fldCharType="separate"/>
            </w:r>
            <w:r>
              <w:t>4</w:t>
            </w:r>
            <w:r>
              <w:fldChar w:fldCharType="end"/>
            </w:r>
            <w:r>
              <w:t>-</w:t>
            </w:r>
            <w:r>
              <w:fldChar w:fldCharType="begin"/>
            </w:r>
            <w:r>
              <w:instrText xml:space="preserve"> SEQ 公式 \* ARABIC \s 1 </w:instrText>
            </w:r>
            <w:r>
              <w:fldChar w:fldCharType="separate"/>
            </w:r>
            <w:r>
              <w:t>7</w:t>
            </w:r>
            <w:r>
              <w:fldChar w:fldCharType="end"/>
            </w:r>
            <w:r>
              <w:t>)</w:t>
            </w:r>
          </w:p>
        </w:tc>
      </w:tr>
    </w:tbl>
    <w:p w14:paraId="22DB65AB">
      <w:pPr>
        <w:ind w:firstLine="0"/>
        <w:rPr>
          <w:rFonts w:hint="eastAsia" w:ascii="宋体" w:hAnsi="宋体" w:cs="宋体"/>
        </w:rPr>
      </w:pPr>
      <w:r>
        <w:t>其中，</w:t>
      </w:r>
      <m:oMath>
        <m:r>
          <m:rPr/>
          <w:rPr>
            <w:rFonts w:ascii="Cambria Math" w:hAnsi="Cambria Math"/>
          </w:rPr>
          <m:t>S</m:t>
        </m:r>
      </m:oMath>
      <w:r>
        <w:t>表示基于相似度计算筛选出的题目集合，</w:t>
      </w:r>
      <m:oMath>
        <m:r>
          <m:rPr/>
          <w:rPr>
            <w:rFonts w:ascii="Cambria Math" w:hAnsi="Cambria Math"/>
          </w:rPr>
          <m:t>GlobalTop</m:t>
        </m:r>
        <m:d>
          <m:dPr>
            <m:ctrlPr>
              <w:rPr>
                <w:rFonts w:ascii="Cambria Math" w:hAnsi="Cambria Math"/>
              </w:rPr>
            </m:ctrlPr>
          </m:dPr>
          <m:e>
            <m:r>
              <m:rPr/>
              <w:rPr>
                <w:rFonts w:ascii="Cambria Math" w:hAnsi="Cambria Math"/>
              </w:rPr>
              <m:t>K</m:t>
            </m:r>
            <m:r>
              <m:rPr>
                <m:sty m:val="p"/>
              </m:rPr>
              <w:rPr>
                <w:rFonts w:ascii="Cambria Math" w:hAnsi="Cambria Math"/>
              </w:rPr>
              <m:t>−</m:t>
            </m:r>
            <m:d>
              <m:dPr>
                <m:begChr m:val="|"/>
                <m:endChr m:val="|"/>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e>
        </m:d>
      </m:oMath>
      <w:r>
        <w:t>表示从全局热门题目中选择的题目，</w:t>
      </w:r>
      <m:oMath>
        <m:r>
          <m:rPr/>
          <w:rPr>
            <w:rFonts w:ascii="Cambria Math" w:hAnsi="Cambria Math"/>
          </w:rPr>
          <m:t>K</m:t>
        </m:r>
      </m:oMath>
      <w:r>
        <w:t>是推荐题目的总数，确保推荐的多样性和覆盖面。</w:t>
      </w:r>
    </w:p>
    <w:p w14:paraId="55D817C7">
      <w:pPr>
        <w:ind w:firstLine="480" w:firstLineChars="200"/>
        <w:rPr>
          <w:rFonts w:hint="eastAsia" w:ascii="宋体" w:hAnsi="宋体" w:cs="宋体"/>
        </w:rPr>
      </w:pPr>
      <w:r>
        <w:rPr>
          <w:rFonts w:ascii="宋体" w:hAnsi="宋体" w:cs="宋体"/>
        </w:rPr>
        <w:t>最终，推荐</w:t>
      </w:r>
      <w:r>
        <w:rPr>
          <w:rFonts w:hint="eastAsia" w:ascii="宋体" w:hAnsi="宋体" w:cs="宋体"/>
        </w:rPr>
        <w:t>模型</w:t>
      </w:r>
      <w:r>
        <w:rPr>
          <w:rFonts w:ascii="宋体" w:hAnsi="宋体" w:cs="宋体"/>
        </w:rPr>
        <w:t>根据以上</w:t>
      </w:r>
      <w:r>
        <w:rPr>
          <w:rFonts w:hint="eastAsia" w:ascii="宋体" w:hAnsi="宋体" w:cs="宋体"/>
        </w:rPr>
        <w:t>思路方法</w:t>
      </w:r>
      <w:r>
        <w:rPr>
          <w:rFonts w:ascii="宋体" w:hAnsi="宋体" w:cs="宋体"/>
        </w:rPr>
        <w:t>为每个学生生成个性化的推荐集。</w:t>
      </w:r>
    </w:p>
    <w:p w14:paraId="5E151225">
      <w:pPr>
        <w:pStyle w:val="3"/>
        <w:widowControl w:val="0"/>
      </w:pPr>
      <w:bookmarkStart w:id="238" w:name="_Toc29556"/>
      <w:bookmarkStart w:id="239" w:name="_Toc30569"/>
      <w:bookmarkStart w:id="240" w:name="_Toc7320"/>
      <w:r>
        <w:rPr>
          <w:rFonts w:hint="eastAsia"/>
        </w:rPr>
        <w:t>实验设计与结果分析</w:t>
      </w:r>
      <w:bookmarkEnd w:id="232"/>
      <w:bookmarkEnd w:id="233"/>
      <w:bookmarkEnd w:id="234"/>
      <w:bookmarkEnd w:id="235"/>
      <w:bookmarkEnd w:id="238"/>
      <w:bookmarkEnd w:id="239"/>
      <w:bookmarkEnd w:id="240"/>
    </w:p>
    <w:p w14:paraId="69660203">
      <w:r>
        <w:rPr>
          <w:rFonts w:hint="eastAsia"/>
        </w:rPr>
        <w:t>为了评估本文提出的习题级联推荐模型MFDER的有效性和可行性，本节将首先介绍实验所使用的数据及其预处理过程，随后介绍所选基线模型、评价指标及实现细节，最后对实验结果进行详细分析与比较，并得出结论。</w:t>
      </w:r>
    </w:p>
    <w:p w14:paraId="09680E80">
      <w:pPr>
        <w:pStyle w:val="5"/>
      </w:pPr>
      <w:bookmarkStart w:id="241" w:name="_Toc20080"/>
      <w:bookmarkStart w:id="242" w:name="_Toc7038"/>
      <w:bookmarkStart w:id="243" w:name="_Toc31188"/>
      <w:bookmarkStart w:id="244" w:name="_Toc5147"/>
      <w:bookmarkStart w:id="245" w:name="_Toc11789"/>
      <w:bookmarkStart w:id="246" w:name="_Toc10905"/>
      <w:bookmarkStart w:id="247" w:name="_Toc1266"/>
      <w:bookmarkStart w:id="248" w:name="_Toc13668"/>
      <w:bookmarkStart w:id="249" w:name="_Toc30819"/>
      <w:bookmarkStart w:id="250" w:name="_Toc8093"/>
      <w:bookmarkStart w:id="251" w:name="_Toc2547"/>
      <w:r>
        <w:rPr>
          <w:rFonts w:hint="eastAsia"/>
        </w:rPr>
        <w:t>实验数据与预处理</w:t>
      </w:r>
      <w:bookmarkEnd w:id="241"/>
      <w:bookmarkEnd w:id="242"/>
      <w:bookmarkEnd w:id="243"/>
    </w:p>
    <w:p w14:paraId="7800FD11">
      <w:r>
        <w:rPr>
          <w:rFonts w:hint="eastAsia"/>
        </w:rPr>
        <w:t>本章实验数据使用第三章</w:t>
      </w:r>
      <w:r>
        <w:rPr>
          <w:rFonts w:hint="eastAsia"/>
        </w:rPr>
        <w:fldChar w:fldCharType="begin"/>
      </w:r>
      <w:r>
        <w:rPr>
          <w:rFonts w:hint="eastAsia"/>
        </w:rPr>
        <w:instrText xml:space="preserve"> REF _Ref31104 \n \h </w:instrText>
      </w:r>
      <w:r>
        <w:rPr>
          <w:rFonts w:hint="eastAsia"/>
        </w:rPr>
        <w:fldChar w:fldCharType="separate"/>
      </w:r>
      <w:r>
        <w:rPr>
          <w:rFonts w:hint="eastAsia"/>
        </w:rPr>
        <w:t>3.3.1.1</w:t>
      </w:r>
      <w:r>
        <w:rPr>
          <w:rFonts w:hint="eastAsia"/>
        </w:rPr>
        <w:fldChar w:fldCharType="end"/>
      </w:r>
      <w:r>
        <w:rPr>
          <w:rFonts w:hint="eastAsia"/>
        </w:rPr>
        <w:t>中介绍的assist09、algebra05和statics三个数据集进行实验。</w:t>
      </w:r>
      <w:r>
        <w:rPr>
          <w:rFonts w:ascii="宋体" w:hAnsi="宋体" w:cs="宋体"/>
        </w:rPr>
        <w:t>为了确保实验的可靠</w:t>
      </w:r>
      <w:r>
        <w:rPr>
          <w:rFonts w:hint="eastAsia"/>
        </w:rPr>
        <w:t>性和数据的一致性，首先对原始数据进行了预处理主要包括解析用户答题记录、计算习题难度、构建推荐系统评估所需的GroundTruth。</w:t>
      </w:r>
    </w:p>
    <w:p w14:paraId="58F97AB2">
      <w:r>
        <w:rPr>
          <w:rFonts w:hint="eastAsia"/>
        </w:rPr>
        <w:t>（1）解析用户答题记录</w:t>
      </w:r>
    </w:p>
    <w:p w14:paraId="75E4F2E0">
      <w:r>
        <w:rPr>
          <w:rFonts w:hint="eastAsia"/>
        </w:rPr>
        <w:t>通过解析每个数据集的训练文件，提取用户的历史答题数据，包括题目 ID（qid），即用户作答的习题编号；答题结果。在数据解析过程中，程序自动识别数据格式，确保能够兼容不同数据集的存储方式，并转换为统一格式，以便后续分析和模型训练。</w:t>
      </w:r>
    </w:p>
    <w:p w14:paraId="6B467103">
      <w:r>
        <w:rPr>
          <w:rFonts w:hint="eastAsia"/>
        </w:rPr>
        <w:t>（2）生成难度元数据</w:t>
      </w:r>
    </w:p>
    <w:p w14:paraId="086A60D3">
      <w:r>
        <w:rPr>
          <w:rFonts w:hint="eastAsia"/>
        </w:rPr>
        <w:t>习题难度将用于综合用户相似度计算中，是影响推荐效果的重要因素，因此需要基于用户的历史作答数据计算题目难度。对原始数据进行预处理的具体操作包括计算每个习题的难度，并生成相应的难度元数据文件。根据这些统计数据，计算每道题目的难度值，难度值是根据答题正确率计算的，正确率越高，题目的难度越低。为了保证难度值的合理性和普适性，若某道题目没有被答题或答题数据不完整，程序会为其默认一个中间值，避免数据缺失对计算结果的影响。</w:t>
      </w:r>
      <w:r>
        <w:rPr>
          <w:rFonts w:hint="eastAsia"/>
        </w:rPr>
        <w:fldChar w:fldCharType="begin"/>
      </w:r>
      <w:r>
        <w:rPr>
          <w:rFonts w:hint="eastAsia"/>
        </w:rPr>
        <w:instrText xml:space="preserve"> REF _Ref5034 \h </w:instrText>
      </w:r>
      <w:r>
        <w:rPr>
          <w:rFonts w:hint="eastAsia"/>
        </w:rPr>
        <w:fldChar w:fldCharType="separate"/>
      </w:r>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4</w:t>
      </w:r>
      <w:r>
        <w:rPr>
          <w:rFonts w:hAnsi="Times New Roman"/>
          <w:szCs w:val="21"/>
        </w:rPr>
        <w:fldChar w:fldCharType="end"/>
      </w:r>
      <w:r>
        <w:rPr>
          <w:rFonts w:hint="eastAsia" w:hAnsi="Times New Roman"/>
          <w:szCs w:val="21"/>
        </w:rPr>
        <w:t>.</w:t>
      </w:r>
      <w:r>
        <w:rPr>
          <w:rFonts w:hAnsi="Times New Roman"/>
          <w:szCs w:val="21"/>
        </w:rPr>
        <w:t>2</w:t>
      </w:r>
      <w:r>
        <w:rPr>
          <w:rFonts w:hint="eastAsia"/>
        </w:rPr>
        <w:fldChar w:fldCharType="end"/>
      </w:r>
      <w:r>
        <w:rPr>
          <w:rFonts w:hint="eastAsia"/>
        </w:rPr>
        <w:t>展示了assist09、algebra05、statics 及doudouyun数据集的平均难度值，为后续分析和模型训练提供了基础数据。</w:t>
      </w:r>
    </w:p>
    <w:p w14:paraId="7411454F">
      <w:pPr>
        <w:pStyle w:val="8"/>
        <w:spacing w:before="163" w:beforeLines="50"/>
        <w:ind w:firstLine="0"/>
      </w:pPr>
      <w:bookmarkStart w:id="252" w:name="_Ref5034"/>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4</w:t>
      </w:r>
      <w:r>
        <w:rPr>
          <w:rFonts w:hAnsi="Times New Roman"/>
          <w:szCs w:val="21"/>
        </w:rPr>
        <w:fldChar w:fldCharType="end"/>
      </w:r>
      <w:r>
        <w:rPr>
          <w:rFonts w:hint="eastAsia" w:hAnsi="Times New Roman"/>
          <w:szCs w:val="21"/>
        </w:rPr>
        <w:t>.</w:t>
      </w:r>
      <w:r>
        <w:rPr>
          <w:rFonts w:hAnsi="Times New Roman"/>
          <w:szCs w:val="21"/>
        </w:rPr>
        <w:fldChar w:fldCharType="begin"/>
      </w:r>
      <w:r>
        <w:rPr>
          <w:rFonts w:hAnsi="Times New Roman"/>
          <w:szCs w:val="21"/>
        </w:rPr>
        <w:instrText xml:space="preserve"> SEQ 表 \* ARABIC \s 1 </w:instrText>
      </w:r>
      <w:r>
        <w:rPr>
          <w:rFonts w:hAnsi="Times New Roman"/>
          <w:szCs w:val="21"/>
        </w:rPr>
        <w:fldChar w:fldCharType="separate"/>
      </w:r>
      <w:r>
        <w:rPr>
          <w:rFonts w:hAnsi="Times New Roman"/>
          <w:szCs w:val="21"/>
        </w:rPr>
        <w:t>2</w:t>
      </w:r>
      <w:r>
        <w:rPr>
          <w:rFonts w:hAnsi="Times New Roman"/>
          <w:szCs w:val="21"/>
        </w:rPr>
        <w:fldChar w:fldCharType="end"/>
      </w:r>
      <w:bookmarkEnd w:id="252"/>
      <w:bookmarkStart w:id="253" w:name="_Toc13598"/>
      <w:r>
        <w:rPr>
          <w:rFonts w:hint="eastAsia" w:hAnsi="Times New Roman"/>
          <w:szCs w:val="21"/>
        </w:rPr>
        <w:t xml:space="preserve"> 数据集难度统计</w:t>
      </w:r>
      <w:bookmarkEnd w:id="253"/>
    </w:p>
    <w:tbl>
      <w:tblPr>
        <w:tblStyle w:val="18"/>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87"/>
        <w:gridCol w:w="1287"/>
        <w:gridCol w:w="1287"/>
        <w:gridCol w:w="1287"/>
        <w:gridCol w:w="1290"/>
      </w:tblGrid>
      <w:tr w14:paraId="4FEF678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PrEx>
        <w:trPr>
          <w:jc w:val="center"/>
        </w:trPr>
        <w:tc>
          <w:tcPr>
            <w:tcW w:w="1287" w:type="dxa"/>
            <w:tcBorders>
              <w:top w:val="single" w:color="000000" w:themeColor="text1" w:sz="12" w:space="0"/>
              <w:bottom w:val="single" w:color="000000" w:themeColor="text1" w:sz="6" w:space="0"/>
            </w:tcBorders>
            <w:shd w:val="clear" w:color="auto" w:fill="auto"/>
            <w:vAlign w:val="center"/>
          </w:tcPr>
          <w:p w14:paraId="559CCC8D">
            <w:pPr>
              <w:spacing w:line="400" w:lineRule="exact"/>
              <w:ind w:firstLine="0"/>
              <w:jc w:val="center"/>
              <w:rPr>
                <w:sz w:val="21"/>
                <w:szCs w:val="21"/>
              </w:rPr>
            </w:pPr>
            <w:r>
              <w:rPr>
                <w:rFonts w:hint="eastAsia"/>
                <w:sz w:val="21"/>
                <w:szCs w:val="21"/>
              </w:rPr>
              <w:t>数据集</w:t>
            </w:r>
          </w:p>
        </w:tc>
        <w:tc>
          <w:tcPr>
            <w:tcW w:w="1287" w:type="dxa"/>
            <w:tcBorders>
              <w:top w:val="single" w:color="000000" w:themeColor="text1" w:sz="12" w:space="0"/>
              <w:bottom w:val="single" w:color="000000" w:themeColor="text1" w:sz="6" w:space="0"/>
            </w:tcBorders>
            <w:shd w:val="clear" w:color="auto" w:fill="auto"/>
            <w:vAlign w:val="center"/>
          </w:tcPr>
          <w:p w14:paraId="7B6029F1">
            <w:pPr>
              <w:spacing w:line="400" w:lineRule="exact"/>
              <w:ind w:firstLine="0"/>
              <w:jc w:val="center"/>
              <w:rPr>
                <w:sz w:val="21"/>
                <w:szCs w:val="21"/>
              </w:rPr>
            </w:pPr>
            <w:r>
              <w:rPr>
                <w:rFonts w:hint="eastAsia"/>
                <w:sz w:val="21"/>
                <w:szCs w:val="21"/>
              </w:rPr>
              <w:t>assist09</w:t>
            </w:r>
          </w:p>
        </w:tc>
        <w:tc>
          <w:tcPr>
            <w:tcW w:w="1287" w:type="dxa"/>
            <w:tcBorders>
              <w:top w:val="single" w:color="000000" w:themeColor="text1" w:sz="12" w:space="0"/>
              <w:bottom w:val="single" w:color="000000" w:themeColor="text1" w:sz="6" w:space="0"/>
            </w:tcBorders>
            <w:shd w:val="clear" w:color="auto" w:fill="auto"/>
            <w:vAlign w:val="center"/>
          </w:tcPr>
          <w:p w14:paraId="3335F1E5">
            <w:pPr>
              <w:spacing w:line="400" w:lineRule="exact"/>
              <w:ind w:firstLine="0"/>
              <w:jc w:val="center"/>
              <w:rPr>
                <w:sz w:val="21"/>
                <w:szCs w:val="21"/>
              </w:rPr>
            </w:pPr>
            <w:r>
              <w:rPr>
                <w:rFonts w:hint="eastAsia"/>
                <w:sz w:val="21"/>
                <w:szCs w:val="21"/>
              </w:rPr>
              <w:t>algebra05</w:t>
            </w:r>
          </w:p>
        </w:tc>
        <w:tc>
          <w:tcPr>
            <w:tcW w:w="1287" w:type="dxa"/>
            <w:tcBorders>
              <w:top w:val="single" w:color="000000" w:themeColor="text1" w:sz="12" w:space="0"/>
              <w:bottom w:val="single" w:color="000000" w:themeColor="text1" w:sz="6" w:space="0"/>
            </w:tcBorders>
            <w:shd w:val="clear" w:color="auto" w:fill="auto"/>
            <w:vAlign w:val="center"/>
          </w:tcPr>
          <w:p w14:paraId="378DB509">
            <w:pPr>
              <w:spacing w:line="400" w:lineRule="exact"/>
              <w:ind w:firstLine="0"/>
              <w:jc w:val="center"/>
              <w:rPr>
                <w:sz w:val="21"/>
                <w:szCs w:val="21"/>
              </w:rPr>
            </w:pPr>
            <w:r>
              <w:rPr>
                <w:rFonts w:hint="eastAsia"/>
                <w:sz w:val="21"/>
                <w:szCs w:val="21"/>
              </w:rPr>
              <w:t>statics</w:t>
            </w:r>
          </w:p>
        </w:tc>
        <w:tc>
          <w:tcPr>
            <w:tcW w:w="1290" w:type="dxa"/>
            <w:tcBorders>
              <w:top w:val="single" w:color="000000" w:themeColor="text1" w:sz="12" w:space="0"/>
              <w:bottom w:val="single" w:color="000000" w:themeColor="text1" w:sz="6" w:space="0"/>
            </w:tcBorders>
            <w:shd w:val="clear" w:color="auto" w:fill="auto"/>
            <w:vAlign w:val="center"/>
          </w:tcPr>
          <w:p w14:paraId="5266E1C0">
            <w:pPr>
              <w:spacing w:line="400" w:lineRule="exact"/>
              <w:ind w:firstLine="0"/>
              <w:jc w:val="center"/>
              <w:rPr>
                <w:sz w:val="21"/>
                <w:szCs w:val="21"/>
              </w:rPr>
            </w:pPr>
            <w:r>
              <w:rPr>
                <w:rFonts w:hint="eastAsia"/>
                <w:sz w:val="21"/>
                <w:szCs w:val="21"/>
              </w:rPr>
              <w:t>doudouyun</w:t>
            </w:r>
          </w:p>
        </w:tc>
      </w:tr>
      <w:tr w14:paraId="15B6598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87" w:type="dxa"/>
            <w:tcBorders>
              <w:bottom w:val="single" w:color="000000" w:themeColor="text1" w:sz="12" w:space="0"/>
            </w:tcBorders>
            <w:shd w:val="clear" w:color="auto" w:fill="auto"/>
            <w:vAlign w:val="center"/>
          </w:tcPr>
          <w:p w14:paraId="2E638BA6">
            <w:pPr>
              <w:spacing w:line="400" w:lineRule="exact"/>
              <w:ind w:firstLine="0"/>
              <w:jc w:val="center"/>
              <w:rPr>
                <w:sz w:val="21"/>
                <w:szCs w:val="21"/>
              </w:rPr>
            </w:pPr>
            <w:r>
              <w:rPr>
                <w:rFonts w:hint="eastAsia"/>
                <w:sz w:val="21"/>
                <w:szCs w:val="21"/>
              </w:rPr>
              <w:t>难度</w:t>
            </w:r>
          </w:p>
        </w:tc>
        <w:tc>
          <w:tcPr>
            <w:tcW w:w="1287" w:type="dxa"/>
            <w:tcBorders>
              <w:bottom w:val="single" w:color="000000" w:themeColor="text1" w:sz="12" w:space="0"/>
            </w:tcBorders>
            <w:shd w:val="clear" w:color="auto" w:fill="auto"/>
            <w:vAlign w:val="center"/>
          </w:tcPr>
          <w:p w14:paraId="3BF11E78">
            <w:pPr>
              <w:spacing w:line="400" w:lineRule="exact"/>
              <w:ind w:firstLine="0"/>
              <w:jc w:val="center"/>
              <w:rPr>
                <w:sz w:val="21"/>
                <w:szCs w:val="21"/>
              </w:rPr>
            </w:pPr>
            <w:r>
              <w:rPr>
                <w:rFonts w:hint="eastAsia"/>
                <w:sz w:val="21"/>
                <w:szCs w:val="21"/>
              </w:rPr>
              <w:t>0.23</w:t>
            </w:r>
          </w:p>
        </w:tc>
        <w:tc>
          <w:tcPr>
            <w:tcW w:w="1287" w:type="dxa"/>
            <w:tcBorders>
              <w:bottom w:val="single" w:color="000000" w:themeColor="text1" w:sz="12" w:space="0"/>
            </w:tcBorders>
            <w:shd w:val="clear" w:color="auto" w:fill="auto"/>
            <w:vAlign w:val="center"/>
          </w:tcPr>
          <w:p w14:paraId="2C2AC028">
            <w:pPr>
              <w:spacing w:line="400" w:lineRule="exact"/>
              <w:ind w:firstLine="0"/>
              <w:jc w:val="center"/>
              <w:rPr>
                <w:sz w:val="21"/>
                <w:szCs w:val="21"/>
              </w:rPr>
            </w:pPr>
            <w:r>
              <w:rPr>
                <w:rFonts w:hint="eastAsia"/>
                <w:sz w:val="21"/>
                <w:szCs w:val="21"/>
              </w:rPr>
              <w:t>0.3768</w:t>
            </w:r>
          </w:p>
        </w:tc>
        <w:tc>
          <w:tcPr>
            <w:tcW w:w="1287" w:type="dxa"/>
            <w:tcBorders>
              <w:bottom w:val="single" w:color="000000" w:themeColor="text1" w:sz="12" w:space="0"/>
            </w:tcBorders>
            <w:shd w:val="clear" w:color="auto" w:fill="auto"/>
            <w:vAlign w:val="center"/>
          </w:tcPr>
          <w:p w14:paraId="7F1A7AD8">
            <w:pPr>
              <w:spacing w:line="400" w:lineRule="exact"/>
              <w:ind w:firstLine="0"/>
              <w:jc w:val="center"/>
              <w:rPr>
                <w:sz w:val="21"/>
                <w:szCs w:val="21"/>
              </w:rPr>
            </w:pPr>
            <w:r>
              <w:rPr>
                <w:rFonts w:hint="eastAsia"/>
                <w:sz w:val="21"/>
                <w:szCs w:val="21"/>
              </w:rPr>
              <w:t>0.2396</w:t>
            </w:r>
          </w:p>
        </w:tc>
        <w:tc>
          <w:tcPr>
            <w:tcW w:w="1290" w:type="dxa"/>
            <w:tcBorders>
              <w:bottom w:val="single" w:color="000000" w:themeColor="text1" w:sz="12" w:space="0"/>
            </w:tcBorders>
            <w:shd w:val="clear" w:color="auto" w:fill="auto"/>
            <w:vAlign w:val="center"/>
          </w:tcPr>
          <w:p w14:paraId="35E7B924">
            <w:pPr>
              <w:spacing w:line="400" w:lineRule="exact"/>
              <w:ind w:firstLine="0"/>
              <w:jc w:val="center"/>
              <w:rPr>
                <w:sz w:val="21"/>
                <w:szCs w:val="21"/>
              </w:rPr>
            </w:pPr>
            <w:r>
              <w:rPr>
                <w:rFonts w:hint="eastAsia"/>
                <w:sz w:val="21"/>
                <w:szCs w:val="21"/>
              </w:rPr>
              <w:t>0.5020</w:t>
            </w:r>
          </w:p>
        </w:tc>
      </w:tr>
    </w:tbl>
    <w:p w14:paraId="0F95FD92">
      <w:pPr>
        <w:spacing w:before="163" w:beforeLines="50"/>
      </w:pPr>
      <w:r>
        <w:rPr>
          <w:rFonts w:hint="eastAsia"/>
        </w:rPr>
        <w:t>（3）构建GroundTruth</w:t>
      </w:r>
    </w:p>
    <w:p w14:paraId="082D75E0">
      <w:r>
        <w:rPr>
          <w:rFonts w:hint="eastAsia"/>
        </w:rPr>
        <w:t>构建有效的Ground Truth是评估习题推荐系统性能的核心环节。在本实验中，</w:t>
      </w:r>
      <w:r>
        <w:rPr>
          <w:rFonts w:hint="eastAsia"/>
          <w:lang w:val="en-US" w:eastAsia="zh-CN"/>
        </w:rPr>
        <w:t>由于</w:t>
      </w:r>
      <w:r>
        <w:rPr>
          <w:rFonts w:hint="eastAsia"/>
        </w:rPr>
        <w:t>推荐系统的主要目标之一是精准定位</w:t>
      </w:r>
      <w:r>
        <w:rPr>
          <w:rFonts w:hint="eastAsia"/>
          <w:lang w:val="en-US" w:eastAsia="zh-CN"/>
        </w:rPr>
        <w:t>学生</w:t>
      </w:r>
      <w:r>
        <w:rPr>
          <w:rFonts w:hint="eastAsia"/>
        </w:rPr>
        <w:t>的知识薄弱点并推送针对性习题</w:t>
      </w:r>
      <w:r>
        <w:rPr>
          <w:rFonts w:hint="eastAsia"/>
          <w:lang w:eastAsia="zh-CN"/>
        </w:rPr>
        <w:t>，</w:t>
      </w:r>
      <w:r>
        <w:rPr>
          <w:rFonts w:hint="eastAsia"/>
          <w:lang w:val="en-US" w:eastAsia="zh-CN"/>
        </w:rPr>
        <w:t>因此</w:t>
      </w:r>
      <w:r>
        <w:rPr>
          <w:rFonts w:hint="eastAsia"/>
        </w:rPr>
        <w:t>选择</w:t>
      </w:r>
      <w:r>
        <w:rPr>
          <w:rFonts w:hint="eastAsia"/>
          <w:lang w:val="en-US" w:eastAsia="zh-CN"/>
        </w:rPr>
        <w:t>学生</w:t>
      </w:r>
      <w:r>
        <w:rPr>
          <w:rFonts w:hint="eastAsia"/>
        </w:rPr>
        <w:t>用户的历史错题作为Ground Trut</w:t>
      </w:r>
      <w:r>
        <w:rPr>
          <w:rFonts w:hint="eastAsia"/>
          <w:lang w:val="en-US" w:eastAsia="zh-CN"/>
        </w:rPr>
        <w:t>h</w:t>
      </w:r>
      <w:r>
        <w:rPr>
          <w:rFonts w:hint="eastAsia"/>
        </w:rPr>
        <w:t>。以实际答错的题目作为验证基准，能够直接检验系统是否成功识别了用户已暴露的学习缺陷，以及其后续推荐是否确实指向了这些需要补救的知识点。若引入未经实践检验的题目</w:t>
      </w:r>
      <w:r>
        <w:rPr>
          <w:rFonts w:hint="eastAsia"/>
          <w:lang w:eastAsia="zh-CN"/>
        </w:rPr>
        <w:t>，</w:t>
      </w:r>
      <w:r>
        <w:rPr>
          <w:rFonts w:hint="eastAsia"/>
          <w:lang w:val="en-US" w:eastAsia="zh-CN"/>
        </w:rPr>
        <w:t>如</w:t>
      </w:r>
      <w:r>
        <w:rPr>
          <w:rFonts w:hint="eastAsia"/>
        </w:rPr>
        <w:t>从未作答过的新题目进行评估，由于缺乏这些题目的实际交互数据无法客观判断这些题目本身是否符合该</w:t>
      </w:r>
      <w:r>
        <w:rPr>
          <w:rFonts w:hint="eastAsia"/>
          <w:lang w:val="en-US" w:eastAsia="zh-CN"/>
        </w:rPr>
        <w:t>学生</w:t>
      </w:r>
      <w:r>
        <w:rPr>
          <w:rFonts w:hint="eastAsia"/>
        </w:rPr>
        <w:t>当前的真实需求</w:t>
      </w:r>
      <w:r>
        <w:rPr>
          <w:rFonts w:hint="eastAsia"/>
          <w:lang w:eastAsia="zh-CN"/>
        </w:rPr>
        <w:t>，</w:t>
      </w:r>
      <w:r>
        <w:rPr>
          <w:rFonts w:hint="eastAsia"/>
        </w:rPr>
        <w:t>很可能会干扰核心评估指标的准确性，导致对系统推荐有效性的误判。因此，为确保评估聚焦于系统识别和响应已知学习缺陷这一核心能力，本实验</w:t>
      </w:r>
      <w:r>
        <w:rPr>
          <w:rFonts w:hint="eastAsia"/>
          <w:lang w:val="en-US" w:eastAsia="zh-CN"/>
        </w:rPr>
        <w:t>设置</w:t>
      </w:r>
      <w:r>
        <w:rPr>
          <w:rFonts w:hint="eastAsia"/>
        </w:rPr>
        <w:t>Ground Truth为用户已有作答记录且被验证为错误（答错）的题目集合。</w:t>
      </w:r>
    </w:p>
    <w:p w14:paraId="530FCFD1">
      <w:pPr>
        <w:pStyle w:val="5"/>
      </w:pPr>
      <w:bookmarkStart w:id="254" w:name="_Toc18418"/>
      <w:bookmarkStart w:id="255" w:name="_Toc6212"/>
      <w:bookmarkStart w:id="256" w:name="_Toc25168"/>
      <w:r>
        <w:rPr>
          <w:rFonts w:hint="eastAsia"/>
        </w:rPr>
        <w:t>基线模型</w:t>
      </w:r>
      <w:bookmarkEnd w:id="244"/>
      <w:bookmarkEnd w:id="245"/>
      <w:bookmarkEnd w:id="246"/>
      <w:bookmarkEnd w:id="247"/>
      <w:bookmarkEnd w:id="254"/>
      <w:bookmarkEnd w:id="255"/>
      <w:bookmarkEnd w:id="256"/>
    </w:p>
    <w:p w14:paraId="20A45CAB">
      <w:r>
        <w:rPr>
          <w:rFonts w:hint="eastAsia"/>
        </w:rPr>
        <w:t>本章的实验将本文提出的习题过滤推荐算法MEDER与其它四种基线模型进行了对比分析。基线模型包括两种经典的协同过滤方法：基于用户的协同过滤SB-CF</w:t>
      </w:r>
      <w:r>
        <w:rPr>
          <w:rFonts w:hint="eastAsia"/>
          <w:vertAlign w:val="superscript"/>
        </w:rPr>
        <w:fldChar w:fldCharType="begin"/>
      </w:r>
      <w:r>
        <w:rPr>
          <w:rFonts w:hint="eastAsia"/>
          <w:vertAlign w:val="superscript"/>
        </w:rPr>
        <w:instrText xml:space="preserve"> REF _Ref22208 \r \h </w:instrText>
      </w:r>
      <w:r>
        <w:rPr>
          <w:rFonts w:hint="eastAsia"/>
          <w:vertAlign w:val="superscript"/>
        </w:rPr>
        <w:fldChar w:fldCharType="separate"/>
      </w:r>
      <w:r>
        <w:rPr>
          <w:rFonts w:hint="eastAsia"/>
          <w:vertAlign w:val="superscript"/>
        </w:rPr>
        <w:t>[60]</w:t>
      </w:r>
      <w:r>
        <w:rPr>
          <w:rFonts w:hint="eastAsia"/>
          <w:vertAlign w:val="superscript"/>
        </w:rPr>
        <w:fldChar w:fldCharType="end"/>
      </w:r>
      <w:r>
        <w:rPr>
          <w:rFonts w:hint="eastAsia"/>
        </w:rPr>
        <w:t>和基于项目的协同过滤EB-CF</w:t>
      </w:r>
      <w:r>
        <w:rPr>
          <w:vertAlign w:val="superscript"/>
        </w:rPr>
        <w:fldChar w:fldCharType="begin"/>
      </w:r>
      <w:r>
        <w:rPr>
          <w:vertAlign w:val="superscript"/>
        </w:rPr>
        <w:instrText xml:space="preserve"> REF _Ref2765 \r \h </w:instrText>
      </w:r>
      <w:r>
        <w:rPr>
          <w:vertAlign w:val="superscript"/>
        </w:rPr>
        <w:fldChar w:fldCharType="separate"/>
      </w:r>
      <w:r>
        <w:rPr>
          <w:vertAlign w:val="superscript"/>
        </w:rPr>
        <w:t>[32]</w:t>
      </w:r>
      <w:r>
        <w:rPr>
          <w:vertAlign w:val="superscript"/>
        </w:rPr>
        <w:fldChar w:fldCharType="end"/>
      </w:r>
      <w:r>
        <w:rPr>
          <w:rFonts w:hint="eastAsia"/>
        </w:rPr>
        <w:t>。此外，还选取了结合知识追踪算法的习题推荐模型进行比较，分别为DKT-CF</w:t>
      </w:r>
      <w:r>
        <w:rPr>
          <w:rFonts w:hint="eastAsia"/>
          <w:vertAlign w:val="superscript"/>
        </w:rPr>
        <w:fldChar w:fldCharType="begin"/>
      </w:r>
      <w:r>
        <w:rPr>
          <w:rFonts w:hint="eastAsia"/>
          <w:vertAlign w:val="superscript"/>
        </w:rPr>
        <w:instrText xml:space="preserve"> REF _Ref5907 \r \h </w:instrText>
      </w:r>
      <w:r>
        <w:rPr>
          <w:rFonts w:hint="eastAsia"/>
          <w:vertAlign w:val="superscript"/>
        </w:rPr>
        <w:fldChar w:fldCharType="separate"/>
      </w:r>
      <w:r>
        <w:rPr>
          <w:rFonts w:hint="eastAsia"/>
          <w:vertAlign w:val="superscript"/>
        </w:rPr>
        <w:t>[43]</w:t>
      </w:r>
      <w:r>
        <w:rPr>
          <w:rFonts w:hint="eastAsia"/>
          <w:vertAlign w:val="superscript"/>
        </w:rPr>
        <w:fldChar w:fldCharType="end"/>
      </w:r>
      <w:r>
        <w:rPr>
          <w:rFonts w:hint="eastAsia"/>
        </w:rPr>
        <w:t>和DKVMN-CF</w:t>
      </w:r>
      <w:r>
        <w:rPr>
          <w:rFonts w:hint="eastAsia"/>
          <w:vertAlign w:val="superscript"/>
          <w:lang w:eastAsia="zh-CN"/>
        </w:rPr>
        <w:fldChar w:fldCharType="begin"/>
      </w:r>
      <w:r>
        <w:rPr>
          <w:rFonts w:hint="eastAsia"/>
          <w:vertAlign w:val="superscript"/>
          <w:lang w:eastAsia="zh-CN"/>
        </w:rPr>
        <w:instrText xml:space="preserve"> REF _Ref10221 \n \h </w:instrText>
      </w:r>
      <w:r>
        <w:rPr>
          <w:rFonts w:hint="eastAsia"/>
          <w:vertAlign w:val="superscript"/>
          <w:lang w:eastAsia="zh-CN"/>
        </w:rPr>
        <w:fldChar w:fldCharType="separate"/>
      </w:r>
      <w:r>
        <w:rPr>
          <w:rFonts w:hint="eastAsia"/>
          <w:vertAlign w:val="superscript"/>
          <w:lang w:eastAsia="zh-CN"/>
        </w:rPr>
        <w:t>[61]</w:t>
      </w:r>
      <w:r>
        <w:rPr>
          <w:rFonts w:hint="eastAsia"/>
          <w:vertAlign w:val="superscript"/>
          <w:lang w:eastAsia="zh-CN"/>
        </w:rPr>
        <w:fldChar w:fldCharType="end"/>
      </w:r>
      <w:r>
        <w:rPr>
          <w:rFonts w:hint="eastAsia"/>
        </w:rPr>
        <w:t>。后两者将深度知识追踪模型DKT和DKVMN与协同过滤算法相结合，以期提升推荐的准确性和个性化。</w:t>
      </w:r>
    </w:p>
    <w:p w14:paraId="5C83DA7F">
      <w:pPr>
        <w:numPr>
          <w:ilvl w:val="0"/>
          <w:numId w:val="5"/>
        </w:numPr>
      </w:pPr>
      <w:r>
        <w:rPr>
          <w:rFonts w:hint="eastAsia"/>
        </w:rPr>
        <w:t>SB-CF（Student-based Collaborative Filter）</w:t>
      </w:r>
    </w:p>
    <w:p w14:paraId="496213D3">
      <w:pPr>
        <w:ind w:firstLine="480" w:firstLineChars="200"/>
      </w:pPr>
      <w:r>
        <w:rPr>
          <w:rFonts w:hint="eastAsia"/>
        </w:rPr>
        <w:t>SB-CF</w:t>
      </w:r>
      <w:r>
        <w:rPr>
          <w:rFonts w:hint="eastAsia"/>
          <w:lang w:val="en-US" w:eastAsia="zh-CN"/>
        </w:rPr>
        <w:t>基于</w:t>
      </w:r>
      <w:r>
        <w:rPr>
          <w:rFonts w:hint="eastAsia"/>
        </w:rPr>
        <w:t>协同过滤的基本思想，通过找到与目标用户兴趣相似的其他用户，再将这些相似用户的偏好推荐给目标用户。在习题推荐中，SB-CF基于学生答题记录构建相似度矩阵，筛选与目标学生答题情况最为接近的学生，然后从这些相似学生的答题记录中选取适当难度的题目进行推荐。</w:t>
      </w:r>
    </w:p>
    <w:p w14:paraId="529F6FC0">
      <w:pPr>
        <w:numPr>
          <w:ilvl w:val="0"/>
          <w:numId w:val="5"/>
        </w:numPr>
      </w:pPr>
      <w:r>
        <w:rPr>
          <w:rFonts w:hint="eastAsia"/>
        </w:rPr>
        <w:t>EB-CF（Exercise-based Collaborative Filter）</w:t>
      </w:r>
    </w:p>
    <w:p w14:paraId="498EFA62">
      <w:pPr>
        <w:ind w:firstLine="480" w:firstLineChars="200"/>
      </w:pPr>
      <w:r>
        <w:rPr>
          <w:rFonts w:hint="eastAsia"/>
        </w:rPr>
        <w:t>EB-CF关注习题之间的相似度，而非学生之间的相似度，通过计算习题的内在属性或难度权重，构建习题之间的相似矩阵。推荐过程首先识别出与目标习题在学生答题记录中最为相似的习题，然后根据推荐习题的难度权重和学生的历史答题记录，推送适合学生当前学习状态的习题，能够有效推荐难度相匹配且与学生学习进度相关的习题。</w:t>
      </w:r>
    </w:p>
    <w:p w14:paraId="0D284F15">
      <w:pPr>
        <w:numPr>
          <w:ilvl w:val="0"/>
          <w:numId w:val="5"/>
        </w:numPr>
      </w:pPr>
      <w:r>
        <w:rPr>
          <w:rFonts w:hint="eastAsia"/>
        </w:rPr>
        <w:t>DKT-CF（Deep Knowledge Tracing-based Collaborative Filter）</w:t>
      </w:r>
    </w:p>
    <w:p w14:paraId="5E6E850F">
      <w:pPr>
        <w:ind w:firstLine="480" w:firstLineChars="200"/>
      </w:pPr>
      <w:r>
        <w:rPr>
          <w:rFonts w:hint="eastAsia"/>
        </w:rPr>
        <w:t>DKT-CF结合了深度学习中的知识追踪和协同过滤的思想，提出了一种个性化的习题推荐方法。该模型首先通过深度知识追踪模型DKT对学生的知识状态进行建模，跟踪学生在不同知识点上的掌握情况。然后，结合基于相似学生的协同过滤，进一步提升推荐的精度和个性化。通过这种方式，推荐不仅考虑学生个体的学习情况，还利用群体学生的学习模式进行优化，从而提高了推荐结果的可解释性和准确性。</w:t>
      </w:r>
    </w:p>
    <w:p w14:paraId="50F385A3">
      <w:pPr>
        <w:numPr>
          <w:ilvl w:val="0"/>
          <w:numId w:val="5"/>
        </w:numPr>
      </w:pPr>
      <w:r>
        <w:rPr>
          <w:rFonts w:hint="eastAsia"/>
        </w:rPr>
        <w:t>DKVMN-CF（Dynamic Key-Value Memory Networks-based Collaborative Filter）</w:t>
      </w:r>
    </w:p>
    <w:p w14:paraId="295A9B5A">
      <w:pPr>
        <w:ind w:firstLine="480" w:firstLineChars="200"/>
      </w:pPr>
      <w:r>
        <w:rPr>
          <w:rFonts w:hint="eastAsia"/>
        </w:rPr>
        <w:t>DKVMN-CF是一种结合了</w:t>
      </w:r>
      <w:r>
        <w:rPr>
          <w:rFonts w:hint="eastAsia"/>
          <w:lang w:val="en-US" w:eastAsia="zh-CN"/>
        </w:rPr>
        <w:t>改进的</w:t>
      </w:r>
      <w:r>
        <w:rPr>
          <w:rFonts w:hint="eastAsia"/>
        </w:rPr>
        <w:t>动态键值记忆网络DKVMN</w:t>
      </w:r>
      <w:r>
        <w:rPr>
          <w:rFonts w:hint="eastAsia"/>
          <w:lang w:val="en-US" w:eastAsia="zh-CN"/>
        </w:rPr>
        <w:t>-CA</w:t>
      </w:r>
      <w:r>
        <w:rPr>
          <w:rFonts w:hint="eastAsia"/>
        </w:rPr>
        <w:t>和协同过滤算法的习题推荐方法。在传统的深度知识追踪模型基础上，引入了动态记忆模块，可以更精细地追踪学生的学习状态。DKVMN</w:t>
      </w:r>
      <w:r>
        <w:rPr>
          <w:rFonts w:hint="eastAsia"/>
          <w:lang w:val="en-US" w:eastAsia="zh-CN"/>
        </w:rPr>
        <w:t>-CA</w:t>
      </w:r>
      <w:r>
        <w:rPr>
          <w:rFonts w:hint="eastAsia"/>
        </w:rPr>
        <w:t>模型通过动态更新键值对的方式，准确地表示学生在不同知识点上的掌握情况，并能够处理复杂的学习轨迹和知识演变。将协同过滤与</w:t>
      </w:r>
      <w:r>
        <w:rPr>
          <w:rFonts w:hint="eastAsia"/>
          <w:lang w:val="en-US" w:eastAsia="zh-CN"/>
        </w:rPr>
        <w:t>知识追踪方法</w:t>
      </w:r>
      <w:r>
        <w:rPr>
          <w:rFonts w:hint="eastAsia"/>
        </w:rPr>
        <w:t>结合后，模型不仅能够基于学生的历史学习行为和知识状态提供个性化的推荐，还能利用相似学生的信息来优化推荐结果，从而提高推荐的准确性和多样性。</w:t>
      </w:r>
    </w:p>
    <w:p w14:paraId="14069D12">
      <w:pPr>
        <w:pStyle w:val="5"/>
      </w:pPr>
      <w:bookmarkStart w:id="257" w:name="_Toc216"/>
      <w:bookmarkStart w:id="258" w:name="_Toc28282"/>
      <w:bookmarkStart w:id="259" w:name="_Toc7679"/>
      <w:r>
        <w:rPr>
          <w:rFonts w:hint="eastAsia"/>
        </w:rPr>
        <w:t>评估指标</w:t>
      </w:r>
      <w:bookmarkEnd w:id="248"/>
      <w:bookmarkEnd w:id="249"/>
      <w:bookmarkEnd w:id="250"/>
      <w:bookmarkEnd w:id="251"/>
      <w:bookmarkEnd w:id="257"/>
      <w:bookmarkEnd w:id="258"/>
      <w:bookmarkEnd w:id="259"/>
    </w:p>
    <w:p w14:paraId="5CC4790E">
      <w:r>
        <w:rPr>
          <w:rFonts w:hint="eastAsia"/>
        </w:rPr>
        <w:t>本章实验通过召回率（Recall）</w:t>
      </w:r>
      <w:r>
        <w:rPr>
          <w:rFonts w:hint="eastAsia"/>
          <w:vertAlign w:val="superscript"/>
        </w:rPr>
        <w:fldChar w:fldCharType="begin"/>
      </w:r>
      <w:r>
        <w:rPr>
          <w:rFonts w:hint="eastAsia"/>
          <w:vertAlign w:val="superscript"/>
        </w:rPr>
        <w:instrText xml:space="preserve"> REF _Ref10204 \w \h </w:instrText>
      </w:r>
      <w:r>
        <w:rPr>
          <w:rFonts w:hint="eastAsia"/>
          <w:vertAlign w:val="superscript"/>
        </w:rPr>
        <w:fldChar w:fldCharType="separate"/>
      </w:r>
      <w:r>
        <w:rPr>
          <w:rFonts w:hint="eastAsia"/>
          <w:vertAlign w:val="superscript"/>
        </w:rPr>
        <w:t>[62]</w:t>
      </w:r>
      <w:r>
        <w:rPr>
          <w:rFonts w:hint="eastAsia"/>
          <w:vertAlign w:val="superscript"/>
        </w:rPr>
        <w:fldChar w:fldCharType="end"/>
      </w:r>
      <w:r>
        <w:rPr>
          <w:rFonts w:hint="eastAsia"/>
          <w:lang w:eastAsia="zh-CN"/>
        </w:rPr>
        <w:t>、</w:t>
      </w:r>
      <w:r>
        <w:rPr>
          <w:rFonts w:hint="eastAsia"/>
        </w:rPr>
        <w:t>归一化折算累计增益（NDCG）</w:t>
      </w:r>
      <w:r>
        <w:rPr>
          <w:rFonts w:hint="eastAsia"/>
          <w:vertAlign w:val="superscript"/>
        </w:rPr>
        <w:fldChar w:fldCharType="begin"/>
      </w:r>
      <w:r>
        <w:rPr>
          <w:rFonts w:hint="eastAsia"/>
          <w:vertAlign w:val="superscript"/>
        </w:rPr>
        <w:instrText xml:space="preserve"> REF _Ref10198 \w \h </w:instrText>
      </w:r>
      <w:r>
        <w:rPr>
          <w:rFonts w:hint="eastAsia"/>
          <w:vertAlign w:val="superscript"/>
        </w:rPr>
        <w:fldChar w:fldCharType="separate"/>
      </w:r>
      <w:r>
        <w:rPr>
          <w:rFonts w:hint="eastAsia"/>
          <w:vertAlign w:val="superscript"/>
        </w:rPr>
        <w:t>[63]</w:t>
      </w:r>
      <w:r>
        <w:rPr>
          <w:rFonts w:hint="eastAsia"/>
          <w:vertAlign w:val="superscript"/>
        </w:rPr>
        <w:fldChar w:fldCharType="end"/>
      </w:r>
      <w:r>
        <w:rPr>
          <w:rFonts w:hint="eastAsia"/>
        </w:rPr>
        <w:t>和均值倒数排名（MRR）</w:t>
      </w:r>
      <w:r>
        <w:rPr>
          <w:rFonts w:hint="eastAsia"/>
          <w:vertAlign w:val="superscript"/>
        </w:rPr>
        <w:fldChar w:fldCharType="begin"/>
      </w:r>
      <w:r>
        <w:rPr>
          <w:rFonts w:hint="eastAsia"/>
          <w:vertAlign w:val="superscript"/>
        </w:rPr>
        <w:instrText xml:space="preserve"> REF _Ref10194 \w \h </w:instrText>
      </w:r>
      <w:r>
        <w:rPr>
          <w:rFonts w:hint="eastAsia"/>
          <w:vertAlign w:val="superscript"/>
        </w:rPr>
        <w:fldChar w:fldCharType="separate"/>
      </w:r>
      <w:r>
        <w:rPr>
          <w:rFonts w:hint="eastAsia"/>
          <w:vertAlign w:val="superscript"/>
        </w:rPr>
        <w:t>[64]</w:t>
      </w:r>
      <w:r>
        <w:rPr>
          <w:rFonts w:hint="eastAsia"/>
          <w:vertAlign w:val="superscript"/>
        </w:rPr>
        <w:fldChar w:fldCharType="end"/>
      </w:r>
      <w:r>
        <w:rPr>
          <w:rFonts w:hint="eastAsia"/>
        </w:rPr>
        <w:t>来全面评估推荐模型的性能。这三个常用的指标从不同角度评估推荐系统的广度（覆盖度）和精度（排序质量），其中召回率主要衡量推荐结果的覆盖范围，NDCG专注于推荐结果的排序质量，而MRR则着重评估推荐结果中相关项目的排名情况。另外，</w:t>
      </w:r>
      <w:r>
        <w:rPr>
          <w:rFonts w:ascii="宋体" w:hAnsi="宋体" w:cs="宋体"/>
        </w:rPr>
        <w:t>本实验采用用户曾经答错的题目</w:t>
      </w:r>
      <w:r>
        <w:rPr>
          <w:rFonts w:hint="eastAsia"/>
        </w:rPr>
        <w:t>作为GroundTruth，以</w:t>
      </w:r>
      <w:r>
        <w:rPr>
          <w:rFonts w:ascii="宋体" w:hAnsi="宋体" w:cs="宋体"/>
        </w:rPr>
        <w:t>衡量推荐系统是否能够有效覆盖用户的薄弱知识点</w:t>
      </w:r>
      <w:r>
        <w:rPr>
          <w:rFonts w:hint="eastAsia" w:ascii="宋体" w:hAnsi="宋体" w:cs="宋体"/>
        </w:rPr>
        <w:t>。</w:t>
      </w:r>
      <w:r>
        <w:rPr>
          <w:rFonts w:hint="eastAsia"/>
        </w:rPr>
        <w:t>基于以上评估指标的综合分析，实验能够更加全面地反映推荐模型在个性化推荐任务中的表现和优势。</w:t>
      </w:r>
    </w:p>
    <w:p w14:paraId="7864ECCB">
      <w:bookmarkStart w:id="260" w:name="_Toc28952"/>
      <w:bookmarkStart w:id="261" w:name="_Toc12562"/>
      <w:bookmarkStart w:id="262" w:name="_Toc23410"/>
      <w:bookmarkStart w:id="263" w:name="_Toc18020"/>
      <w:r>
        <w:rPr>
          <w:rFonts w:hint="eastAsia"/>
        </w:rPr>
        <w:t>（1）召回率（Recall）</w:t>
      </w:r>
    </w:p>
    <w:p w14:paraId="52DD185D">
      <w:r>
        <w:rPr>
          <w:rFonts w:hint="eastAsia"/>
        </w:rPr>
        <w:t>召回率是衡量推荐模型覆盖用户需求的能力，即模型推荐的相关项目占用户所有相关项目的比例。其计算公式如下：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4D431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8" w:type="pct"/>
            <w:tcBorders>
              <w:top w:val="nil"/>
              <w:left w:val="nil"/>
              <w:bottom w:val="nil"/>
              <w:right w:val="nil"/>
            </w:tcBorders>
            <w:noWrap/>
            <w:vAlign w:val="center"/>
          </w:tcPr>
          <w:p w14:paraId="06FC81ED">
            <w:pPr>
              <w:ind w:firstLine="0"/>
              <w:rPr>
                <w:i/>
              </w:rPr>
            </w:pPr>
            <m:oMathPara>
              <m:oMathParaPr>
                <m:jc m:val="center"/>
              </m:oMathParaPr>
              <m:oMath>
                <m:r>
                  <m:rPr>
                    <m:sty m:val="p"/>
                  </m:rPr>
                  <w:rPr>
                    <w:rFonts w:ascii="Cambria Math" w:hAnsi="Cambria Math"/>
                  </w:rPr>
                  <m:t>Recall@N=</m:t>
                </m:r>
                <m:f>
                  <m:fPr>
                    <m:ctrlPr>
                      <w:rPr>
                        <w:rFonts w:ascii="Cambria Math" w:hAnsi="Cambria Math"/>
                      </w:rPr>
                    </m:ctrlPr>
                  </m:fPr>
                  <m:num>
                    <m:r>
                      <m:rPr>
                        <m:sty m:val="p"/>
                      </m:rPr>
                      <w:rPr>
                        <w:rFonts w:ascii="Cambria Math" w:hAnsi="Cambria Math"/>
                      </w:rPr>
                      <m:t>1</m:t>
                    </m:r>
                    <m:ctrlPr>
                      <w:rPr>
                        <w:rFonts w:ascii="Cambria Math" w:hAnsi="Cambria Math"/>
                      </w:rPr>
                    </m:ctrlPr>
                  </m:num>
                  <m:den>
                    <m:d>
                      <m:dPr>
                        <m:begChr m:val="|"/>
                        <m:endChr m:val="|"/>
                        <m:ctrlPr>
                          <w:rPr>
                            <w:rFonts w:ascii="Cambria Math" w:hAnsi="Cambria Math"/>
                          </w:rPr>
                        </m:ctrlPr>
                      </m:dPr>
                      <m:e>
                        <m:r>
                          <m:rPr>
                            <m:sty m:val="p"/>
                            <m:scr m:val="script"/>
                          </m:rPr>
                          <w:rPr>
                            <w:rFonts w:ascii="Cambria Math" w:hAnsi="Cambria Math" w:eastAsia="MS Mincho"/>
                          </w:rPr>
                          <m:t>U</m:t>
                        </m:r>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u∈</m:t>
                    </m:r>
                    <m:r>
                      <m:rPr>
                        <m:sty m:val="p"/>
                        <m:scr m:val="script"/>
                      </m:rPr>
                      <w:rPr>
                        <w:rFonts w:ascii="Cambria Math" w:hAnsi="Cambria Math" w:eastAsia="MS Mincho"/>
                      </w:rPr>
                      <m:t>U</m:t>
                    </m:r>
                    <m:ctrlPr>
                      <w:rPr>
                        <w:rFonts w:ascii="Cambria Math" w:hAnsi="Cambria Math"/>
                      </w:rPr>
                    </m:ctrlPr>
                  </m:sub>
                  <m:sup>
                    <m:r>
                      <m:rPr>
                        <m:sty m:val="p"/>
                      </m:rPr>
                      <w:rPr>
                        <w:rFonts w:ascii="Cambria Math" w:hAnsi="Cambria Math"/>
                      </w:rPr>
                      <m:t>​</m:t>
                    </m:r>
                    <m:ctrlPr>
                      <w:rPr>
                        <w:rFonts w:ascii="Cambria Math" w:hAnsi="Cambria Math"/>
                      </w:rPr>
                    </m:ctrlPr>
                  </m:sup>
                  <m:e>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i/>
                                    <w:iCs/>
                                  </w:rPr>
                                </m:ctrlPr>
                              </m:sSubSupPr>
                              <m:e>
                                <m:r>
                                  <m:rPr>
                                    <m:scr m:val="script"/>
                                  </m:rPr>
                                  <w:rPr>
                                    <w:rFonts w:ascii="Cambria Math" w:hAnsi="Cambria Math" w:eastAsia="MS Mincho"/>
                                  </w:rPr>
                                  <m:t>ℛ</m:t>
                                </m:r>
                                <m:ctrlPr>
                                  <w:rPr>
                                    <w:rFonts w:ascii="Cambria Math" w:hAnsi="Cambria Math"/>
                                    <w:i/>
                                    <w:iCs/>
                                  </w:rPr>
                                </m:ctrlPr>
                              </m:e>
                              <m:sub>
                                <m:r>
                                  <m:rPr/>
                                  <w:rPr>
                                    <w:rFonts w:ascii="Cambria Math" w:hAnsi="Cambria Math"/>
                                  </w:rPr>
                                  <m:t>u</m:t>
                                </m:r>
                                <m:ctrlPr>
                                  <w:rPr>
                                    <w:rFonts w:ascii="Cambria Math" w:hAnsi="Cambria Math"/>
                                    <w:i/>
                                    <w:iCs/>
                                  </w:rPr>
                                </m:ctrlPr>
                              </m:sub>
                              <m:sup>
                                <m:d>
                                  <m:dPr>
                                    <m:ctrlPr>
                                      <w:rPr>
                                        <w:rFonts w:ascii="Cambria Math" w:hAnsi="Cambria Math"/>
                                        <w:i/>
                                        <w:iCs/>
                                      </w:rPr>
                                    </m:ctrlPr>
                                  </m:dPr>
                                  <m:e>
                                    <m:r>
                                      <m:rPr/>
                                      <w:rPr>
                                        <w:rFonts w:ascii="Cambria Math" w:hAnsi="Cambria Math"/>
                                      </w:rPr>
                                      <m:t>N</m:t>
                                    </m:r>
                                    <m:ctrlPr>
                                      <w:rPr>
                                        <w:rFonts w:ascii="Cambria Math" w:hAnsi="Cambria Math"/>
                                        <w:i/>
                                        <w:iCs/>
                                      </w:rPr>
                                    </m:ctrlPr>
                                  </m:e>
                                </m:d>
                                <m:ctrlPr>
                                  <w:rPr>
                                    <w:rFonts w:ascii="Cambria Math" w:hAnsi="Cambria Math"/>
                                    <w:i/>
                                    <w:iCs/>
                                  </w:rPr>
                                </m:ctrlPr>
                              </m:sup>
                            </m:sSubSup>
                            <m:r>
                              <m:rPr/>
                              <w:rPr>
                                <w:rFonts w:ascii="Cambria Math" w:hAnsi="Cambria Math"/>
                              </w:rPr>
                              <m:t>∩</m:t>
                            </m:r>
                            <m:sSub>
                              <m:sSubPr>
                                <m:ctrlPr>
                                  <w:rPr>
                                    <w:rFonts w:ascii="Cambria Math" w:hAnsi="Cambria Math"/>
                                    <w:i/>
                                    <w:iCs/>
                                  </w:rPr>
                                </m:ctrlPr>
                              </m:sSubPr>
                              <m:e>
                                <m:r>
                                  <m:rPr>
                                    <m:scr m:val="script"/>
                                  </m:rPr>
                                  <w:rPr>
                                    <w:rFonts w:ascii="Cambria Math" w:hAnsi="Cambria Math" w:eastAsia="MS Mincho"/>
                                  </w:rPr>
                                  <m:t>G</m:t>
                                </m:r>
                                <m:ctrlPr>
                                  <w:rPr>
                                    <w:rFonts w:ascii="Cambria Math" w:hAnsi="Cambria Math"/>
                                    <w:i/>
                                    <w:iCs/>
                                  </w:rPr>
                                </m:ctrlPr>
                              </m:e>
                              <m:sub>
                                <m:r>
                                  <m:rPr/>
                                  <w:rPr>
                                    <w:rFonts w:ascii="Cambria Math" w:hAnsi="Cambria Math"/>
                                  </w:rPr>
                                  <m:t>u</m:t>
                                </m:r>
                                <m:ctrlPr>
                                  <w:rPr>
                                    <w:rFonts w:ascii="Cambria Math" w:hAnsi="Cambria Math"/>
                                    <w:i/>
                                    <w:iCs/>
                                  </w:rPr>
                                </m:ctrlPr>
                              </m:sub>
                            </m:sSub>
                            <m:ctrlPr>
                              <w:rPr>
                                <w:rFonts w:ascii="Cambria Math" w:hAnsi="Cambria Math"/>
                              </w:rPr>
                            </m:ctrlPr>
                          </m:e>
                        </m:d>
                        <m:ctrlPr>
                          <w:rPr>
                            <w:rFonts w:ascii="Cambria Math" w:hAnsi="Cambria Math"/>
                          </w:rPr>
                        </m:ctrlPr>
                      </m:num>
                      <m:den>
                        <m:d>
                          <m:dPr>
                            <m:begChr m:val="|"/>
                            <m:endChr m:val="|"/>
                            <m:ctrlPr>
                              <w:rPr>
                                <w:rFonts w:ascii="Cambria Math" w:hAnsi="Cambria Math"/>
                              </w:rPr>
                            </m:ctrlPr>
                          </m:dPr>
                          <m:e>
                            <m:sSub>
                              <m:sSubPr>
                                <m:ctrlPr>
                                  <w:rPr>
                                    <w:rFonts w:ascii="Cambria Math" w:hAnsi="Cambria Math"/>
                                    <w:i/>
                                    <w:iCs/>
                                  </w:rPr>
                                </m:ctrlPr>
                              </m:sSubPr>
                              <m:e>
                                <m:r>
                                  <m:rPr>
                                    <m:scr m:val="script"/>
                                  </m:rPr>
                                  <w:rPr>
                                    <w:rFonts w:ascii="Cambria Math" w:hAnsi="Cambria Math" w:eastAsia="MS Mincho"/>
                                  </w:rPr>
                                  <m:t>G</m:t>
                                </m:r>
                                <m:ctrlPr>
                                  <w:rPr>
                                    <w:rFonts w:ascii="Cambria Math" w:hAnsi="Cambria Math"/>
                                    <w:i/>
                                    <w:iCs/>
                                  </w:rPr>
                                </m:ctrlPr>
                              </m:e>
                              <m:sub>
                                <m:r>
                                  <m:rPr/>
                                  <w:rPr>
                                    <w:rFonts w:ascii="Cambria Math" w:hAnsi="Cambria Math"/>
                                  </w:rPr>
                                  <m:t>u</m:t>
                                </m:r>
                                <m:ctrlPr>
                                  <w:rPr>
                                    <w:rFonts w:ascii="Cambria Math" w:hAnsi="Cambria Math"/>
                                    <w:i/>
                                    <w:iCs/>
                                  </w:rPr>
                                </m:ctrlPr>
                              </m:sub>
                            </m:sSub>
                            <m:ctrlPr>
                              <w:rPr>
                                <w:rFonts w:ascii="Cambria Math" w:hAnsi="Cambria Math"/>
                              </w:rPr>
                            </m:ctrlPr>
                          </m:e>
                        </m:d>
                        <m:ctrlPr>
                          <w:rPr>
                            <w:rFonts w:ascii="Cambria Math" w:hAnsi="Cambria Math"/>
                          </w:rPr>
                        </m:ctrlPr>
                      </m:den>
                    </m:f>
                    <m:ctrlPr>
                      <w:rPr>
                        <w:rFonts w:ascii="Cambria Math" w:hAnsi="Cambria Math"/>
                      </w:rPr>
                    </m:ctrlPr>
                  </m:e>
                </m:nary>
              </m:oMath>
            </m:oMathPara>
          </w:p>
        </w:tc>
        <w:tc>
          <w:tcPr>
            <w:tcW w:w="491" w:type="pct"/>
            <w:tcBorders>
              <w:top w:val="nil"/>
              <w:left w:val="nil"/>
              <w:bottom w:val="nil"/>
              <w:right w:val="nil"/>
            </w:tcBorders>
            <w:noWrap/>
            <w:vAlign w:val="center"/>
          </w:tcPr>
          <w:p w14:paraId="20112848">
            <w:pPr>
              <w:ind w:firstLine="0"/>
              <w:jc w:val="right"/>
            </w:pPr>
            <w:r>
              <w:t>(</w:t>
            </w:r>
            <w:r>
              <w:fldChar w:fldCharType="begin"/>
            </w:r>
            <w:r>
              <w:instrText xml:space="preserve"> STYLEREF 1 \s </w:instrText>
            </w:r>
            <w:r>
              <w:fldChar w:fldCharType="separate"/>
            </w:r>
            <w:r>
              <w:t>4</w:t>
            </w:r>
            <w:r>
              <w:fldChar w:fldCharType="end"/>
            </w:r>
            <w:r>
              <w:t>-</w:t>
            </w:r>
            <w:r>
              <w:fldChar w:fldCharType="begin"/>
            </w:r>
            <w:r>
              <w:instrText xml:space="preserve"> SEQ 公式 \* ARABIC \s 1 </w:instrText>
            </w:r>
            <w:r>
              <w:fldChar w:fldCharType="separate"/>
            </w:r>
            <w:r>
              <w:t>8</w:t>
            </w:r>
            <w:r>
              <w:fldChar w:fldCharType="end"/>
            </w:r>
            <w:r>
              <w:t>)</w:t>
            </w:r>
          </w:p>
        </w:tc>
      </w:tr>
    </w:tbl>
    <w:p w14:paraId="2272048A">
      <w:pPr>
        <w:ind w:firstLine="0"/>
      </w:pPr>
      <w:r>
        <w:rPr>
          <w:rFonts w:hint="eastAsia"/>
        </w:rPr>
        <w:t>其中，</w:t>
      </w:r>
      <m:oMath>
        <m:sSubSup>
          <m:sSubSupPr>
            <m:ctrlPr>
              <w:rPr>
                <w:rFonts w:hint="eastAsia" w:ascii="Cambria Math" w:hAnsi="Cambria Math"/>
              </w:rPr>
            </m:ctrlPr>
          </m:sSubSupPr>
          <m:e>
            <m:r>
              <m:rPr>
                <m:sty m:val="p"/>
                <m:scr m:val="script"/>
              </m:rPr>
              <w:rPr>
                <w:rFonts w:ascii="Cambria Math" w:hAnsi="Cambria Math" w:eastAsia="MS Mincho"/>
              </w:rPr>
              <m:t>ℛ</m:t>
            </m:r>
            <m:ctrlPr>
              <w:rPr>
                <w:rFonts w:hint="eastAsia" w:ascii="Cambria Math" w:hAnsi="Cambria Math"/>
              </w:rPr>
            </m:ctrlPr>
          </m:e>
          <m:sub>
            <m:r>
              <m:rPr>
                <m:sty m:val="p"/>
              </m:rPr>
              <w:rPr>
                <w:rFonts w:hint="eastAsia" w:ascii="Cambria Math" w:hAnsi="Cambria Math"/>
              </w:rPr>
              <m:t>u</m:t>
            </m:r>
            <m:ctrlPr>
              <w:rPr>
                <w:rFonts w:hint="eastAsia" w:ascii="Cambria Math" w:hAnsi="Cambria Math"/>
              </w:rPr>
            </m:ctrlPr>
          </m:sub>
          <m:sup>
            <m:d>
              <m:dPr>
                <m:ctrlPr>
                  <w:rPr>
                    <w:rFonts w:hint="eastAsia" w:ascii="Cambria Math" w:hAnsi="Cambria Math"/>
                  </w:rPr>
                </m:ctrlPr>
              </m:dPr>
              <m:e>
                <m:r>
                  <m:rPr>
                    <m:sty m:val="p"/>
                  </m:rPr>
                  <w:rPr>
                    <w:rFonts w:hint="eastAsia" w:ascii="Cambria Math" w:hAnsi="Cambria Math"/>
                  </w:rPr>
                  <m:t>N</m:t>
                </m:r>
                <m:ctrlPr>
                  <w:rPr>
                    <w:rFonts w:hint="eastAsia" w:ascii="Cambria Math" w:hAnsi="Cambria Math"/>
                  </w:rPr>
                </m:ctrlPr>
              </m:e>
            </m:d>
            <m:ctrlPr>
              <w:rPr>
                <w:rFonts w:hint="eastAsia" w:ascii="Cambria Math" w:hAnsi="Cambria Math"/>
              </w:rPr>
            </m:ctrlPr>
          </m:sup>
        </m:sSubSup>
      </m:oMath>
      <w:r>
        <w:rPr>
          <w:rFonts w:hint="eastAsia"/>
        </w:rPr>
        <w:t>为系统给用户</w:t>
      </w:r>
      <m:oMath>
        <m:r>
          <m:rPr>
            <m:sty m:val="p"/>
          </m:rPr>
          <w:rPr>
            <w:rFonts w:ascii="Cambria Math" w:hAnsi="Cambria Math"/>
          </w:rPr>
          <m:t>u</m:t>
        </m:r>
      </m:oMath>
      <w:r>
        <w:rPr>
          <w:rFonts w:hint="eastAsia"/>
        </w:rPr>
        <w:t>推荐的Top-N题目列表；</w:t>
      </w:r>
      <m:oMath>
        <m:sSub>
          <m:sSubPr>
            <m:ctrlPr>
              <w:rPr>
                <w:rFonts w:hint="eastAsia" w:ascii="Cambria Math" w:hAnsi="Cambria Math"/>
              </w:rPr>
            </m:ctrlPr>
          </m:sSubPr>
          <m:e>
            <m:r>
              <m:rPr>
                <m:sty m:val="p"/>
                <m:scr m:val="script"/>
              </m:rPr>
              <w:rPr>
                <w:rFonts w:hint="eastAsia" w:ascii="Cambria Math" w:hAnsi="Cambria Math" w:eastAsia="MS Mincho"/>
              </w:rPr>
              <m:t>G</m:t>
            </m:r>
            <m:ctrlPr>
              <w:rPr>
                <w:rFonts w:hint="eastAsia" w:ascii="Cambria Math" w:hAnsi="Cambria Math"/>
              </w:rPr>
            </m:ctrlPr>
          </m:e>
          <m:sub>
            <m:r>
              <m:rPr>
                <m:sty m:val="p"/>
              </m:rPr>
              <w:rPr>
                <w:rFonts w:hint="eastAsia" w:ascii="Cambria Math" w:hAnsi="Cambria Math"/>
              </w:rPr>
              <m:t>u</m:t>
            </m:r>
            <m:ctrlPr>
              <w:rPr>
                <w:rFonts w:hint="eastAsia" w:ascii="Cambria Math" w:hAnsi="Cambria Math"/>
              </w:rPr>
            </m:ctrlPr>
          </m:sub>
        </m:sSub>
      </m:oMath>
      <w:r>
        <w:rPr>
          <w:rFonts w:hint="eastAsia"/>
        </w:rPr>
        <w:t>为用户实际需要的相关题目即GroundTruth，当</w:t>
      </w:r>
      <m:oMath>
        <m:d>
          <m:dPr>
            <m:begChr m:val="|"/>
            <m:endChr m:val="|"/>
            <m:ctrlPr>
              <w:rPr>
                <w:rFonts w:ascii="Cambria Math" w:hAnsi="Cambria Math"/>
              </w:rPr>
            </m:ctrlPr>
          </m:dPr>
          <m:e>
            <m:sSub>
              <m:sSubPr>
                <m:ctrlPr>
                  <w:rPr>
                    <w:rFonts w:ascii="Cambria Math" w:hAnsi="Cambria Math"/>
                  </w:rPr>
                </m:ctrlPr>
              </m:sSubPr>
              <m:e>
                <m:r>
                  <m:rPr>
                    <m:sty m:val="p"/>
                    <m:scr m:val="script"/>
                  </m:rPr>
                  <w:rPr>
                    <w:rFonts w:ascii="Cambria Math" w:hAnsi="Cambria Math" w:eastAsia="MS Mincho"/>
                  </w:rPr>
                  <m:t>G</m:t>
                </m:r>
                <m:ctrlPr>
                  <w:rPr>
                    <w:rFonts w:ascii="Cambria Math" w:hAnsi="Cambria Math"/>
                  </w:rPr>
                </m:ctrlPr>
              </m:e>
              <m:sub>
                <m:r>
                  <m:rPr>
                    <m:sty m:val="p"/>
                  </m:rPr>
                  <w:rPr>
                    <w:rFonts w:ascii="Cambria Math" w:hAnsi="Cambria Math"/>
                  </w:rPr>
                  <m:t>u</m:t>
                </m:r>
                <m:ctrlPr>
                  <w:rPr>
                    <w:rFonts w:ascii="Cambria Math" w:hAnsi="Cambria Math"/>
                  </w:rPr>
                </m:ctrlPr>
              </m:sub>
            </m:sSub>
            <m:ctrlPr>
              <w:rPr>
                <w:rFonts w:ascii="Cambria Math" w:hAnsi="Cambria Math"/>
              </w:rPr>
            </m:ctrlPr>
          </m:e>
        </m:d>
        <m:r>
          <m:rPr>
            <m:sty m:val="p"/>
          </m:rPr>
          <w:rPr>
            <w:rFonts w:ascii="Cambria Math" w:hAnsi="Cambria Math"/>
          </w:rPr>
          <m:t>=0</m:t>
        </m:r>
      </m:oMath>
      <w:r>
        <w:t>时不计入统计。该指标揭示推荐系统的查全能力，与精准率构成推荐效果的二维评价面</w:t>
      </w:r>
      <w:r>
        <w:rPr>
          <w:rFonts w:hint="eastAsia"/>
        </w:rPr>
        <w:t>，</w:t>
      </w:r>
      <w:r>
        <w:t>值域为</w:t>
      </w:r>
      <m:oMath>
        <m:d>
          <m:dPr>
            <m:begChr m:val="["/>
            <m:endChr m:val="]"/>
            <m:ctrlPr>
              <w:rPr>
                <w:rFonts w:ascii="Cambria Math" w:hAnsi="Cambria Math"/>
              </w:rPr>
            </m:ctrlPr>
          </m:dPr>
          <m:e>
            <m:r>
              <m:rPr>
                <m:sty m:val="p"/>
              </m:rPr>
              <w:rPr>
                <w:rFonts w:ascii="Cambria Math" w:hAnsi="Cambria Math"/>
              </w:rPr>
              <m:t>0,1</m:t>
            </m:r>
            <m:ctrlPr>
              <w:rPr>
                <w:rFonts w:ascii="Cambria Math" w:hAnsi="Cambria Math"/>
              </w:rPr>
            </m:ctrlPr>
          </m:e>
        </m:d>
      </m:oMath>
      <w:r>
        <w:t>。</w:t>
      </w:r>
    </w:p>
    <w:p w14:paraId="0B24DFCD">
      <w:pPr>
        <w:ind w:firstLine="480" w:firstLineChars="200"/>
      </w:pPr>
      <w:r>
        <w:rPr>
          <w:rFonts w:hint="eastAsia"/>
        </w:rPr>
        <w:t>（2）归一化折算累计增益（NDCG）</w:t>
      </w:r>
    </w:p>
    <w:p w14:paraId="20AA81C2">
      <w:pPr>
        <w:ind w:firstLine="480" w:firstLineChars="200"/>
      </w:pPr>
      <w:r>
        <w:rPr>
          <w:rFonts w:hint="eastAsia"/>
        </w:rPr>
        <w:t>归一化折算累计增益是评估推荐结果排序质量的常用指标综合考察推荐列表的排序质量，通过位置折扣加权反映重要题目优先推荐的原则。它不仅考虑了推荐的准确性，还考虑了推荐项目的排序，优先推荐更相关的项目。</w:t>
      </w:r>
    </w:p>
    <w:p w14:paraId="4840B17D">
      <w:pPr>
        <w:numPr>
          <w:ilvl w:val="0"/>
          <w:numId w:val="6"/>
        </w:numPr>
        <w:rPr>
          <w:rFonts w:hint="eastAsia" w:ascii="宋体" w:hAnsi="宋体" w:cs="宋体"/>
        </w:rPr>
      </w:pPr>
      <w:r>
        <w:t>折扣累计收益(DCG)</w:t>
      </w:r>
    </w:p>
    <w:p w14:paraId="74E5E338">
      <w:pPr>
        <w:ind w:firstLine="480" w:firstLineChars="200"/>
        <w:rPr>
          <w:rFonts w:hint="eastAsia" w:ascii="宋体" w:hAnsi="宋体" w:cs="宋体"/>
        </w:rPr>
      </w:pPr>
      <w:r>
        <w:rPr>
          <w:rFonts w:ascii="宋体" w:hAnsi="宋体" w:cs="宋体"/>
        </w:rPr>
        <w:t>计算推荐结果的累计增益，并对低排名位置施加折扣惩罚，公式如下：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5D0F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08" w:type="pct"/>
            <w:tcBorders>
              <w:top w:val="nil"/>
              <w:left w:val="nil"/>
              <w:bottom w:val="nil"/>
              <w:right w:val="nil"/>
            </w:tcBorders>
            <w:noWrap/>
            <w:vAlign w:val="center"/>
          </w:tcPr>
          <w:p w14:paraId="324AE13E">
            <w:pPr>
              <w:ind w:firstLine="0"/>
              <w:rPr>
                <w:i/>
              </w:rPr>
            </w:pPr>
            <m:oMathPara>
              <m:oMathParaPr>
                <m:jc m:val="center"/>
              </m:oMathParaPr>
              <m:oMath>
                <m:r>
                  <m:rPr>
                    <m:sty m:val="p"/>
                  </m:rPr>
                  <w:rPr>
                    <w:rFonts w:ascii="Cambria Math" w:hAnsi="Cambria Math"/>
                  </w:rPr>
                  <m:t>DCG@N=</m:t>
                </m:r>
                <m:nary>
                  <m:naryPr>
                    <m:chr m:val="∑"/>
                    <m:limLoc m:val="undOvr"/>
                    <m:ctrlPr>
                      <w:rPr>
                        <w:rFonts w:ascii="Cambria Math" w:hAnsi="Cambria Math"/>
                      </w:rPr>
                    </m:ctrlPr>
                  </m:naryPr>
                  <m:sub>
                    <m:r>
                      <m:rPr>
                        <m:sty m:val="p"/>
                      </m:rPr>
                      <w:rPr>
                        <w:rFonts w:ascii="Cambria Math" w:hAnsi="Cambria Math"/>
                      </w:rPr>
                      <m:t>j=1</m:t>
                    </m:r>
                    <m:ctrlPr>
                      <w:rPr>
                        <w:rFonts w:ascii="Cambria Math" w:hAnsi="Cambria Math"/>
                      </w:rPr>
                    </m:ctrlPr>
                  </m:sub>
                  <m:sup>
                    <m:r>
                      <m:rPr/>
                      <w:rPr>
                        <w:rFonts w:ascii="Cambria Math" w:hAnsi="Cambria Math"/>
                      </w:rPr>
                      <m:t>N</m:t>
                    </m:r>
                    <m:ctrlPr>
                      <w:rPr>
                        <w:rFonts w:ascii="Cambria Math" w:hAnsi="Cambria Math"/>
                      </w:rPr>
                    </m:ctrlPr>
                  </m:sup>
                  <m:e>
                    <m:f>
                      <m:fPr>
                        <m:ctrlPr>
                          <w:rPr>
                            <w:rFonts w:ascii="Cambria Math" w:hAnsi="Cambria Math"/>
                          </w:rPr>
                        </m:ctrlPr>
                      </m:fPr>
                      <m:num>
                        <m:r>
                          <m:rPr>
                            <m:sty m:val="p"/>
                            <m:scr m:val="double-struck"/>
                          </m:rPr>
                          <w:rPr>
                            <w:rFonts w:ascii="Cambria Math" w:hAnsi="Cambria Math" w:eastAsia="MS Mincho"/>
                          </w:rPr>
                          <m:t>I</m:t>
                        </m:r>
                        <m:d>
                          <m:dPr>
                            <m:ctrlPr>
                              <w:rPr>
                                <w:rFonts w:ascii="Cambria Math" w:hAnsi="Cambria Math"/>
                              </w:rPr>
                            </m:ctrlPr>
                          </m:dPr>
                          <m:e>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j</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m:scr m:val="script"/>
                                  </m:rPr>
                                  <w:rPr>
                                    <w:rFonts w:ascii="Cambria Math" w:hAnsi="Cambria Math" w:eastAsia="MS Mincho"/>
                                  </w:rPr>
                                  <m:t>G</m:t>
                                </m:r>
                                <m:ctrlPr>
                                  <w:rPr>
                                    <w:rFonts w:ascii="Cambria Math" w:hAnsi="Cambria Math"/>
                                    <w:i/>
                                    <w:iCs/>
                                  </w:rPr>
                                </m:ctrlPr>
                              </m:e>
                              <m:sub>
                                <m:r>
                                  <m:rPr/>
                                  <w:rPr>
                                    <w:rFonts w:ascii="Cambria Math" w:hAnsi="Cambria Math"/>
                                  </w:rPr>
                                  <m:t>u</m:t>
                                </m:r>
                                <m:ctrlPr>
                                  <w:rPr>
                                    <w:rFonts w:ascii="Cambria Math" w:hAnsi="Cambria Math"/>
                                    <w:i/>
                                    <w:iCs/>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m:sty m:val="p"/>
                              </m:rPr>
                              <w:rPr>
                                <w:rFonts w:ascii="Cambria Math" w:hAnsi="Cambria Math"/>
                              </w:rPr>
                              <m:t>log</m:t>
                            </m:r>
                            <m:ctrlPr>
                              <w:rPr>
                                <w:rFonts w:ascii="Cambria Math" w:hAnsi="Cambria Math"/>
                              </w:rPr>
                            </m:ctrlPr>
                          </m:e>
                          <m:sub>
                            <m:r>
                              <m:rPr>
                                <m:sty m:val="p"/>
                              </m:rPr>
                              <w:rPr>
                                <w:rFonts w:ascii="Cambria Math" w:hAnsi="Cambria Math"/>
                              </w:rPr>
                              <m:t>2</m:t>
                            </m:r>
                            <m:ctrlPr>
                              <w:rPr>
                                <w:rFonts w:ascii="Cambria Math" w:hAnsi="Cambria Math"/>
                              </w:rPr>
                            </m:ctrlPr>
                          </m:sub>
                        </m:sSub>
                        <m:d>
                          <m:dPr>
                            <m:ctrlPr>
                              <w:rPr>
                                <w:rFonts w:ascii="Cambria Math" w:hAnsi="Cambria Math"/>
                              </w:rPr>
                            </m:ctrlPr>
                          </m:dPr>
                          <m:e>
                            <m:r>
                              <m:rPr/>
                              <w:rPr>
                                <w:rFonts w:ascii="Cambria Math" w:hAnsi="Cambria Math"/>
                              </w:rPr>
                              <m:t>j</m:t>
                            </m:r>
                            <m:r>
                              <m:rPr>
                                <m:sty m:val="p"/>
                              </m:rPr>
                              <w:rPr>
                                <w:rFonts w:ascii="Cambria Math" w:hAnsi="Cambria Math"/>
                              </w:rPr>
                              <m:t>+1</m:t>
                            </m:r>
                            <m:ctrlPr>
                              <w:rPr>
                                <w:rFonts w:ascii="Cambria Math" w:hAnsi="Cambria Math"/>
                              </w:rPr>
                            </m:ctrlPr>
                          </m:e>
                        </m:d>
                        <m:ctrlPr>
                          <w:rPr>
                            <w:rFonts w:ascii="Cambria Math" w:hAnsi="Cambria Math"/>
                          </w:rPr>
                        </m:ctrlPr>
                      </m:den>
                    </m:f>
                    <m:ctrlPr>
                      <w:rPr>
                        <w:rFonts w:ascii="Cambria Math" w:hAnsi="Cambria Math"/>
                      </w:rPr>
                    </m:ctrlPr>
                  </m:e>
                </m:nary>
              </m:oMath>
            </m:oMathPara>
          </w:p>
        </w:tc>
        <w:tc>
          <w:tcPr>
            <w:tcW w:w="491" w:type="pct"/>
            <w:tcBorders>
              <w:top w:val="nil"/>
              <w:left w:val="nil"/>
              <w:bottom w:val="nil"/>
              <w:right w:val="nil"/>
            </w:tcBorders>
            <w:noWrap/>
            <w:vAlign w:val="center"/>
          </w:tcPr>
          <w:p w14:paraId="7DAFD1C6">
            <w:pPr>
              <w:ind w:firstLine="0"/>
              <w:jc w:val="right"/>
            </w:pPr>
            <w:r>
              <w:t>(</w:t>
            </w:r>
            <w:r>
              <w:fldChar w:fldCharType="begin"/>
            </w:r>
            <w:r>
              <w:instrText xml:space="preserve"> STYLEREF 1 \s </w:instrText>
            </w:r>
            <w:r>
              <w:fldChar w:fldCharType="separate"/>
            </w:r>
            <w:r>
              <w:t>4</w:t>
            </w:r>
            <w:r>
              <w:fldChar w:fldCharType="end"/>
            </w:r>
            <w:r>
              <w:t>-</w:t>
            </w:r>
            <w:r>
              <w:fldChar w:fldCharType="begin"/>
            </w:r>
            <w:r>
              <w:instrText xml:space="preserve"> SEQ 公式 \* ARABIC \s 1 </w:instrText>
            </w:r>
            <w:r>
              <w:fldChar w:fldCharType="separate"/>
            </w:r>
            <w:r>
              <w:t>9</w:t>
            </w:r>
            <w:r>
              <w:fldChar w:fldCharType="end"/>
            </w:r>
            <w:r>
              <w:t>)</w:t>
            </w:r>
          </w:p>
        </w:tc>
      </w:tr>
    </w:tbl>
    <w:p w14:paraId="3A7B1EC9">
      <w:pPr>
        <w:ind w:firstLine="0"/>
      </w:pPr>
      <w:r>
        <w:t>其中</w:t>
      </w:r>
      <m:oMath>
        <m:r>
          <m:rPr>
            <m:sty m:val="p"/>
            <m:scr m:val="double-struck"/>
          </m:rPr>
          <w:rPr>
            <w:rFonts w:ascii="Cambria Math" w:hAnsi="Cambria Math" w:eastAsia="MS Mincho"/>
          </w:rPr>
          <m:t>I</m:t>
        </m:r>
        <m:d>
          <m:dPr>
            <m:ctrlPr>
              <w:rPr>
                <w:rFonts w:ascii="Cambria Math" w:hAnsi="Cambria Math"/>
              </w:rPr>
            </m:ctrlPr>
          </m:dPr>
          <m:e>
            <m:r>
              <m:rPr>
                <m:sty m:val="p"/>
              </m:rPr>
              <w:rPr>
                <w:rFonts w:ascii="Cambria Math" w:hAnsi="Cambria Math"/>
              </w:rPr>
              <m:t>⋅</m:t>
            </m:r>
            <m:ctrlPr>
              <w:rPr>
                <w:rFonts w:ascii="Cambria Math" w:hAnsi="Cambria Math"/>
              </w:rPr>
            </m:ctrlPr>
          </m:e>
        </m:d>
      </m:oMath>
      <w:r>
        <w:t>为指示函数，</w:t>
      </w:r>
      <w:r>
        <w:rPr>
          <w:rFonts w:hint="eastAsia"/>
        </w:rPr>
        <w:t>表示第</w:t>
      </w:r>
      <m:oMath>
        <m:r>
          <m:rPr>
            <m:sty m:val="p"/>
          </m:rPr>
          <w:rPr>
            <w:rFonts w:ascii="Cambria Math" w:hAnsi="Cambria Math"/>
          </w:rPr>
          <m:t>j</m:t>
        </m:r>
      </m:oMath>
      <w:r>
        <w:rPr>
          <w:rFonts w:hint="eastAsia"/>
        </w:rPr>
        <w:t>个推荐题目是否在</w:t>
      </w:r>
      <m:oMath>
        <m:sSub>
          <m:sSubPr>
            <m:ctrlPr>
              <w:rPr>
                <w:rFonts w:hint="eastAsia" w:ascii="Cambria Math" w:hAnsi="Cambria Math"/>
              </w:rPr>
            </m:ctrlPr>
          </m:sSubPr>
          <m:e>
            <m:r>
              <m:rPr>
                <m:sty m:val="p"/>
                <m:scr m:val="script"/>
              </m:rPr>
              <w:rPr>
                <w:rFonts w:hint="eastAsia" w:ascii="Cambria Math" w:hAnsi="Cambria Math" w:eastAsia="MS Mincho"/>
              </w:rPr>
              <m:t>G</m:t>
            </m:r>
            <m:ctrlPr>
              <w:rPr>
                <w:rFonts w:hint="eastAsia" w:ascii="Cambria Math" w:hAnsi="Cambria Math"/>
              </w:rPr>
            </m:ctrlPr>
          </m:e>
          <m:sub>
            <m:r>
              <m:rPr>
                <m:sty m:val="p"/>
              </m:rPr>
              <w:rPr>
                <w:rFonts w:hint="eastAsia" w:ascii="Cambria Math" w:hAnsi="Cambria Math"/>
              </w:rPr>
              <m:t>u</m:t>
            </m:r>
            <m:ctrlPr>
              <w:rPr>
                <w:rFonts w:hint="eastAsia" w:ascii="Cambria Math" w:hAnsi="Cambria Math"/>
              </w:rPr>
            </m:ctrlPr>
          </m:sub>
        </m:sSub>
      </m:oMath>
      <w:r>
        <w:rPr>
          <w:rFonts w:hint="eastAsia"/>
        </w:rPr>
        <w:t>中</w:t>
      </w:r>
      <w:r>
        <w:rPr>
          <w:rFonts w:ascii="宋体" w:hAnsi="宋体" w:cs="宋体"/>
        </w:rPr>
        <w:t>；</w:t>
      </w:r>
      <w:r>
        <w:t>分母</w:t>
      </w:r>
      <m:oMath>
        <m:sSub>
          <m:sSubPr>
            <m:ctrlPr>
              <w:rPr>
                <w:rFonts w:ascii="Cambria Math" w:hAnsi="Cambria Math"/>
              </w:rPr>
            </m:ctrlPr>
          </m:sSubPr>
          <m:e>
            <m:r>
              <m:rPr>
                <m:sty m:val="p"/>
              </m:rPr>
              <w:rPr>
                <w:rFonts w:ascii="Cambria Math" w:hAnsi="Cambria Math"/>
              </w:rPr>
              <m:t>log</m:t>
            </m:r>
            <m:ctrlPr>
              <w:rPr>
                <w:rFonts w:ascii="Cambria Math" w:hAnsi="Cambria Math"/>
              </w:rPr>
            </m:ctrlPr>
          </m:e>
          <m:sub>
            <m:r>
              <m:rPr>
                <m:sty m:val="p"/>
              </m:rPr>
              <w:rPr>
                <w:rFonts w:ascii="Cambria Math" w:hAnsi="Cambria Math"/>
              </w:rPr>
              <m:t>2</m:t>
            </m:r>
            <m:ctrlPr>
              <w:rPr>
                <w:rFonts w:ascii="Cambria Math" w:hAnsi="Cambria Math"/>
              </w:rPr>
            </m:ctrlPr>
          </m:sub>
        </m:sSub>
        <m:d>
          <m:dPr>
            <m:ctrlPr>
              <w:rPr>
                <w:rFonts w:ascii="Cambria Math" w:hAnsi="Cambria Math"/>
              </w:rPr>
            </m:ctrlPr>
          </m:dPr>
          <m:e>
            <m:r>
              <m:rPr>
                <m:sty m:val="p"/>
              </m:rPr>
              <w:rPr>
                <w:rFonts w:ascii="Cambria Math" w:hAnsi="Cambria Math"/>
              </w:rPr>
              <m:t>j+1</m:t>
            </m:r>
            <m:ctrlPr>
              <w:rPr>
                <w:rFonts w:ascii="Cambria Math" w:hAnsi="Cambria Math"/>
              </w:rPr>
            </m:ctrlPr>
          </m:e>
        </m:d>
      </m:oMath>
      <w:r>
        <w:t>对低排名位置施加衰减惩罚。</w:t>
      </w:r>
    </w:p>
    <w:p w14:paraId="2058DFFC">
      <w:pPr>
        <w:numPr>
          <w:ilvl w:val="0"/>
          <w:numId w:val="6"/>
        </w:numPr>
        <w:rPr>
          <w:rFonts w:hint="eastAsia" w:ascii="宋体" w:hAnsi="宋体" w:cs="宋体"/>
        </w:rPr>
      </w:pPr>
      <w:r>
        <w:t>理想DCG(IDCG)</w:t>
      </w:r>
    </w:p>
    <w:p w14:paraId="0C958DA8">
      <w:pPr>
        <w:ind w:firstLine="480" w:firstLineChars="200"/>
        <w:rPr>
          <w:rFonts w:hint="eastAsia" w:ascii="宋体" w:hAnsi="宋体" w:cs="宋体"/>
        </w:rPr>
      </w:pPr>
      <w:r>
        <w:t>IDCG</w:t>
      </w:r>
      <w:r>
        <w:rPr>
          <w:rFonts w:hint="eastAsia"/>
        </w:rPr>
        <w:t>表示</w:t>
      </w:r>
      <w:r>
        <w:rPr>
          <w:rFonts w:hint="eastAsia" w:ascii="宋体" w:hAnsi="宋体" w:cs="宋体"/>
        </w:rPr>
        <w:t>将所有相关项目按照最理想的顺序排列时的理论最大累计增益，用于归一化计算，确保不同用户之间的评分可比</w:t>
      </w:r>
      <w:r>
        <w:rPr>
          <w:rFonts w:ascii="宋体" w:hAnsi="宋体" w:cs="宋体"/>
        </w:rPr>
        <w:t>，公式如下：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17796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8" w:type="pct"/>
            <w:tcBorders>
              <w:top w:val="nil"/>
              <w:left w:val="nil"/>
              <w:bottom w:val="nil"/>
              <w:right w:val="nil"/>
            </w:tcBorders>
            <w:noWrap/>
            <w:vAlign w:val="center"/>
          </w:tcPr>
          <w:p w14:paraId="606827F7">
            <w:pPr>
              <w:ind w:firstLine="0"/>
              <w:rPr>
                <w:i/>
              </w:rPr>
            </w:pPr>
            <m:oMathPara>
              <m:oMathParaPr>
                <m:jc m:val="center"/>
              </m:oMathParaPr>
              <m:oMath>
                <m:r>
                  <m:rPr>
                    <m:sty m:val="p"/>
                  </m:rPr>
                  <w:rPr>
                    <w:rFonts w:ascii="Cambria Math" w:hAnsi="Cambria Math"/>
                  </w:rPr>
                  <m:t>IDCG⊗N=</m:t>
                </m:r>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1</m:t>
                    </m:r>
                    <m:ctrlPr>
                      <w:rPr>
                        <w:rFonts w:ascii="Cambria Math" w:hAnsi="Cambria Math"/>
                      </w:rPr>
                    </m:ctrlPr>
                  </m:sub>
                  <m:sup>
                    <m:r>
                      <m:rPr>
                        <m:sty m:val="p"/>
                      </m:rPr>
                      <w:rPr>
                        <w:rFonts w:ascii="Cambria Math" w:hAnsi="Cambria Math"/>
                      </w:rPr>
                      <m:t>min</m:t>
                    </m:r>
                    <m:d>
                      <m:dPr>
                        <m:ctrlPr>
                          <w:rPr>
                            <w:rFonts w:ascii="Cambria Math" w:hAnsi="Cambria Math"/>
                          </w:rPr>
                        </m:ctrlPr>
                      </m:dPr>
                      <m:e>
                        <m:r>
                          <m:rPr/>
                          <w:rPr>
                            <w:rFonts w:ascii="Cambria Math" w:hAnsi="Cambria Math"/>
                          </w:rPr>
                          <m:t>N,</m:t>
                        </m:r>
                        <m:d>
                          <m:dPr>
                            <m:begChr m:val="|"/>
                            <m:endChr m:val="|"/>
                            <m:ctrlPr>
                              <w:rPr>
                                <w:rFonts w:ascii="Cambria Math" w:hAnsi="Cambria Math"/>
                                <w:i/>
                                <w:iCs/>
                              </w:rPr>
                            </m:ctrlPr>
                          </m:dPr>
                          <m:e>
                            <m:sSub>
                              <m:sSubPr>
                                <m:ctrlPr>
                                  <w:rPr>
                                    <w:rFonts w:ascii="Cambria Math" w:hAnsi="Cambria Math"/>
                                    <w:i/>
                                    <w:iCs/>
                                  </w:rPr>
                                </m:ctrlPr>
                              </m:sSubPr>
                              <m:e>
                                <m:r>
                                  <m:rPr>
                                    <m:scr m:val="script"/>
                                  </m:rPr>
                                  <w:rPr>
                                    <w:rFonts w:ascii="Cambria Math" w:hAnsi="Cambria Math" w:eastAsia="MS Mincho"/>
                                  </w:rPr>
                                  <m:t>G</m:t>
                                </m:r>
                                <m:ctrlPr>
                                  <w:rPr>
                                    <w:rFonts w:ascii="Cambria Math" w:hAnsi="Cambria Math"/>
                                    <w:i/>
                                    <w:iCs/>
                                  </w:rPr>
                                </m:ctrlPr>
                              </m:e>
                              <m:sub>
                                <m:r>
                                  <m:rPr/>
                                  <w:rPr>
                                    <w:rFonts w:ascii="Cambria Math" w:hAnsi="Cambria Math"/>
                                  </w:rPr>
                                  <m:t>u</m:t>
                                </m:r>
                                <m:ctrlPr>
                                  <w:rPr>
                                    <w:rFonts w:ascii="Cambria Math" w:hAnsi="Cambria Math"/>
                                    <w:i/>
                                    <w:iCs/>
                                  </w:rPr>
                                </m:ctrlPr>
                              </m:sub>
                            </m:sSub>
                            <m:ctrlPr>
                              <w:rPr>
                                <w:rFonts w:ascii="Cambria Math" w:hAnsi="Cambria Math"/>
                                <w:i/>
                                <w:iCs/>
                              </w:rPr>
                            </m:ctrlPr>
                          </m:e>
                        </m:d>
                        <m:ctrlPr>
                          <w:rPr>
                            <w:rFonts w:ascii="Cambria Math" w:hAnsi="Cambria Math"/>
                          </w:rPr>
                        </m:ctrlPr>
                      </m:e>
                    </m:d>
                    <m:ctrlPr>
                      <w:rPr>
                        <w:rFonts w:ascii="Cambria Math" w:hAnsi="Cambria Math"/>
                      </w:rPr>
                    </m:ctrlPr>
                  </m:sup>
                  <m:e>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m:sty m:val="p"/>
                              </m:rPr>
                              <w:rPr>
                                <w:rFonts w:ascii="Cambria Math" w:hAnsi="Cambria Math"/>
                              </w:rPr>
                              <m:t>log</m:t>
                            </m:r>
                            <m:ctrlPr>
                              <w:rPr>
                                <w:rFonts w:ascii="Cambria Math" w:hAnsi="Cambria Math"/>
                              </w:rPr>
                            </m:ctrlPr>
                          </m:e>
                          <m:sub>
                            <m:r>
                              <m:rPr>
                                <m:sty m:val="p"/>
                              </m:rPr>
                              <w:rPr>
                                <w:rFonts w:ascii="Cambria Math" w:hAnsi="Cambria Math"/>
                              </w:rPr>
                              <m:t>2</m:t>
                            </m:r>
                            <m:ctrlPr>
                              <w:rPr>
                                <w:rFonts w:ascii="Cambria Math" w:hAnsi="Cambria Math"/>
                              </w:rPr>
                            </m:ctrlPr>
                          </m:sub>
                        </m:sSub>
                        <m:d>
                          <m:dPr>
                            <m:ctrlPr>
                              <w:rPr>
                                <w:rFonts w:ascii="Cambria Math" w:hAnsi="Cambria Math"/>
                              </w:rPr>
                            </m:ctrlPr>
                          </m:dPr>
                          <m:e>
                            <m:r>
                              <m:rPr/>
                              <w:rPr>
                                <w:rFonts w:ascii="Cambria Math" w:hAnsi="Cambria Math"/>
                              </w:rPr>
                              <m:t>j</m:t>
                            </m:r>
                            <m:r>
                              <m:rPr>
                                <m:sty m:val="p"/>
                              </m:rPr>
                              <w:rPr>
                                <w:rFonts w:ascii="Cambria Math" w:hAnsi="Cambria Math"/>
                              </w:rPr>
                              <m:t>+1</m:t>
                            </m:r>
                            <m:ctrlPr>
                              <w:rPr>
                                <w:rFonts w:ascii="Cambria Math" w:hAnsi="Cambria Math"/>
                              </w:rPr>
                            </m:ctrlPr>
                          </m:e>
                        </m:d>
                        <m:ctrlPr>
                          <w:rPr>
                            <w:rFonts w:ascii="Cambria Math" w:hAnsi="Cambria Math"/>
                          </w:rPr>
                        </m:ctrlPr>
                      </m:den>
                    </m:f>
                    <m:ctrlPr>
                      <w:rPr>
                        <w:rFonts w:ascii="Cambria Math" w:hAnsi="Cambria Math"/>
                      </w:rPr>
                    </m:ctrlPr>
                  </m:e>
                </m:nary>
              </m:oMath>
            </m:oMathPara>
          </w:p>
        </w:tc>
        <w:tc>
          <w:tcPr>
            <w:tcW w:w="491" w:type="pct"/>
            <w:tcBorders>
              <w:top w:val="nil"/>
              <w:left w:val="nil"/>
              <w:bottom w:val="nil"/>
              <w:right w:val="nil"/>
            </w:tcBorders>
            <w:noWrap/>
            <w:vAlign w:val="center"/>
          </w:tcPr>
          <w:p w14:paraId="16D228F1">
            <w:pPr>
              <w:ind w:firstLine="0"/>
              <w:jc w:val="right"/>
            </w:pPr>
            <w:r>
              <w:t>(</w:t>
            </w:r>
            <w:r>
              <w:fldChar w:fldCharType="begin"/>
            </w:r>
            <w:r>
              <w:instrText xml:space="preserve"> STYLEREF 1 \s </w:instrText>
            </w:r>
            <w:r>
              <w:fldChar w:fldCharType="separate"/>
            </w:r>
            <w:r>
              <w:t>4</w:t>
            </w:r>
            <w:r>
              <w:fldChar w:fldCharType="end"/>
            </w:r>
            <w:r>
              <w:t>-</w:t>
            </w:r>
            <w:r>
              <w:fldChar w:fldCharType="begin"/>
            </w:r>
            <w:r>
              <w:instrText xml:space="preserve"> SEQ 公式 \* ARABIC \s 1 </w:instrText>
            </w:r>
            <w:r>
              <w:fldChar w:fldCharType="separate"/>
            </w:r>
            <w:r>
              <w:t>10</w:t>
            </w:r>
            <w:r>
              <w:fldChar w:fldCharType="end"/>
            </w:r>
            <w:r>
              <w:t>)</w:t>
            </w:r>
          </w:p>
        </w:tc>
      </w:tr>
    </w:tbl>
    <w:p w14:paraId="26D1C246">
      <w:pPr>
        <w:ind w:firstLine="480" w:firstLineChars="200"/>
      </w:pPr>
      <w:r>
        <w:rPr>
          <w:rFonts w:ascii="宋体" w:hAnsi="宋体" w:cs="宋体"/>
        </w:rPr>
        <w:t>通</w:t>
      </w:r>
      <w:r>
        <w:t>过将DCG与IDCG进行比较，得到</w:t>
      </w:r>
      <w:r>
        <w:rPr>
          <w:rFonts w:ascii="宋体" w:hAnsi="宋体" w:cs="宋体"/>
        </w:rPr>
        <w:t>归一化折算累计增</w:t>
      </w:r>
      <w:r>
        <w:t>益NDCG：</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4DE6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8" w:type="pct"/>
            <w:tcBorders>
              <w:top w:val="nil"/>
              <w:left w:val="nil"/>
              <w:bottom w:val="nil"/>
              <w:right w:val="nil"/>
            </w:tcBorders>
            <w:noWrap/>
            <w:vAlign w:val="center"/>
          </w:tcPr>
          <w:p w14:paraId="5816CE0C">
            <w:pPr>
              <w:ind w:firstLine="0"/>
              <w:rPr>
                <w:i/>
              </w:rPr>
            </w:pPr>
            <m:oMathPara>
              <m:oMathParaPr>
                <m:jc m:val="center"/>
              </m:oMathParaPr>
              <m:oMath>
                <m:r>
                  <m:rPr>
                    <m:sty m:val="p"/>
                  </m:rPr>
                  <w:rPr>
                    <w:rFonts w:ascii="Cambria Math" w:hAnsi="Cambria Math"/>
                  </w:rPr>
                  <m:t>NDCG@N=</m:t>
                </m:r>
                <m:f>
                  <m:fPr>
                    <m:ctrlPr>
                      <w:rPr>
                        <w:rFonts w:ascii="Cambria Math" w:hAnsi="Cambria Math"/>
                      </w:rPr>
                    </m:ctrlPr>
                  </m:fPr>
                  <m:num>
                    <m:r>
                      <m:rPr>
                        <m:sty m:val="p"/>
                      </m:rPr>
                      <w:rPr>
                        <w:rFonts w:ascii="Cambria Math" w:hAnsi="Cambria Math"/>
                      </w:rPr>
                      <m:t>DCG@N</m:t>
                    </m:r>
                    <m:ctrlPr>
                      <w:rPr>
                        <w:rFonts w:ascii="Cambria Math" w:hAnsi="Cambria Math"/>
                      </w:rPr>
                    </m:ctrlPr>
                  </m:num>
                  <m:den>
                    <m:r>
                      <m:rPr>
                        <m:sty m:val="p"/>
                      </m:rPr>
                      <w:rPr>
                        <w:rFonts w:ascii="Cambria Math" w:hAnsi="Cambria Math"/>
                      </w:rPr>
                      <m:t>IDCG@N</m:t>
                    </m:r>
                    <m:ctrlPr>
                      <w:rPr>
                        <w:rFonts w:ascii="Cambria Math" w:hAnsi="Cambria Math"/>
                      </w:rPr>
                    </m:ctrlPr>
                  </m:den>
                </m:f>
              </m:oMath>
            </m:oMathPara>
          </w:p>
        </w:tc>
        <w:tc>
          <w:tcPr>
            <w:tcW w:w="491" w:type="pct"/>
            <w:tcBorders>
              <w:top w:val="nil"/>
              <w:left w:val="nil"/>
              <w:bottom w:val="nil"/>
              <w:right w:val="nil"/>
            </w:tcBorders>
            <w:noWrap/>
            <w:vAlign w:val="center"/>
          </w:tcPr>
          <w:p w14:paraId="7DEB7B4C">
            <w:pPr>
              <w:ind w:firstLine="0"/>
              <w:jc w:val="right"/>
            </w:pPr>
            <w:r>
              <w:t>(</w:t>
            </w:r>
            <w:r>
              <w:fldChar w:fldCharType="begin"/>
            </w:r>
            <w:r>
              <w:instrText xml:space="preserve"> STYLEREF 1 \s </w:instrText>
            </w:r>
            <w:r>
              <w:fldChar w:fldCharType="separate"/>
            </w:r>
            <w:r>
              <w:t>4</w:t>
            </w:r>
            <w:r>
              <w:fldChar w:fldCharType="end"/>
            </w:r>
            <w:r>
              <w:t>-</w:t>
            </w:r>
            <w:r>
              <w:fldChar w:fldCharType="begin"/>
            </w:r>
            <w:r>
              <w:instrText xml:space="preserve"> SEQ 公式 \* ARABIC \s 1 </w:instrText>
            </w:r>
            <w:r>
              <w:fldChar w:fldCharType="separate"/>
            </w:r>
            <w:r>
              <w:t>11</w:t>
            </w:r>
            <w:r>
              <w:fldChar w:fldCharType="end"/>
            </w:r>
            <w:r>
              <w:t>)</w:t>
            </w:r>
          </w:p>
        </w:tc>
      </w:tr>
    </w:tbl>
    <w:p w14:paraId="0C2AC162">
      <w:pPr>
        <w:ind w:firstLine="0"/>
      </w:pPr>
      <w:r>
        <w:t>该指标值域为</w:t>
      </w:r>
      <m:oMath>
        <m:d>
          <m:dPr>
            <m:begChr m:val="["/>
            <m:endChr m:val="]"/>
            <m:ctrlPr>
              <w:rPr>
                <w:rFonts w:ascii="Cambria Math" w:hAnsi="Cambria Math"/>
              </w:rPr>
            </m:ctrlPr>
          </m:dPr>
          <m:e>
            <m:r>
              <m:rPr>
                <m:sty m:val="p"/>
              </m:rPr>
              <w:rPr>
                <w:rFonts w:ascii="Cambria Math" w:hAnsi="Cambria Math"/>
              </w:rPr>
              <m:t>0,1</m:t>
            </m:r>
            <m:ctrlPr>
              <w:rPr>
                <w:rFonts w:ascii="Cambria Math" w:hAnsi="Cambria Math"/>
              </w:rPr>
            </m:ctrlPr>
          </m:e>
        </m:d>
      </m:oMath>
      <w:r>
        <w:rPr>
          <w:rFonts w:hint="eastAsia"/>
        </w:rPr>
        <w:t>，</w:t>
      </w:r>
      <w:r>
        <w:t>当且仅当推荐列表排序完全理想时取1。</w:t>
      </w:r>
    </w:p>
    <w:p w14:paraId="5F497DE7">
      <w:r>
        <w:rPr>
          <w:rFonts w:hint="eastAsia"/>
        </w:rPr>
        <w:t>（3）均值倒数排名（MRR）</w:t>
      </w:r>
    </w:p>
    <w:p w14:paraId="216FF4B1">
      <w:r>
        <w:rPr>
          <w:rFonts w:hint="eastAsia"/>
        </w:rPr>
        <w:t>均值倒数排名是衡量推荐模型推荐项目排名的常用指标，尤其是在排序任务中。MRR通过计算推荐中第一个相关项目的倒数排名，反映模型的排名质量，衡量模型</w:t>
      </w:r>
      <w:r>
        <w:t>快速锁定核心问题的效率</w:t>
      </w:r>
      <w:r>
        <w:rPr>
          <w:rFonts w:hint="eastAsia"/>
        </w:rPr>
        <w:t>，公式如下：</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4"/>
        <w:gridCol w:w="912"/>
      </w:tblGrid>
      <w:tr w14:paraId="2A25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8" w:type="pct"/>
            <w:tcBorders>
              <w:top w:val="nil"/>
              <w:left w:val="nil"/>
              <w:bottom w:val="nil"/>
              <w:right w:val="nil"/>
            </w:tcBorders>
            <w:noWrap/>
            <w:vAlign w:val="center"/>
          </w:tcPr>
          <w:p w14:paraId="5F0AE1BF">
            <w:pPr>
              <w:ind w:firstLine="0"/>
              <w:rPr>
                <w:i/>
              </w:rPr>
            </w:pPr>
            <m:oMathPara>
              <m:oMathParaPr>
                <m:jc m:val="center"/>
              </m:oMathParaPr>
              <m:oMath>
                <m:r>
                  <m:rPr>
                    <m:sty m:val="p"/>
                  </m:rPr>
                  <w:rPr>
                    <w:rFonts w:ascii="Cambria Math" w:hAnsi="Cambria Math"/>
                  </w:rPr>
                  <m:t>MRR@N=</m:t>
                </m:r>
                <m:f>
                  <m:fPr>
                    <m:ctrlPr>
                      <w:rPr>
                        <w:rFonts w:ascii="Cambria Math" w:hAnsi="Cambria Math"/>
                      </w:rPr>
                    </m:ctrlPr>
                  </m:fPr>
                  <m:num>
                    <m:r>
                      <m:rPr>
                        <m:sty m:val="p"/>
                      </m:rPr>
                      <w:rPr>
                        <w:rFonts w:ascii="Cambria Math" w:hAnsi="Cambria Math"/>
                      </w:rPr>
                      <m:t>1</m:t>
                    </m:r>
                    <m:ctrlPr>
                      <w:rPr>
                        <w:rFonts w:ascii="Cambria Math" w:hAnsi="Cambria Math"/>
                      </w:rPr>
                    </m:ctrlPr>
                  </m:num>
                  <m:den>
                    <m:d>
                      <m:dPr>
                        <m:begChr m:val="|"/>
                        <m:endChr m:val="|"/>
                        <m:ctrlPr>
                          <w:rPr>
                            <w:rFonts w:ascii="Cambria Math" w:hAnsi="Cambria Math"/>
                          </w:rPr>
                        </m:ctrlPr>
                      </m:dPr>
                      <m:e>
                        <m:r>
                          <m:rPr>
                            <m:sty m:val="p"/>
                            <m:scr m:val="script"/>
                          </m:rPr>
                          <w:rPr>
                            <w:rFonts w:ascii="Cambria Math" w:hAnsi="Cambria Math" w:eastAsia="MS Mincho"/>
                          </w:rPr>
                          <m:t>U</m:t>
                        </m:r>
                        <m:ctrlPr>
                          <w:rPr>
                            <w:rFonts w:ascii="Cambria Math" w:hAnsi="Cambria Math"/>
                          </w:rPr>
                        </m:ctrlPr>
                      </m:e>
                    </m:d>
                    <m:ctrlPr>
                      <w:rPr>
                        <w:rFonts w:ascii="Cambria Math" w:hAnsi="Cambria Math"/>
                      </w:rPr>
                    </m:ctrlPr>
                  </m:den>
                </m:f>
                <m:nary>
                  <m:naryPr>
                    <m:chr m:val="∑"/>
                    <m:limLoc m:val="undOvr"/>
                    <m:ctrlPr>
                      <w:rPr>
                        <w:rFonts w:ascii="Cambria Math" w:hAnsi="Cambria Math"/>
                      </w:rPr>
                    </m:ctrlPr>
                  </m:naryPr>
                  <m:sub>
                    <m:r>
                      <m:rPr>
                        <m:sty m:val="p"/>
                      </m:rPr>
                      <w:rPr>
                        <w:rFonts w:ascii="Cambria Math" w:hAnsi="Cambria Math"/>
                      </w:rPr>
                      <m:t>u∈</m:t>
                    </m:r>
                    <m:r>
                      <m:rPr>
                        <m:sty m:val="p"/>
                        <m:scr m:val="script"/>
                      </m:rPr>
                      <w:rPr>
                        <w:rFonts w:ascii="Cambria Math" w:hAnsi="Cambria Math" w:eastAsia="MS Mincho"/>
                      </w:rPr>
                      <m:t>U</m:t>
                    </m:r>
                    <m:ctrlPr>
                      <w:rPr>
                        <w:rFonts w:ascii="Cambria Math" w:hAnsi="Cambria Math"/>
                      </w:rPr>
                    </m:ctrlPr>
                  </m:sub>
                  <m:sup>
                    <m:r>
                      <m:rPr/>
                      <w:rPr>
                        <w:rFonts w:ascii="Cambria Math" w:hAnsi="Cambria Math"/>
                      </w:rPr>
                      <m:t>N</m:t>
                    </m:r>
                    <m:ctrlPr>
                      <w:rPr>
                        <w:rFonts w:ascii="Cambria Math" w:hAnsi="Cambria Math"/>
                      </w:rPr>
                    </m:ctrlPr>
                  </m:sup>
                  <m:e>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m:sty m:val="p"/>
                              </m:rPr>
                              <w:rPr>
                                <w:rFonts w:ascii="Cambria Math" w:hAnsi="Cambria Math"/>
                              </w:rPr>
                              <m:t>rank</m:t>
                            </m:r>
                            <m:ctrlPr>
                              <w:rPr>
                                <w:rFonts w:ascii="Cambria Math" w:hAnsi="Cambria Math"/>
                              </w:rPr>
                            </m:ctrlPr>
                          </m:e>
                          <m:sub>
                            <m:r>
                              <m:rPr/>
                              <w:rPr>
                                <w:rFonts w:ascii="Cambria Math" w:hAnsi="Cambria Math"/>
                              </w:rPr>
                              <m:t>u</m:t>
                            </m:r>
                            <m:ctrlPr>
                              <w:rPr>
                                <w:rFonts w:ascii="Cambria Math" w:hAnsi="Cambria Math"/>
                              </w:rPr>
                            </m:ctrlPr>
                          </m:sub>
                        </m:sSub>
                        <m:ctrlPr>
                          <w:rPr>
                            <w:rFonts w:ascii="Cambria Math" w:hAnsi="Cambria Math"/>
                          </w:rPr>
                        </m:ctrlPr>
                      </m:den>
                    </m:f>
                    <m:ctrlPr>
                      <w:rPr>
                        <w:rFonts w:ascii="Cambria Math" w:hAnsi="Cambria Math"/>
                      </w:rPr>
                    </m:ctrlPr>
                  </m:e>
                </m:nary>
              </m:oMath>
            </m:oMathPara>
          </w:p>
        </w:tc>
        <w:tc>
          <w:tcPr>
            <w:tcW w:w="491" w:type="pct"/>
            <w:tcBorders>
              <w:top w:val="nil"/>
              <w:left w:val="nil"/>
              <w:bottom w:val="nil"/>
              <w:right w:val="nil"/>
            </w:tcBorders>
            <w:noWrap/>
            <w:vAlign w:val="center"/>
          </w:tcPr>
          <w:p w14:paraId="3F83461C">
            <w:pPr>
              <w:ind w:firstLine="0"/>
              <w:jc w:val="right"/>
            </w:pPr>
            <w:r>
              <w:t>(</w:t>
            </w:r>
            <w:r>
              <w:fldChar w:fldCharType="begin"/>
            </w:r>
            <w:r>
              <w:instrText xml:space="preserve"> STYLEREF 1 \s </w:instrText>
            </w:r>
            <w:r>
              <w:fldChar w:fldCharType="separate"/>
            </w:r>
            <w:r>
              <w:t>4</w:t>
            </w:r>
            <w:r>
              <w:fldChar w:fldCharType="end"/>
            </w:r>
            <w:r>
              <w:t>-</w:t>
            </w:r>
            <w:r>
              <w:fldChar w:fldCharType="begin"/>
            </w:r>
            <w:r>
              <w:instrText xml:space="preserve"> SEQ 公式 \* ARABIC \s 1 </w:instrText>
            </w:r>
            <w:r>
              <w:fldChar w:fldCharType="separate"/>
            </w:r>
            <w:r>
              <w:t>12</w:t>
            </w:r>
            <w:r>
              <w:fldChar w:fldCharType="end"/>
            </w:r>
            <w:r>
              <w:t>)</w:t>
            </w:r>
          </w:p>
        </w:tc>
      </w:tr>
    </w:tbl>
    <w:p w14:paraId="7C78A33B">
      <w:pPr>
        <w:ind w:firstLine="0"/>
      </w:pPr>
      <w:r>
        <w:t>其中</w:t>
      </w:r>
      <m:oMath>
        <m:sSub>
          <m:sSubPr>
            <m:ctrlPr>
              <w:rPr>
                <w:rFonts w:ascii="Cambria Math" w:hAnsi="Cambria Math"/>
              </w:rPr>
            </m:ctrlPr>
          </m:sSubPr>
          <m:e>
            <m:r>
              <m:rPr/>
              <w:rPr>
                <w:rFonts w:ascii="Cambria Math" w:hAnsi="Cambria Math"/>
              </w:rPr>
              <m:t>rank</m:t>
            </m:r>
            <m:ctrlPr>
              <w:rPr>
                <w:rFonts w:ascii="Cambria Math" w:hAnsi="Cambria Math"/>
              </w:rPr>
            </m:ctrlPr>
          </m:e>
          <m:sub>
            <m:r>
              <m:rPr>
                <m:sty m:val="p"/>
              </m:rPr>
              <w:rPr>
                <w:rFonts w:ascii="Cambria Math" w:hAnsi="Cambria Math"/>
              </w:rPr>
              <m:t>u</m:t>
            </m:r>
            <m:ctrlPr>
              <w:rPr>
                <w:rFonts w:ascii="Cambria Math" w:hAnsi="Cambria Math"/>
              </w:rPr>
            </m:ctrlPr>
          </m:sub>
        </m:sSub>
      </m:oMath>
      <w:r>
        <w:t>表示用户</w:t>
      </w:r>
      <m:oMath>
        <m:r>
          <m:rPr/>
          <w:rPr>
            <w:rFonts w:ascii="Cambria Math" w:hAnsi="Cambria Math"/>
          </w:rPr>
          <m:t>u</m:t>
        </m:r>
      </m:oMath>
      <w:r>
        <w:t>的推荐列表中首个相关题目的位置索引。该指标对推荐列表的头部准确性敏感，值域为</w:t>
      </w:r>
      <m:oMath>
        <m:d>
          <m:dPr>
            <m:begChr m:val="["/>
            <m:endChr m:val="]"/>
            <m:ctrlPr>
              <w:rPr>
                <w:rFonts w:ascii="Cambria Math" w:hAnsi="Cambria Math"/>
              </w:rPr>
            </m:ctrlPr>
          </m:dPr>
          <m:e>
            <m:r>
              <m:rPr>
                <m:sty m:val="p"/>
              </m:rPr>
              <w:rPr>
                <w:rFonts w:ascii="Cambria Math" w:hAnsi="Cambria Math"/>
              </w:rPr>
              <m:t>0,1</m:t>
            </m:r>
            <m:ctrlPr>
              <w:rPr>
                <w:rFonts w:ascii="Cambria Math" w:hAnsi="Cambria Math"/>
              </w:rPr>
            </m:ctrlPr>
          </m:e>
        </m:d>
      </m:oMath>
      <w:r>
        <w:t>, 数值越高表明系统越能优先推荐关键题目。</w:t>
      </w:r>
    </w:p>
    <w:p w14:paraId="3B1B05B8">
      <w:pPr>
        <w:pStyle w:val="5"/>
      </w:pPr>
      <w:bookmarkStart w:id="264" w:name="_Toc7037"/>
      <w:bookmarkStart w:id="265" w:name="_Toc5043"/>
      <w:bookmarkStart w:id="266" w:name="_Toc16979"/>
      <w:r>
        <w:rPr>
          <w:rFonts w:hint="eastAsia"/>
        </w:rPr>
        <w:t>实验设计与结果</w:t>
      </w:r>
      <w:bookmarkEnd w:id="260"/>
      <w:bookmarkEnd w:id="261"/>
      <w:bookmarkEnd w:id="262"/>
      <w:bookmarkEnd w:id="263"/>
      <w:r>
        <w:rPr>
          <w:rFonts w:hint="eastAsia"/>
        </w:rPr>
        <w:t>分析</w:t>
      </w:r>
      <w:bookmarkEnd w:id="264"/>
      <w:bookmarkEnd w:id="265"/>
      <w:bookmarkEnd w:id="266"/>
    </w:p>
    <w:p w14:paraId="16B74448">
      <w:r>
        <w:rPr>
          <w:rFonts w:hint="eastAsia"/>
        </w:rPr>
        <w:t>本章将对MFCER模型的性能进行深入分析，结合对比实验、消融实验和扩展实验，以验证模型在推荐学生习题时的有效性和优势。所有实验均在algebra05、assist09和statics三个数据集上进行，结果表明MFCER在推荐准确性、召回率和排序质量等多个指标上均表现优异。以下是实验设计和结果的详细介绍与分析。</w:t>
      </w:r>
    </w:p>
    <w:p w14:paraId="0FC328DE">
      <w:pPr>
        <w:pStyle w:val="6"/>
      </w:pPr>
      <w:bookmarkStart w:id="267" w:name="_Toc3337"/>
      <w:bookmarkStart w:id="268" w:name="_Toc14361"/>
      <w:bookmarkStart w:id="269" w:name="_Toc29904"/>
      <w:bookmarkStart w:id="270" w:name="_Toc1868"/>
      <w:r>
        <w:rPr>
          <w:rFonts w:hint="eastAsia"/>
        </w:rPr>
        <w:t>对比实验</w:t>
      </w:r>
      <w:bookmarkEnd w:id="267"/>
      <w:bookmarkEnd w:id="268"/>
      <w:bookmarkEnd w:id="269"/>
      <w:bookmarkEnd w:id="270"/>
    </w:p>
    <w:p w14:paraId="1CE17F48">
      <w:pPr>
        <w:rPr>
          <w:rFonts w:hint="eastAsia" w:ascii="Times New Roman" w:hAnsi="Times New Roman" w:eastAsia="宋体" w:cs="Times New Roman"/>
          <w:kern w:val="2"/>
          <w:sz w:val="24"/>
          <w:szCs w:val="24"/>
          <w:lang w:val="en-US" w:eastAsia="zh-CN" w:bidi="ar-SA"/>
        </w:rPr>
      </w:pPr>
      <w:r>
        <w:rPr>
          <w:rFonts w:hint="eastAsia" w:ascii="宋体" w:hAnsi="宋体" w:cs="宋体"/>
        </w:rPr>
        <w:t>在实验设计上，</w:t>
      </w:r>
      <w:r>
        <w:rPr>
          <w:rFonts w:ascii="宋体" w:hAnsi="宋体" w:cs="宋体"/>
        </w:rPr>
        <w:t>所有模型的推荐参数保持一致</w:t>
      </w:r>
      <w:r>
        <w:rPr>
          <w:rFonts w:hint="eastAsia"/>
        </w:rPr>
        <w:t>，其中综合用户相似度的n_neighbors</w:t>
      </w:r>
      <w:r>
        <w:rPr>
          <w:rFonts w:ascii="宋体" w:hAnsi="宋体" w:cs="宋体"/>
        </w:rPr>
        <w:t>值设置为10，即从每个用户的相似度矩阵中选取与目标学生最相似的10名学生作为参考</w:t>
      </w:r>
      <w:r>
        <w:rPr>
          <w:rFonts w:hint="eastAsia" w:ascii="宋体" w:hAnsi="宋体" w:cs="宋体"/>
          <w:lang w:val="en-US" w:eastAsia="zh-CN"/>
        </w:rPr>
        <w:t>；</w:t>
      </w:r>
      <w:r>
        <w:rPr>
          <w:rFonts w:ascii="宋体" w:hAnsi="宋体" w:eastAsia="宋体" w:cs="宋体"/>
          <w:sz w:val="24"/>
          <w:szCs w:val="24"/>
        </w:rPr>
        <w:t>结合本研究</w:t>
      </w:r>
      <w:r>
        <w:rPr>
          <w:rFonts w:hint="eastAsia" w:ascii="宋体" w:hAnsi="宋体" w:cs="宋体"/>
          <w:sz w:val="24"/>
          <w:szCs w:val="24"/>
          <w:lang w:val="en-US" w:eastAsia="zh-CN"/>
        </w:rPr>
        <w:t>实验</w:t>
      </w:r>
      <w:r>
        <w:rPr>
          <w:rFonts w:ascii="宋体" w:hAnsi="宋体" w:eastAsia="宋体" w:cs="宋体"/>
          <w:sz w:val="24"/>
          <w:szCs w:val="24"/>
        </w:rPr>
        <w:t>中所使用的学生行为序列长度</w:t>
      </w:r>
      <w:r>
        <w:rPr>
          <w:rFonts w:hint="eastAsia" w:ascii="宋体" w:hAnsi="宋体" w:cs="宋体"/>
          <w:sz w:val="24"/>
          <w:szCs w:val="24"/>
          <w:lang w:eastAsia="zh-CN"/>
        </w:rPr>
        <w:t>，</w:t>
      </w:r>
      <w:r>
        <w:rPr>
          <w:rFonts w:hint="eastAsia" w:ascii="宋体" w:hAnsi="宋体" w:cs="宋体"/>
          <w:lang w:val="en-US" w:eastAsia="zh-CN"/>
        </w:rPr>
        <w:t>半衰期的值设置为20，</w:t>
      </w:r>
      <w:r>
        <w:rPr>
          <w:rFonts w:ascii="宋体" w:hAnsi="宋体" w:eastAsia="宋体" w:cs="宋体"/>
          <w:sz w:val="24"/>
          <w:szCs w:val="24"/>
        </w:rPr>
        <w:t>表示对距离当前时刻20次交互之前的答题行为，其权重衰减至初始值的一半，从而实现对历史答题记录的动态加权</w:t>
      </w:r>
      <w:r>
        <w:rPr>
          <w:rFonts w:ascii="宋体" w:hAnsi="宋体" w:cs="宋体"/>
        </w:rPr>
        <w:t>。通过这一设计，能够确保不同模型在相似度计算上具有相同的基础，避免因相似度计算方法不同而引入的偏差</w:t>
      </w:r>
      <w:r>
        <w:rPr>
          <w:rFonts w:hint="eastAsia" w:ascii="宋体" w:hAnsi="宋体" w:cs="宋体"/>
        </w:rPr>
        <w:t>。</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REF _Ref20338 \h </w:instrText>
      </w:r>
      <w:r>
        <w:rPr>
          <w:rFonts w:hint="eastAsia" w:ascii="Times New Roman" w:hAnsi="Times New Roman" w:eastAsia="宋体" w:cs="Times New Roman"/>
          <w:kern w:val="2"/>
          <w:sz w:val="24"/>
          <w:szCs w:val="24"/>
          <w:lang w:val="en-US" w:eastAsia="zh-CN" w:bidi="ar-SA"/>
        </w:rPr>
        <w:fldChar w:fldCharType="separate"/>
      </w:r>
    </w:p>
    <w:p w14:paraId="1D6AB9DD">
      <w:pPr>
        <w:rPr>
          <w:rFonts w:hint="eastAsia" w:ascii="宋体" w:hAnsi="宋体" w:cs="宋体"/>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REF _Ref20329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表</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STYLEREF 1 \s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.3</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REF _Ref20335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表</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STYLEREF 1 \s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、表</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STYLEREF 1 \s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.5</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分别为MFCER在三个数据集上与其他四个基准模型的对比试验结果。在algebra05和statics数据集上，MFCER在所有指标上均表现最佳，MFCER的表现大幅超过其他模型，这表明MFCER模型在利</w:t>
      </w:r>
      <w:r>
        <w:rPr>
          <w:rFonts w:hint="eastAsia"/>
        </w:rPr>
        <w:t>用历史数据和知识掌握度进行个性化推荐方面具有更高的准确性和鲁棒性</w:t>
      </w:r>
      <w:r>
        <w:rPr>
          <w:rFonts w:hint="eastAsia" w:ascii="Times New Roman" w:hAnsi="Times New Roman" w:eastAsia="宋体" w:cs="Times New Roman"/>
          <w:kern w:val="2"/>
          <w:sz w:val="24"/>
          <w:szCs w:val="24"/>
          <w:lang w:val="en-US" w:eastAsia="zh-CN" w:bidi="ar-SA"/>
        </w:rPr>
        <w:t>。在assist09数据集上</w:t>
      </w:r>
      <w:r>
        <w:rPr>
          <w:rFonts w:hint="eastAsia"/>
        </w:rPr>
        <w:t>，MFCER依然展现出较好性能，在NDCG和MRR指标上均为最佳，说明它能够更好地为学生推荐相关性高且排序靠前的题目；但在Recall指标上稍逊色于</w:t>
      </w:r>
      <w:r>
        <w:rPr>
          <w:rFonts w:hint="eastAsia"/>
          <w:lang w:val="en-US" w:eastAsia="zh-CN"/>
        </w:rPr>
        <w:t>其它</w:t>
      </w:r>
      <w:r>
        <w:rPr>
          <w:rFonts w:hint="eastAsia"/>
        </w:rPr>
        <w:t>基准模型，可能是因为其通过控制推荐内容的掌握度和难度，可能倾向于精准推荐，即推荐最合适的题目，而在Recall上可能并没有推荐更可能多的相关题目，这种平衡的调整可能导致MFCER的Recall稍逊于其他模型，但在排序质量方面更优。从总体表现上来看，与传统的协同过滤方法相比，MFCER在准确性和覆盖范围方面有了显著提升，证明了其在教育推荐系统中的潜力。</w:t>
      </w:r>
    </w:p>
    <w:p w14:paraId="22691C0B">
      <w:pPr>
        <w:pStyle w:val="8"/>
        <w:spacing w:before="163" w:beforeLines="50"/>
        <w:ind w:firstLine="0"/>
        <w:rPr>
          <w:rFonts w:hAnsi="Times New Roman"/>
          <w:szCs w:val="21"/>
        </w:rPr>
      </w:pPr>
      <w:bookmarkStart w:id="271" w:name="_Ref20329"/>
      <w:bookmarkStart w:id="272" w:name="_Ref8970"/>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4</w:t>
      </w:r>
      <w:r>
        <w:rPr>
          <w:rFonts w:hAnsi="Times New Roman"/>
          <w:szCs w:val="21"/>
        </w:rPr>
        <w:fldChar w:fldCharType="end"/>
      </w:r>
      <w:r>
        <w:rPr>
          <w:rFonts w:hint="eastAsia" w:hAnsi="Times New Roman"/>
          <w:szCs w:val="21"/>
        </w:rPr>
        <w:t>.</w:t>
      </w:r>
      <w:r>
        <w:rPr>
          <w:rFonts w:hAnsi="Times New Roman"/>
          <w:szCs w:val="21"/>
        </w:rPr>
        <w:fldChar w:fldCharType="begin"/>
      </w:r>
      <w:r>
        <w:rPr>
          <w:rFonts w:hAnsi="Times New Roman"/>
          <w:szCs w:val="21"/>
        </w:rPr>
        <w:instrText xml:space="preserve"> SEQ 表 \* ARABIC \s 1 </w:instrText>
      </w:r>
      <w:r>
        <w:rPr>
          <w:rFonts w:hAnsi="Times New Roman"/>
          <w:szCs w:val="21"/>
        </w:rPr>
        <w:fldChar w:fldCharType="separate"/>
      </w:r>
      <w:r>
        <w:rPr>
          <w:rFonts w:hAnsi="Times New Roman"/>
          <w:szCs w:val="21"/>
        </w:rPr>
        <w:t>3</w:t>
      </w:r>
      <w:r>
        <w:rPr>
          <w:rFonts w:hAnsi="Times New Roman"/>
          <w:szCs w:val="21"/>
        </w:rPr>
        <w:fldChar w:fldCharType="end"/>
      </w:r>
      <w:bookmarkEnd w:id="271"/>
      <w:bookmarkStart w:id="273" w:name="_Toc3628"/>
      <w:r>
        <w:rPr>
          <w:rFonts w:hAnsi="Times New Roman"/>
          <w:szCs w:val="21"/>
        </w:rPr>
        <w:t xml:space="preserve"> </w:t>
      </w:r>
      <w:r>
        <w:rPr>
          <w:rFonts w:hint="eastAsia" w:hAnsi="Times New Roman"/>
          <w:szCs w:val="21"/>
        </w:rPr>
        <w:t>algebra05数据集习题推荐对比实验结果</w:t>
      </w:r>
      <w:bookmarkEnd w:id="272"/>
      <w:bookmarkEnd w:id="273"/>
    </w:p>
    <w:tbl>
      <w:tblPr>
        <w:tblStyle w:val="19"/>
        <w:tblW w:w="8658"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59"/>
        <w:gridCol w:w="794"/>
        <w:gridCol w:w="794"/>
        <w:gridCol w:w="794"/>
        <w:gridCol w:w="794"/>
        <w:gridCol w:w="803"/>
        <w:gridCol w:w="803"/>
        <w:gridCol w:w="803"/>
        <w:gridCol w:w="807"/>
        <w:gridCol w:w="807"/>
      </w:tblGrid>
      <w:tr w14:paraId="1A350CF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59" w:type="dxa"/>
            <w:tcBorders>
              <w:top w:val="single" w:color="auto" w:sz="12" w:space="0"/>
              <w:bottom w:val="single" w:color="auto" w:sz="6" w:space="0"/>
              <w:tl2br w:val="nil"/>
              <w:tr2bl w:val="nil"/>
            </w:tcBorders>
            <w:vAlign w:val="center"/>
          </w:tcPr>
          <w:p w14:paraId="356593C9">
            <w:pPr>
              <w:spacing w:line="400" w:lineRule="exact"/>
              <w:ind w:firstLine="0"/>
              <w:jc w:val="center"/>
              <w:rPr>
                <w:sz w:val="21"/>
                <w:szCs w:val="21"/>
              </w:rPr>
            </w:pPr>
            <w:r>
              <w:rPr>
                <w:rFonts w:hint="eastAsia"/>
                <w:sz w:val="21"/>
                <w:szCs w:val="21"/>
              </w:rPr>
              <w:t>模型</w:t>
            </w:r>
          </w:p>
        </w:tc>
        <w:tc>
          <w:tcPr>
            <w:tcW w:w="794" w:type="dxa"/>
            <w:tcBorders>
              <w:top w:val="single" w:color="auto" w:sz="12" w:space="0"/>
              <w:bottom w:val="single" w:color="auto" w:sz="6" w:space="0"/>
              <w:tl2br w:val="nil"/>
              <w:tr2bl w:val="nil"/>
            </w:tcBorders>
          </w:tcPr>
          <w:p w14:paraId="14E34BEE">
            <w:pPr>
              <w:spacing w:line="400" w:lineRule="exact"/>
              <w:ind w:firstLine="0"/>
              <w:jc w:val="center"/>
              <w:rPr>
                <w:sz w:val="21"/>
                <w:szCs w:val="21"/>
              </w:rPr>
            </w:pPr>
            <w:r>
              <w:rPr>
                <w:rFonts w:hint="eastAsia"/>
                <w:sz w:val="21"/>
                <w:szCs w:val="21"/>
              </w:rPr>
              <w:t>R@5</w:t>
            </w:r>
          </w:p>
        </w:tc>
        <w:tc>
          <w:tcPr>
            <w:tcW w:w="794" w:type="dxa"/>
            <w:tcBorders>
              <w:top w:val="single" w:color="auto" w:sz="12" w:space="0"/>
              <w:bottom w:val="single" w:color="auto" w:sz="6" w:space="0"/>
              <w:tl2br w:val="nil"/>
              <w:tr2bl w:val="nil"/>
            </w:tcBorders>
          </w:tcPr>
          <w:p w14:paraId="6EE4AEFE">
            <w:pPr>
              <w:spacing w:line="400" w:lineRule="exact"/>
              <w:ind w:firstLine="0"/>
              <w:jc w:val="center"/>
              <w:rPr>
                <w:sz w:val="21"/>
                <w:szCs w:val="21"/>
              </w:rPr>
            </w:pPr>
            <w:r>
              <w:rPr>
                <w:sz w:val="21"/>
                <w:szCs w:val="21"/>
              </w:rPr>
              <w:t>R@10</w:t>
            </w:r>
          </w:p>
        </w:tc>
        <w:tc>
          <w:tcPr>
            <w:tcW w:w="794" w:type="dxa"/>
            <w:tcBorders>
              <w:top w:val="single" w:color="auto" w:sz="12" w:space="0"/>
              <w:bottom w:val="single" w:color="auto" w:sz="6" w:space="0"/>
              <w:tl2br w:val="nil"/>
              <w:tr2bl w:val="nil"/>
            </w:tcBorders>
          </w:tcPr>
          <w:p w14:paraId="561A35B1">
            <w:pPr>
              <w:spacing w:line="400" w:lineRule="exact"/>
              <w:ind w:firstLine="0"/>
              <w:jc w:val="center"/>
              <w:rPr>
                <w:sz w:val="21"/>
                <w:szCs w:val="21"/>
              </w:rPr>
            </w:pPr>
            <w:r>
              <w:rPr>
                <w:sz w:val="21"/>
                <w:szCs w:val="21"/>
              </w:rPr>
              <w:t>R@20</w:t>
            </w:r>
          </w:p>
        </w:tc>
        <w:tc>
          <w:tcPr>
            <w:tcW w:w="794" w:type="dxa"/>
            <w:tcBorders>
              <w:top w:val="single" w:color="auto" w:sz="12" w:space="0"/>
              <w:bottom w:val="single" w:color="auto" w:sz="6" w:space="0"/>
              <w:tl2br w:val="nil"/>
              <w:tr2bl w:val="nil"/>
            </w:tcBorders>
          </w:tcPr>
          <w:p w14:paraId="468AA509">
            <w:pPr>
              <w:spacing w:line="400" w:lineRule="exact"/>
              <w:ind w:firstLine="0"/>
              <w:jc w:val="center"/>
              <w:rPr>
                <w:sz w:val="21"/>
                <w:szCs w:val="21"/>
              </w:rPr>
            </w:pPr>
            <w:r>
              <w:rPr>
                <w:rFonts w:hint="eastAsia"/>
                <w:sz w:val="21"/>
                <w:szCs w:val="21"/>
              </w:rPr>
              <w:t>N@5</w:t>
            </w:r>
          </w:p>
        </w:tc>
        <w:tc>
          <w:tcPr>
            <w:tcW w:w="803" w:type="dxa"/>
            <w:tcBorders>
              <w:top w:val="single" w:color="auto" w:sz="12" w:space="0"/>
              <w:bottom w:val="single" w:color="auto" w:sz="6" w:space="0"/>
              <w:tl2br w:val="nil"/>
              <w:tr2bl w:val="nil"/>
            </w:tcBorders>
          </w:tcPr>
          <w:p w14:paraId="4FEA2D06">
            <w:pPr>
              <w:spacing w:line="400" w:lineRule="exact"/>
              <w:ind w:firstLine="0"/>
              <w:jc w:val="center"/>
              <w:rPr>
                <w:sz w:val="21"/>
                <w:szCs w:val="21"/>
              </w:rPr>
            </w:pPr>
            <w:r>
              <w:rPr>
                <w:sz w:val="21"/>
                <w:szCs w:val="21"/>
              </w:rPr>
              <w:t>N@10</w:t>
            </w:r>
          </w:p>
        </w:tc>
        <w:tc>
          <w:tcPr>
            <w:tcW w:w="803" w:type="dxa"/>
            <w:tcBorders>
              <w:top w:val="single" w:color="auto" w:sz="12" w:space="0"/>
              <w:bottom w:val="single" w:color="auto" w:sz="6" w:space="0"/>
              <w:tl2br w:val="nil"/>
              <w:tr2bl w:val="nil"/>
            </w:tcBorders>
          </w:tcPr>
          <w:p w14:paraId="65CE2874">
            <w:pPr>
              <w:spacing w:line="400" w:lineRule="exact"/>
              <w:ind w:firstLine="0"/>
              <w:jc w:val="center"/>
              <w:rPr>
                <w:sz w:val="21"/>
                <w:szCs w:val="21"/>
              </w:rPr>
            </w:pPr>
            <w:r>
              <w:rPr>
                <w:sz w:val="21"/>
                <w:szCs w:val="21"/>
              </w:rPr>
              <w:t>N@20</w:t>
            </w:r>
          </w:p>
        </w:tc>
        <w:tc>
          <w:tcPr>
            <w:tcW w:w="803" w:type="dxa"/>
            <w:tcBorders>
              <w:top w:val="single" w:color="auto" w:sz="12" w:space="0"/>
              <w:bottom w:val="single" w:color="auto" w:sz="6" w:space="0"/>
              <w:tl2br w:val="nil"/>
              <w:tr2bl w:val="nil"/>
            </w:tcBorders>
          </w:tcPr>
          <w:p w14:paraId="30F2CBD9">
            <w:pPr>
              <w:spacing w:line="400" w:lineRule="exact"/>
              <w:ind w:firstLine="0"/>
              <w:jc w:val="center"/>
              <w:rPr>
                <w:sz w:val="21"/>
                <w:szCs w:val="21"/>
              </w:rPr>
            </w:pPr>
            <w:r>
              <w:rPr>
                <w:rFonts w:hint="eastAsia"/>
                <w:sz w:val="21"/>
                <w:szCs w:val="21"/>
              </w:rPr>
              <w:t>M@5</w:t>
            </w:r>
          </w:p>
        </w:tc>
        <w:tc>
          <w:tcPr>
            <w:tcW w:w="807" w:type="dxa"/>
            <w:tcBorders>
              <w:top w:val="single" w:color="auto" w:sz="12" w:space="0"/>
              <w:bottom w:val="single" w:color="auto" w:sz="6" w:space="0"/>
              <w:tl2br w:val="nil"/>
              <w:tr2bl w:val="nil"/>
            </w:tcBorders>
          </w:tcPr>
          <w:p w14:paraId="6D831846">
            <w:pPr>
              <w:spacing w:line="400" w:lineRule="exact"/>
              <w:ind w:firstLine="0"/>
              <w:jc w:val="center"/>
              <w:rPr>
                <w:sz w:val="21"/>
                <w:szCs w:val="21"/>
              </w:rPr>
            </w:pPr>
            <w:r>
              <w:rPr>
                <w:sz w:val="21"/>
                <w:szCs w:val="21"/>
              </w:rPr>
              <w:t>M@10</w:t>
            </w:r>
          </w:p>
        </w:tc>
        <w:tc>
          <w:tcPr>
            <w:tcW w:w="807" w:type="dxa"/>
            <w:tcBorders>
              <w:top w:val="single" w:color="auto" w:sz="12" w:space="0"/>
              <w:bottom w:val="single" w:color="auto" w:sz="6" w:space="0"/>
              <w:tl2br w:val="nil"/>
              <w:tr2bl w:val="nil"/>
            </w:tcBorders>
          </w:tcPr>
          <w:p w14:paraId="59472A77">
            <w:pPr>
              <w:spacing w:line="400" w:lineRule="exact"/>
              <w:ind w:firstLine="0"/>
              <w:jc w:val="center"/>
              <w:rPr>
                <w:sz w:val="21"/>
                <w:szCs w:val="21"/>
              </w:rPr>
            </w:pPr>
            <w:r>
              <w:rPr>
                <w:sz w:val="21"/>
                <w:szCs w:val="21"/>
              </w:rPr>
              <w:t>M@20</w:t>
            </w:r>
          </w:p>
        </w:tc>
      </w:tr>
      <w:tr w14:paraId="70377C0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59" w:type="dxa"/>
            <w:tcBorders>
              <w:top w:val="single" w:color="auto" w:sz="6" w:space="0"/>
              <w:bottom w:val="nil"/>
              <w:tl2br w:val="nil"/>
              <w:tr2bl w:val="nil"/>
            </w:tcBorders>
            <w:vAlign w:val="center"/>
          </w:tcPr>
          <w:p w14:paraId="003E611B">
            <w:pPr>
              <w:spacing w:line="400" w:lineRule="exact"/>
              <w:ind w:firstLine="0"/>
              <w:jc w:val="center"/>
              <w:rPr>
                <w:sz w:val="21"/>
                <w:szCs w:val="21"/>
              </w:rPr>
            </w:pPr>
            <w:r>
              <w:rPr>
                <w:rFonts w:hint="eastAsia"/>
                <w:sz w:val="21"/>
                <w:szCs w:val="21"/>
              </w:rPr>
              <w:t>SB-CF</w:t>
            </w:r>
          </w:p>
        </w:tc>
        <w:tc>
          <w:tcPr>
            <w:tcW w:w="794" w:type="dxa"/>
            <w:tcBorders>
              <w:top w:val="single" w:color="auto" w:sz="6" w:space="0"/>
              <w:bottom w:val="nil"/>
              <w:tl2br w:val="nil"/>
              <w:tr2bl w:val="nil"/>
            </w:tcBorders>
          </w:tcPr>
          <w:p w14:paraId="741FFD55">
            <w:pPr>
              <w:spacing w:line="400" w:lineRule="exact"/>
              <w:ind w:firstLine="0"/>
              <w:jc w:val="center"/>
              <w:rPr>
                <w:sz w:val="21"/>
                <w:szCs w:val="21"/>
              </w:rPr>
            </w:pPr>
            <w:r>
              <w:rPr>
                <w:sz w:val="21"/>
                <w:szCs w:val="21"/>
              </w:rPr>
              <w:t>0.0</w:t>
            </w:r>
            <w:r>
              <w:rPr>
                <w:rFonts w:hint="eastAsia"/>
                <w:sz w:val="21"/>
                <w:szCs w:val="21"/>
              </w:rPr>
              <w:t>7</w:t>
            </w:r>
            <w:r>
              <w:rPr>
                <w:sz w:val="21"/>
                <w:szCs w:val="21"/>
              </w:rPr>
              <w:t>1</w:t>
            </w:r>
          </w:p>
        </w:tc>
        <w:tc>
          <w:tcPr>
            <w:tcW w:w="794" w:type="dxa"/>
            <w:tcBorders>
              <w:top w:val="single" w:color="auto" w:sz="6" w:space="0"/>
              <w:bottom w:val="nil"/>
              <w:tl2br w:val="nil"/>
              <w:tr2bl w:val="nil"/>
            </w:tcBorders>
          </w:tcPr>
          <w:p w14:paraId="0A468C63">
            <w:pPr>
              <w:spacing w:line="400" w:lineRule="exact"/>
              <w:ind w:firstLine="0"/>
              <w:jc w:val="center"/>
              <w:rPr>
                <w:sz w:val="21"/>
                <w:szCs w:val="21"/>
              </w:rPr>
            </w:pPr>
            <w:r>
              <w:rPr>
                <w:sz w:val="21"/>
                <w:szCs w:val="21"/>
              </w:rPr>
              <w:t>0.1</w:t>
            </w:r>
            <w:r>
              <w:rPr>
                <w:rFonts w:hint="eastAsia"/>
                <w:sz w:val="21"/>
                <w:szCs w:val="21"/>
              </w:rPr>
              <w:t>0</w:t>
            </w:r>
            <w:r>
              <w:rPr>
                <w:sz w:val="21"/>
                <w:szCs w:val="21"/>
              </w:rPr>
              <w:t>66</w:t>
            </w:r>
          </w:p>
        </w:tc>
        <w:tc>
          <w:tcPr>
            <w:tcW w:w="794" w:type="dxa"/>
            <w:tcBorders>
              <w:top w:val="single" w:color="auto" w:sz="6" w:space="0"/>
              <w:bottom w:val="nil"/>
              <w:tl2br w:val="nil"/>
              <w:tr2bl w:val="nil"/>
            </w:tcBorders>
          </w:tcPr>
          <w:p w14:paraId="4F84600C">
            <w:pPr>
              <w:spacing w:line="400" w:lineRule="exact"/>
              <w:ind w:firstLine="0"/>
              <w:jc w:val="center"/>
              <w:rPr>
                <w:sz w:val="21"/>
                <w:szCs w:val="21"/>
              </w:rPr>
            </w:pPr>
            <w:r>
              <w:rPr>
                <w:sz w:val="21"/>
                <w:szCs w:val="21"/>
              </w:rPr>
              <w:t>0.1</w:t>
            </w:r>
            <w:r>
              <w:rPr>
                <w:rFonts w:hint="eastAsia"/>
                <w:sz w:val="21"/>
                <w:szCs w:val="21"/>
              </w:rPr>
              <w:t>5</w:t>
            </w:r>
            <w:r>
              <w:rPr>
                <w:sz w:val="21"/>
                <w:szCs w:val="21"/>
              </w:rPr>
              <w:t>01</w:t>
            </w:r>
          </w:p>
        </w:tc>
        <w:tc>
          <w:tcPr>
            <w:tcW w:w="794" w:type="dxa"/>
            <w:tcBorders>
              <w:top w:val="single" w:color="auto" w:sz="6" w:space="0"/>
              <w:bottom w:val="nil"/>
              <w:tl2br w:val="nil"/>
              <w:tr2bl w:val="nil"/>
            </w:tcBorders>
          </w:tcPr>
          <w:p w14:paraId="24657B09">
            <w:pPr>
              <w:spacing w:line="400" w:lineRule="exact"/>
              <w:ind w:firstLine="0"/>
              <w:jc w:val="center"/>
              <w:rPr>
                <w:sz w:val="21"/>
                <w:szCs w:val="21"/>
              </w:rPr>
            </w:pPr>
            <w:r>
              <w:rPr>
                <w:sz w:val="21"/>
                <w:szCs w:val="21"/>
              </w:rPr>
              <w:t>0.1</w:t>
            </w:r>
            <w:r>
              <w:rPr>
                <w:rFonts w:hint="eastAsia"/>
                <w:sz w:val="21"/>
                <w:szCs w:val="21"/>
              </w:rPr>
              <w:t>0</w:t>
            </w:r>
            <w:r>
              <w:rPr>
                <w:sz w:val="21"/>
                <w:szCs w:val="21"/>
              </w:rPr>
              <w:t>59</w:t>
            </w:r>
          </w:p>
        </w:tc>
        <w:tc>
          <w:tcPr>
            <w:tcW w:w="803" w:type="dxa"/>
            <w:tcBorders>
              <w:top w:val="single" w:color="auto" w:sz="6" w:space="0"/>
              <w:bottom w:val="nil"/>
              <w:tl2br w:val="nil"/>
              <w:tr2bl w:val="nil"/>
            </w:tcBorders>
          </w:tcPr>
          <w:p w14:paraId="642DD778">
            <w:pPr>
              <w:spacing w:line="400" w:lineRule="exact"/>
              <w:ind w:firstLine="0"/>
              <w:jc w:val="center"/>
              <w:rPr>
                <w:sz w:val="21"/>
                <w:szCs w:val="21"/>
              </w:rPr>
            </w:pPr>
            <w:r>
              <w:rPr>
                <w:sz w:val="21"/>
                <w:szCs w:val="21"/>
              </w:rPr>
              <w:t>0.1304</w:t>
            </w:r>
          </w:p>
        </w:tc>
        <w:tc>
          <w:tcPr>
            <w:tcW w:w="803" w:type="dxa"/>
            <w:tcBorders>
              <w:top w:val="single" w:color="auto" w:sz="6" w:space="0"/>
              <w:bottom w:val="nil"/>
              <w:tl2br w:val="nil"/>
              <w:tr2bl w:val="nil"/>
            </w:tcBorders>
          </w:tcPr>
          <w:p w14:paraId="4DAFF035">
            <w:pPr>
              <w:spacing w:line="400" w:lineRule="exact"/>
              <w:ind w:firstLine="0"/>
              <w:jc w:val="center"/>
              <w:rPr>
                <w:sz w:val="21"/>
                <w:szCs w:val="21"/>
              </w:rPr>
            </w:pPr>
            <w:r>
              <w:rPr>
                <w:sz w:val="21"/>
                <w:szCs w:val="21"/>
              </w:rPr>
              <w:t>0.1589</w:t>
            </w:r>
          </w:p>
        </w:tc>
        <w:tc>
          <w:tcPr>
            <w:tcW w:w="803" w:type="dxa"/>
            <w:tcBorders>
              <w:top w:val="single" w:color="auto" w:sz="6" w:space="0"/>
              <w:bottom w:val="nil"/>
              <w:tl2br w:val="nil"/>
              <w:tr2bl w:val="nil"/>
            </w:tcBorders>
          </w:tcPr>
          <w:p w14:paraId="719F0462">
            <w:pPr>
              <w:spacing w:line="400" w:lineRule="exact"/>
              <w:ind w:firstLine="0"/>
              <w:jc w:val="center"/>
              <w:rPr>
                <w:sz w:val="21"/>
                <w:szCs w:val="21"/>
              </w:rPr>
            </w:pPr>
            <w:r>
              <w:rPr>
                <w:sz w:val="21"/>
                <w:szCs w:val="21"/>
              </w:rPr>
              <w:t>0.2364</w:t>
            </w:r>
          </w:p>
        </w:tc>
        <w:tc>
          <w:tcPr>
            <w:tcW w:w="807" w:type="dxa"/>
            <w:tcBorders>
              <w:top w:val="single" w:color="auto" w:sz="6" w:space="0"/>
              <w:bottom w:val="nil"/>
              <w:tl2br w:val="nil"/>
              <w:tr2bl w:val="nil"/>
            </w:tcBorders>
          </w:tcPr>
          <w:p w14:paraId="7C78095A">
            <w:pPr>
              <w:spacing w:line="400" w:lineRule="exact"/>
              <w:ind w:firstLine="0"/>
              <w:jc w:val="center"/>
              <w:rPr>
                <w:sz w:val="21"/>
                <w:szCs w:val="21"/>
              </w:rPr>
            </w:pPr>
            <w:r>
              <w:rPr>
                <w:sz w:val="21"/>
                <w:szCs w:val="21"/>
              </w:rPr>
              <w:t>0.2472</w:t>
            </w:r>
          </w:p>
        </w:tc>
        <w:tc>
          <w:tcPr>
            <w:tcW w:w="807" w:type="dxa"/>
            <w:tcBorders>
              <w:top w:val="single" w:color="auto" w:sz="6" w:space="0"/>
              <w:bottom w:val="nil"/>
              <w:tl2br w:val="nil"/>
              <w:tr2bl w:val="nil"/>
            </w:tcBorders>
          </w:tcPr>
          <w:p w14:paraId="240BB550">
            <w:pPr>
              <w:spacing w:line="400" w:lineRule="exact"/>
              <w:ind w:firstLine="0"/>
              <w:jc w:val="center"/>
              <w:rPr>
                <w:sz w:val="21"/>
                <w:szCs w:val="21"/>
              </w:rPr>
            </w:pPr>
            <w:r>
              <w:rPr>
                <w:sz w:val="21"/>
                <w:szCs w:val="21"/>
              </w:rPr>
              <w:t>0.2561</w:t>
            </w:r>
          </w:p>
        </w:tc>
      </w:tr>
      <w:tr w14:paraId="63428C1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59" w:type="dxa"/>
            <w:tcBorders>
              <w:top w:val="nil"/>
              <w:bottom w:val="nil"/>
              <w:tl2br w:val="nil"/>
              <w:tr2bl w:val="nil"/>
            </w:tcBorders>
            <w:vAlign w:val="center"/>
          </w:tcPr>
          <w:p w14:paraId="1B9DFAB4">
            <w:pPr>
              <w:spacing w:line="400" w:lineRule="exact"/>
              <w:ind w:firstLine="0"/>
              <w:jc w:val="center"/>
              <w:rPr>
                <w:sz w:val="21"/>
                <w:szCs w:val="21"/>
              </w:rPr>
            </w:pPr>
            <w:r>
              <w:rPr>
                <w:rFonts w:hint="eastAsia"/>
                <w:sz w:val="21"/>
                <w:szCs w:val="21"/>
              </w:rPr>
              <w:t>EB-CF</w:t>
            </w:r>
          </w:p>
        </w:tc>
        <w:tc>
          <w:tcPr>
            <w:tcW w:w="794" w:type="dxa"/>
            <w:tcBorders>
              <w:top w:val="nil"/>
              <w:bottom w:val="nil"/>
              <w:tl2br w:val="nil"/>
              <w:tr2bl w:val="nil"/>
            </w:tcBorders>
          </w:tcPr>
          <w:p w14:paraId="16A77D12">
            <w:pPr>
              <w:spacing w:line="400" w:lineRule="exact"/>
              <w:ind w:firstLine="0"/>
              <w:jc w:val="center"/>
              <w:rPr>
                <w:sz w:val="21"/>
                <w:szCs w:val="21"/>
              </w:rPr>
            </w:pPr>
            <w:r>
              <w:rPr>
                <w:sz w:val="21"/>
                <w:szCs w:val="21"/>
              </w:rPr>
              <w:t>0.0441</w:t>
            </w:r>
          </w:p>
        </w:tc>
        <w:tc>
          <w:tcPr>
            <w:tcW w:w="794" w:type="dxa"/>
            <w:tcBorders>
              <w:top w:val="nil"/>
              <w:bottom w:val="nil"/>
              <w:tl2br w:val="nil"/>
              <w:tr2bl w:val="nil"/>
            </w:tcBorders>
          </w:tcPr>
          <w:p w14:paraId="3275DF6D">
            <w:pPr>
              <w:spacing w:line="400" w:lineRule="exact"/>
              <w:ind w:firstLine="0"/>
              <w:jc w:val="center"/>
              <w:rPr>
                <w:sz w:val="21"/>
                <w:szCs w:val="21"/>
              </w:rPr>
            </w:pPr>
            <w:r>
              <w:rPr>
                <w:sz w:val="21"/>
                <w:szCs w:val="21"/>
              </w:rPr>
              <w:t>0.0643</w:t>
            </w:r>
          </w:p>
        </w:tc>
        <w:tc>
          <w:tcPr>
            <w:tcW w:w="794" w:type="dxa"/>
            <w:tcBorders>
              <w:top w:val="nil"/>
              <w:bottom w:val="nil"/>
              <w:tl2br w:val="nil"/>
              <w:tr2bl w:val="nil"/>
            </w:tcBorders>
          </w:tcPr>
          <w:p w14:paraId="6F0921CD">
            <w:pPr>
              <w:spacing w:line="400" w:lineRule="exact"/>
              <w:ind w:firstLine="0"/>
              <w:jc w:val="center"/>
              <w:rPr>
                <w:sz w:val="21"/>
                <w:szCs w:val="21"/>
              </w:rPr>
            </w:pPr>
            <w:r>
              <w:rPr>
                <w:sz w:val="21"/>
                <w:szCs w:val="21"/>
              </w:rPr>
              <w:t>0.1054</w:t>
            </w:r>
          </w:p>
        </w:tc>
        <w:tc>
          <w:tcPr>
            <w:tcW w:w="794" w:type="dxa"/>
            <w:tcBorders>
              <w:top w:val="nil"/>
              <w:bottom w:val="nil"/>
              <w:tl2br w:val="nil"/>
              <w:tr2bl w:val="nil"/>
            </w:tcBorders>
          </w:tcPr>
          <w:p w14:paraId="4C62A112">
            <w:pPr>
              <w:spacing w:line="400" w:lineRule="exact"/>
              <w:ind w:firstLine="0"/>
              <w:jc w:val="center"/>
              <w:rPr>
                <w:sz w:val="21"/>
                <w:szCs w:val="21"/>
              </w:rPr>
            </w:pPr>
            <w:r>
              <w:rPr>
                <w:sz w:val="21"/>
                <w:szCs w:val="21"/>
              </w:rPr>
              <w:t>0.0857</w:t>
            </w:r>
          </w:p>
        </w:tc>
        <w:tc>
          <w:tcPr>
            <w:tcW w:w="803" w:type="dxa"/>
            <w:tcBorders>
              <w:top w:val="nil"/>
              <w:bottom w:val="nil"/>
              <w:tl2br w:val="nil"/>
              <w:tr2bl w:val="nil"/>
            </w:tcBorders>
          </w:tcPr>
          <w:p w14:paraId="7ECA0315">
            <w:pPr>
              <w:spacing w:line="400" w:lineRule="exact"/>
              <w:ind w:firstLine="0"/>
              <w:jc w:val="center"/>
              <w:rPr>
                <w:sz w:val="21"/>
                <w:szCs w:val="21"/>
              </w:rPr>
            </w:pPr>
            <w:r>
              <w:rPr>
                <w:sz w:val="21"/>
                <w:szCs w:val="21"/>
              </w:rPr>
              <w:t>0.0747</w:t>
            </w:r>
          </w:p>
        </w:tc>
        <w:tc>
          <w:tcPr>
            <w:tcW w:w="803" w:type="dxa"/>
            <w:tcBorders>
              <w:top w:val="nil"/>
              <w:bottom w:val="nil"/>
              <w:tl2br w:val="nil"/>
              <w:tr2bl w:val="nil"/>
            </w:tcBorders>
          </w:tcPr>
          <w:p w14:paraId="26E52AC6">
            <w:pPr>
              <w:spacing w:line="400" w:lineRule="exact"/>
              <w:ind w:firstLine="0"/>
              <w:jc w:val="center"/>
              <w:rPr>
                <w:sz w:val="21"/>
                <w:szCs w:val="21"/>
              </w:rPr>
            </w:pPr>
            <w:r>
              <w:rPr>
                <w:sz w:val="21"/>
                <w:szCs w:val="21"/>
              </w:rPr>
              <w:t>0.0911</w:t>
            </w:r>
          </w:p>
        </w:tc>
        <w:tc>
          <w:tcPr>
            <w:tcW w:w="803" w:type="dxa"/>
            <w:tcBorders>
              <w:top w:val="nil"/>
              <w:bottom w:val="nil"/>
              <w:tl2br w:val="nil"/>
              <w:tr2bl w:val="nil"/>
            </w:tcBorders>
          </w:tcPr>
          <w:p w14:paraId="40A6C85E">
            <w:pPr>
              <w:spacing w:line="400" w:lineRule="exact"/>
              <w:ind w:firstLine="0"/>
              <w:jc w:val="center"/>
              <w:rPr>
                <w:sz w:val="21"/>
                <w:szCs w:val="21"/>
              </w:rPr>
            </w:pPr>
            <w:r>
              <w:rPr>
                <w:sz w:val="21"/>
                <w:szCs w:val="21"/>
              </w:rPr>
              <w:t>0.156</w:t>
            </w:r>
          </w:p>
        </w:tc>
        <w:tc>
          <w:tcPr>
            <w:tcW w:w="807" w:type="dxa"/>
            <w:tcBorders>
              <w:top w:val="nil"/>
              <w:bottom w:val="nil"/>
              <w:tl2br w:val="nil"/>
              <w:tr2bl w:val="nil"/>
            </w:tcBorders>
          </w:tcPr>
          <w:p w14:paraId="5961A134">
            <w:pPr>
              <w:spacing w:line="400" w:lineRule="exact"/>
              <w:ind w:firstLine="0"/>
              <w:jc w:val="center"/>
              <w:rPr>
                <w:sz w:val="21"/>
                <w:szCs w:val="21"/>
              </w:rPr>
            </w:pPr>
            <w:r>
              <w:rPr>
                <w:sz w:val="21"/>
                <w:szCs w:val="21"/>
              </w:rPr>
              <w:t>0.1628</w:t>
            </w:r>
          </w:p>
        </w:tc>
        <w:tc>
          <w:tcPr>
            <w:tcW w:w="807" w:type="dxa"/>
            <w:tcBorders>
              <w:top w:val="nil"/>
              <w:bottom w:val="nil"/>
              <w:tl2br w:val="nil"/>
              <w:tr2bl w:val="nil"/>
            </w:tcBorders>
          </w:tcPr>
          <w:p w14:paraId="117226AE">
            <w:pPr>
              <w:spacing w:line="400" w:lineRule="exact"/>
              <w:ind w:firstLine="0"/>
              <w:jc w:val="center"/>
              <w:rPr>
                <w:sz w:val="21"/>
                <w:szCs w:val="21"/>
              </w:rPr>
            </w:pPr>
            <w:r>
              <w:rPr>
                <w:sz w:val="21"/>
                <w:szCs w:val="21"/>
              </w:rPr>
              <w:t>0.172</w:t>
            </w:r>
          </w:p>
        </w:tc>
      </w:tr>
      <w:tr w14:paraId="6AB0194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59" w:type="dxa"/>
            <w:tcBorders>
              <w:top w:val="nil"/>
              <w:bottom w:val="nil"/>
              <w:tl2br w:val="nil"/>
              <w:tr2bl w:val="nil"/>
            </w:tcBorders>
            <w:vAlign w:val="center"/>
          </w:tcPr>
          <w:p w14:paraId="0B04647C">
            <w:pPr>
              <w:spacing w:line="400" w:lineRule="exact"/>
              <w:ind w:firstLine="0"/>
              <w:jc w:val="center"/>
              <w:rPr>
                <w:sz w:val="21"/>
                <w:szCs w:val="21"/>
              </w:rPr>
            </w:pPr>
            <w:r>
              <w:rPr>
                <w:rFonts w:hint="eastAsia"/>
                <w:sz w:val="21"/>
                <w:szCs w:val="21"/>
              </w:rPr>
              <w:t>DKT-CF</w:t>
            </w:r>
          </w:p>
        </w:tc>
        <w:tc>
          <w:tcPr>
            <w:tcW w:w="794" w:type="dxa"/>
            <w:tcBorders>
              <w:top w:val="nil"/>
              <w:bottom w:val="nil"/>
              <w:tl2br w:val="nil"/>
              <w:tr2bl w:val="nil"/>
            </w:tcBorders>
            <w:vAlign w:val="top"/>
          </w:tcPr>
          <w:p w14:paraId="428FA9A3">
            <w:pPr>
              <w:spacing w:line="400" w:lineRule="exact"/>
              <w:ind w:firstLine="0" w:firstLineChars="0"/>
              <w:jc w:val="center"/>
              <w:rPr>
                <w:sz w:val="21"/>
                <w:szCs w:val="21"/>
              </w:rPr>
            </w:pPr>
            <w:r>
              <w:rPr>
                <w:rFonts w:hint="eastAsia"/>
                <w:sz w:val="21"/>
                <w:szCs w:val="21"/>
                <w:lang w:val="en-US" w:eastAsia="zh-CN"/>
              </w:rPr>
              <w:t>0.0918</w:t>
            </w:r>
          </w:p>
        </w:tc>
        <w:tc>
          <w:tcPr>
            <w:tcW w:w="794" w:type="dxa"/>
            <w:tcBorders>
              <w:top w:val="nil"/>
              <w:bottom w:val="nil"/>
              <w:tl2br w:val="nil"/>
              <w:tr2bl w:val="nil"/>
            </w:tcBorders>
            <w:vAlign w:val="top"/>
          </w:tcPr>
          <w:p w14:paraId="1C6B9BB9">
            <w:pPr>
              <w:spacing w:line="400" w:lineRule="exact"/>
              <w:ind w:firstLine="0" w:firstLineChars="0"/>
              <w:jc w:val="center"/>
              <w:rPr>
                <w:sz w:val="21"/>
                <w:szCs w:val="21"/>
              </w:rPr>
            </w:pPr>
            <w:r>
              <w:rPr>
                <w:rFonts w:hint="eastAsia"/>
                <w:sz w:val="21"/>
                <w:szCs w:val="21"/>
              </w:rPr>
              <w:t>0.1621</w:t>
            </w:r>
          </w:p>
        </w:tc>
        <w:tc>
          <w:tcPr>
            <w:tcW w:w="794" w:type="dxa"/>
            <w:tcBorders>
              <w:top w:val="nil"/>
              <w:bottom w:val="nil"/>
              <w:tl2br w:val="nil"/>
              <w:tr2bl w:val="nil"/>
            </w:tcBorders>
            <w:vAlign w:val="top"/>
          </w:tcPr>
          <w:p w14:paraId="6741C2F3">
            <w:pPr>
              <w:spacing w:line="400" w:lineRule="exact"/>
              <w:ind w:firstLine="0" w:firstLineChars="0"/>
              <w:jc w:val="center"/>
              <w:rPr>
                <w:sz w:val="21"/>
                <w:szCs w:val="21"/>
              </w:rPr>
            </w:pPr>
            <w:r>
              <w:rPr>
                <w:rFonts w:hint="eastAsia"/>
                <w:sz w:val="21"/>
                <w:szCs w:val="21"/>
              </w:rPr>
              <w:t>0.1621</w:t>
            </w:r>
          </w:p>
        </w:tc>
        <w:tc>
          <w:tcPr>
            <w:tcW w:w="794" w:type="dxa"/>
            <w:tcBorders>
              <w:top w:val="nil"/>
              <w:bottom w:val="nil"/>
              <w:tl2br w:val="nil"/>
              <w:tr2bl w:val="nil"/>
            </w:tcBorders>
            <w:vAlign w:val="top"/>
          </w:tcPr>
          <w:p w14:paraId="60E0CDB3">
            <w:pPr>
              <w:spacing w:line="400" w:lineRule="exact"/>
              <w:ind w:firstLine="0" w:firstLineChars="0"/>
              <w:jc w:val="center"/>
              <w:rPr>
                <w:sz w:val="21"/>
                <w:szCs w:val="21"/>
              </w:rPr>
            </w:pPr>
            <w:r>
              <w:rPr>
                <w:rFonts w:hint="eastAsia"/>
                <w:sz w:val="21"/>
                <w:szCs w:val="21"/>
              </w:rPr>
              <w:t>0.1322</w:t>
            </w:r>
          </w:p>
        </w:tc>
        <w:tc>
          <w:tcPr>
            <w:tcW w:w="803" w:type="dxa"/>
            <w:tcBorders>
              <w:top w:val="nil"/>
              <w:bottom w:val="nil"/>
              <w:tl2br w:val="nil"/>
              <w:tr2bl w:val="nil"/>
            </w:tcBorders>
            <w:vAlign w:val="top"/>
          </w:tcPr>
          <w:p w14:paraId="2B403BAC">
            <w:pPr>
              <w:spacing w:line="400" w:lineRule="exact"/>
              <w:ind w:firstLine="0" w:firstLineChars="0"/>
              <w:jc w:val="center"/>
              <w:rPr>
                <w:sz w:val="21"/>
                <w:szCs w:val="21"/>
              </w:rPr>
            </w:pPr>
            <w:r>
              <w:rPr>
                <w:sz w:val="21"/>
                <w:szCs w:val="21"/>
              </w:rPr>
              <w:t>0.</w:t>
            </w:r>
            <w:r>
              <w:rPr>
                <w:rFonts w:hint="eastAsia"/>
                <w:sz w:val="21"/>
                <w:szCs w:val="21"/>
                <w:lang w:val="en-US" w:eastAsia="zh-CN"/>
              </w:rPr>
              <w:t>1474</w:t>
            </w:r>
          </w:p>
        </w:tc>
        <w:tc>
          <w:tcPr>
            <w:tcW w:w="803" w:type="dxa"/>
            <w:tcBorders>
              <w:top w:val="nil"/>
              <w:bottom w:val="nil"/>
              <w:tl2br w:val="nil"/>
              <w:tr2bl w:val="nil"/>
            </w:tcBorders>
            <w:vAlign w:val="top"/>
          </w:tcPr>
          <w:p w14:paraId="5A3E01AF">
            <w:pPr>
              <w:spacing w:line="400" w:lineRule="exact"/>
              <w:ind w:firstLine="0" w:firstLineChars="0"/>
              <w:jc w:val="center"/>
              <w:rPr>
                <w:sz w:val="21"/>
                <w:szCs w:val="21"/>
              </w:rPr>
            </w:pPr>
            <w:r>
              <w:rPr>
                <w:sz w:val="21"/>
                <w:szCs w:val="21"/>
              </w:rPr>
              <w:t>0.</w:t>
            </w:r>
            <w:r>
              <w:rPr>
                <w:rFonts w:hint="eastAsia"/>
                <w:sz w:val="21"/>
                <w:szCs w:val="21"/>
                <w:lang w:val="en-US" w:eastAsia="zh-CN"/>
              </w:rPr>
              <w:t>1429</w:t>
            </w:r>
          </w:p>
        </w:tc>
        <w:tc>
          <w:tcPr>
            <w:tcW w:w="803" w:type="dxa"/>
            <w:tcBorders>
              <w:top w:val="nil"/>
              <w:bottom w:val="nil"/>
              <w:tl2br w:val="nil"/>
              <w:tr2bl w:val="nil"/>
            </w:tcBorders>
            <w:vAlign w:val="top"/>
          </w:tcPr>
          <w:p w14:paraId="17D38C5D">
            <w:pPr>
              <w:spacing w:line="400" w:lineRule="exact"/>
              <w:ind w:firstLine="0" w:firstLineChars="0"/>
              <w:jc w:val="center"/>
              <w:rPr>
                <w:sz w:val="21"/>
                <w:szCs w:val="21"/>
              </w:rPr>
            </w:pPr>
            <w:r>
              <w:rPr>
                <w:sz w:val="21"/>
                <w:szCs w:val="21"/>
              </w:rPr>
              <w:t>0.</w:t>
            </w:r>
            <w:r>
              <w:rPr>
                <w:rFonts w:hint="eastAsia"/>
                <w:sz w:val="21"/>
                <w:szCs w:val="21"/>
                <w:lang w:val="en-US" w:eastAsia="zh-CN"/>
              </w:rPr>
              <w:t>2529</w:t>
            </w:r>
          </w:p>
        </w:tc>
        <w:tc>
          <w:tcPr>
            <w:tcW w:w="807" w:type="dxa"/>
            <w:tcBorders>
              <w:top w:val="nil"/>
              <w:bottom w:val="nil"/>
              <w:tl2br w:val="nil"/>
              <w:tr2bl w:val="nil"/>
            </w:tcBorders>
            <w:vAlign w:val="top"/>
          </w:tcPr>
          <w:p w14:paraId="29BC93F1">
            <w:pPr>
              <w:spacing w:line="400" w:lineRule="exact"/>
              <w:ind w:firstLine="0" w:firstLineChars="0"/>
              <w:jc w:val="center"/>
              <w:rPr>
                <w:sz w:val="21"/>
                <w:szCs w:val="21"/>
              </w:rPr>
            </w:pPr>
            <w:r>
              <w:rPr>
                <w:sz w:val="21"/>
                <w:szCs w:val="21"/>
              </w:rPr>
              <w:t>0.</w:t>
            </w:r>
            <w:r>
              <w:rPr>
                <w:rFonts w:hint="eastAsia"/>
                <w:sz w:val="21"/>
                <w:szCs w:val="21"/>
                <w:lang w:val="en-US" w:eastAsia="zh-CN"/>
              </w:rPr>
              <w:t>2752</w:t>
            </w:r>
          </w:p>
        </w:tc>
        <w:tc>
          <w:tcPr>
            <w:tcW w:w="807" w:type="dxa"/>
            <w:tcBorders>
              <w:top w:val="nil"/>
              <w:bottom w:val="nil"/>
              <w:tl2br w:val="nil"/>
              <w:tr2bl w:val="nil"/>
            </w:tcBorders>
            <w:vAlign w:val="top"/>
          </w:tcPr>
          <w:p w14:paraId="42845B51">
            <w:pPr>
              <w:spacing w:line="400" w:lineRule="exact"/>
              <w:ind w:firstLine="0" w:firstLineChars="0"/>
              <w:jc w:val="center"/>
              <w:rPr>
                <w:sz w:val="21"/>
                <w:szCs w:val="21"/>
              </w:rPr>
            </w:pPr>
            <w:r>
              <w:rPr>
                <w:sz w:val="21"/>
                <w:szCs w:val="21"/>
              </w:rPr>
              <w:t>0.</w:t>
            </w:r>
            <w:r>
              <w:rPr>
                <w:rFonts w:hint="eastAsia"/>
                <w:sz w:val="21"/>
                <w:szCs w:val="21"/>
                <w:lang w:val="en-US" w:eastAsia="zh-CN"/>
              </w:rPr>
              <w:t>2752</w:t>
            </w:r>
          </w:p>
        </w:tc>
      </w:tr>
      <w:tr w14:paraId="21CC9AF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59" w:type="dxa"/>
            <w:tcBorders>
              <w:top w:val="nil"/>
              <w:bottom w:val="nil"/>
              <w:tl2br w:val="nil"/>
              <w:tr2bl w:val="nil"/>
            </w:tcBorders>
            <w:vAlign w:val="center"/>
          </w:tcPr>
          <w:p w14:paraId="00C787E0">
            <w:pPr>
              <w:spacing w:line="400" w:lineRule="exact"/>
              <w:ind w:firstLine="0"/>
              <w:jc w:val="center"/>
              <w:rPr>
                <w:sz w:val="21"/>
                <w:szCs w:val="21"/>
              </w:rPr>
            </w:pPr>
            <w:r>
              <w:rPr>
                <w:rFonts w:hint="eastAsia"/>
                <w:sz w:val="21"/>
                <w:szCs w:val="21"/>
              </w:rPr>
              <w:t>DKVMN-CF</w:t>
            </w:r>
          </w:p>
        </w:tc>
        <w:tc>
          <w:tcPr>
            <w:tcW w:w="794" w:type="dxa"/>
            <w:tcBorders>
              <w:top w:val="nil"/>
              <w:bottom w:val="nil"/>
              <w:tl2br w:val="nil"/>
              <w:tr2bl w:val="nil"/>
            </w:tcBorders>
          </w:tcPr>
          <w:p w14:paraId="01B45B3E">
            <w:pPr>
              <w:spacing w:line="400" w:lineRule="exact"/>
              <w:ind w:firstLine="0"/>
              <w:jc w:val="center"/>
              <w:rPr>
                <w:rFonts w:hint="default" w:eastAsia="宋体"/>
                <w:sz w:val="21"/>
                <w:szCs w:val="21"/>
                <w:lang w:val="en-US" w:eastAsia="zh-CN"/>
              </w:rPr>
            </w:pPr>
            <w:r>
              <w:rPr>
                <w:sz w:val="21"/>
                <w:szCs w:val="21"/>
              </w:rPr>
              <w:t>0.</w:t>
            </w:r>
            <w:r>
              <w:rPr>
                <w:rFonts w:hint="eastAsia"/>
                <w:sz w:val="21"/>
                <w:szCs w:val="21"/>
                <w:lang w:val="en-US" w:eastAsia="zh-CN"/>
              </w:rPr>
              <w:t>1385</w:t>
            </w:r>
          </w:p>
        </w:tc>
        <w:tc>
          <w:tcPr>
            <w:tcW w:w="794" w:type="dxa"/>
            <w:tcBorders>
              <w:top w:val="nil"/>
              <w:bottom w:val="nil"/>
              <w:tl2br w:val="nil"/>
              <w:tr2bl w:val="nil"/>
            </w:tcBorders>
          </w:tcPr>
          <w:p w14:paraId="7F1D1C35">
            <w:pPr>
              <w:spacing w:line="400" w:lineRule="exact"/>
              <w:ind w:firstLine="0"/>
              <w:jc w:val="center"/>
              <w:rPr>
                <w:rFonts w:hint="default" w:eastAsia="宋体"/>
                <w:sz w:val="21"/>
                <w:szCs w:val="21"/>
                <w:lang w:val="en-US" w:eastAsia="zh-CN"/>
              </w:rPr>
            </w:pPr>
            <w:r>
              <w:rPr>
                <w:sz w:val="21"/>
                <w:szCs w:val="21"/>
              </w:rPr>
              <w:t>0.1</w:t>
            </w:r>
            <w:r>
              <w:rPr>
                <w:rFonts w:hint="eastAsia"/>
                <w:sz w:val="21"/>
                <w:szCs w:val="21"/>
                <w:lang w:val="en-US" w:eastAsia="zh-CN"/>
              </w:rPr>
              <w:t>850</w:t>
            </w:r>
          </w:p>
        </w:tc>
        <w:tc>
          <w:tcPr>
            <w:tcW w:w="794" w:type="dxa"/>
            <w:tcBorders>
              <w:top w:val="nil"/>
              <w:bottom w:val="nil"/>
              <w:tl2br w:val="nil"/>
              <w:tr2bl w:val="nil"/>
            </w:tcBorders>
          </w:tcPr>
          <w:p w14:paraId="1AD01BEC">
            <w:pPr>
              <w:spacing w:line="400" w:lineRule="exact"/>
              <w:ind w:firstLine="0"/>
              <w:jc w:val="center"/>
              <w:rPr>
                <w:sz w:val="21"/>
                <w:szCs w:val="21"/>
              </w:rPr>
            </w:pPr>
            <w:r>
              <w:rPr>
                <w:sz w:val="21"/>
                <w:szCs w:val="21"/>
              </w:rPr>
              <w:t>0.1</w:t>
            </w:r>
            <w:r>
              <w:rPr>
                <w:rFonts w:hint="eastAsia"/>
                <w:sz w:val="21"/>
                <w:szCs w:val="21"/>
                <w:lang w:val="en-US" w:eastAsia="zh-CN"/>
              </w:rPr>
              <w:t>850</w:t>
            </w:r>
          </w:p>
        </w:tc>
        <w:tc>
          <w:tcPr>
            <w:tcW w:w="794" w:type="dxa"/>
            <w:tcBorders>
              <w:top w:val="nil"/>
              <w:bottom w:val="nil"/>
              <w:tl2br w:val="nil"/>
              <w:tr2bl w:val="nil"/>
            </w:tcBorders>
          </w:tcPr>
          <w:p w14:paraId="3CCBDEDD">
            <w:pPr>
              <w:spacing w:line="400" w:lineRule="exact"/>
              <w:ind w:firstLine="0"/>
              <w:jc w:val="center"/>
              <w:rPr>
                <w:rFonts w:hint="default" w:eastAsia="宋体"/>
                <w:sz w:val="21"/>
                <w:szCs w:val="21"/>
                <w:lang w:val="en-US" w:eastAsia="zh-CN"/>
              </w:rPr>
            </w:pPr>
            <w:r>
              <w:rPr>
                <w:sz w:val="21"/>
                <w:szCs w:val="21"/>
              </w:rPr>
              <w:t>0.1</w:t>
            </w:r>
            <w:r>
              <w:rPr>
                <w:rFonts w:hint="eastAsia"/>
                <w:sz w:val="21"/>
                <w:szCs w:val="21"/>
                <w:lang w:val="en-US" w:eastAsia="zh-CN"/>
              </w:rPr>
              <w:t>790</w:t>
            </w:r>
          </w:p>
        </w:tc>
        <w:tc>
          <w:tcPr>
            <w:tcW w:w="803" w:type="dxa"/>
            <w:tcBorders>
              <w:top w:val="nil"/>
              <w:bottom w:val="nil"/>
              <w:tl2br w:val="nil"/>
              <w:tr2bl w:val="nil"/>
            </w:tcBorders>
          </w:tcPr>
          <w:p w14:paraId="74318B9D">
            <w:pPr>
              <w:spacing w:line="400" w:lineRule="exact"/>
              <w:ind w:firstLine="0"/>
              <w:jc w:val="center"/>
              <w:rPr>
                <w:rFonts w:hint="default" w:eastAsia="宋体"/>
                <w:sz w:val="21"/>
                <w:szCs w:val="21"/>
                <w:lang w:val="en-US" w:eastAsia="zh-CN"/>
              </w:rPr>
            </w:pPr>
            <w:r>
              <w:rPr>
                <w:sz w:val="21"/>
                <w:szCs w:val="21"/>
              </w:rPr>
              <w:t>0.1</w:t>
            </w:r>
            <w:r>
              <w:rPr>
                <w:rFonts w:hint="eastAsia"/>
                <w:sz w:val="21"/>
                <w:szCs w:val="21"/>
                <w:lang w:val="en-US" w:eastAsia="zh-CN"/>
              </w:rPr>
              <w:t>860</w:t>
            </w:r>
          </w:p>
        </w:tc>
        <w:tc>
          <w:tcPr>
            <w:tcW w:w="803" w:type="dxa"/>
            <w:tcBorders>
              <w:top w:val="nil"/>
              <w:bottom w:val="nil"/>
              <w:tl2br w:val="nil"/>
              <w:tr2bl w:val="nil"/>
            </w:tcBorders>
          </w:tcPr>
          <w:p w14:paraId="2BC6033E">
            <w:pPr>
              <w:spacing w:line="400" w:lineRule="exact"/>
              <w:ind w:firstLine="0"/>
              <w:jc w:val="center"/>
              <w:rPr>
                <w:rFonts w:hint="default" w:eastAsia="宋体"/>
                <w:sz w:val="21"/>
                <w:szCs w:val="21"/>
                <w:lang w:val="en-US" w:eastAsia="zh-CN"/>
              </w:rPr>
            </w:pPr>
            <w:r>
              <w:rPr>
                <w:sz w:val="21"/>
                <w:szCs w:val="21"/>
              </w:rPr>
              <w:t>0.1</w:t>
            </w:r>
            <w:r>
              <w:rPr>
                <w:rFonts w:hint="eastAsia"/>
                <w:sz w:val="21"/>
                <w:szCs w:val="21"/>
                <w:lang w:val="en-US" w:eastAsia="zh-CN"/>
              </w:rPr>
              <w:t>815</w:t>
            </w:r>
          </w:p>
        </w:tc>
        <w:tc>
          <w:tcPr>
            <w:tcW w:w="803" w:type="dxa"/>
            <w:tcBorders>
              <w:top w:val="nil"/>
              <w:bottom w:val="nil"/>
              <w:tl2br w:val="nil"/>
              <w:tr2bl w:val="nil"/>
            </w:tcBorders>
          </w:tcPr>
          <w:p w14:paraId="66772914">
            <w:pPr>
              <w:spacing w:line="400" w:lineRule="exact"/>
              <w:ind w:firstLine="0"/>
              <w:jc w:val="center"/>
              <w:rPr>
                <w:sz w:val="21"/>
                <w:szCs w:val="21"/>
              </w:rPr>
            </w:pPr>
            <w:r>
              <w:rPr>
                <w:sz w:val="21"/>
                <w:szCs w:val="21"/>
              </w:rPr>
              <w:t>0.</w:t>
            </w:r>
            <w:r>
              <w:rPr>
                <w:rFonts w:hint="eastAsia"/>
                <w:sz w:val="21"/>
                <w:szCs w:val="21"/>
                <w:lang w:val="en-US" w:eastAsia="zh-CN"/>
              </w:rPr>
              <w:t>3114</w:t>
            </w:r>
          </w:p>
        </w:tc>
        <w:tc>
          <w:tcPr>
            <w:tcW w:w="807" w:type="dxa"/>
            <w:tcBorders>
              <w:top w:val="nil"/>
              <w:bottom w:val="nil"/>
              <w:tl2br w:val="nil"/>
              <w:tr2bl w:val="nil"/>
            </w:tcBorders>
          </w:tcPr>
          <w:p w14:paraId="046FD004">
            <w:pPr>
              <w:spacing w:line="400" w:lineRule="exact"/>
              <w:ind w:firstLine="0"/>
              <w:jc w:val="center"/>
              <w:rPr>
                <w:rFonts w:hint="default" w:eastAsia="宋体"/>
                <w:sz w:val="21"/>
                <w:szCs w:val="21"/>
                <w:lang w:val="en-US" w:eastAsia="zh-CN"/>
              </w:rPr>
            </w:pPr>
            <w:r>
              <w:rPr>
                <w:sz w:val="21"/>
                <w:szCs w:val="21"/>
              </w:rPr>
              <w:t>0.</w:t>
            </w:r>
            <w:r>
              <w:rPr>
                <w:rFonts w:hint="eastAsia"/>
                <w:sz w:val="21"/>
                <w:szCs w:val="21"/>
                <w:lang w:val="en-US" w:eastAsia="zh-CN"/>
              </w:rPr>
              <w:t>3279</w:t>
            </w:r>
          </w:p>
        </w:tc>
        <w:tc>
          <w:tcPr>
            <w:tcW w:w="807" w:type="dxa"/>
            <w:tcBorders>
              <w:top w:val="nil"/>
              <w:bottom w:val="nil"/>
              <w:tl2br w:val="nil"/>
              <w:tr2bl w:val="nil"/>
            </w:tcBorders>
          </w:tcPr>
          <w:p w14:paraId="508BE492">
            <w:pPr>
              <w:spacing w:line="400" w:lineRule="exact"/>
              <w:ind w:firstLine="0"/>
              <w:jc w:val="center"/>
              <w:rPr>
                <w:sz w:val="21"/>
                <w:szCs w:val="21"/>
              </w:rPr>
            </w:pPr>
            <w:r>
              <w:rPr>
                <w:sz w:val="21"/>
                <w:szCs w:val="21"/>
              </w:rPr>
              <w:t>0.</w:t>
            </w:r>
            <w:r>
              <w:rPr>
                <w:rFonts w:hint="eastAsia"/>
                <w:sz w:val="21"/>
                <w:szCs w:val="21"/>
                <w:lang w:val="en-US" w:eastAsia="zh-CN"/>
              </w:rPr>
              <w:t>3279</w:t>
            </w:r>
          </w:p>
        </w:tc>
      </w:tr>
      <w:tr w14:paraId="2D8280F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59" w:type="dxa"/>
            <w:tcBorders>
              <w:top w:val="nil"/>
              <w:bottom w:val="single" w:color="auto" w:sz="12" w:space="0"/>
              <w:tl2br w:val="nil"/>
              <w:tr2bl w:val="nil"/>
            </w:tcBorders>
            <w:vAlign w:val="center"/>
          </w:tcPr>
          <w:p w14:paraId="4160EA97">
            <w:pPr>
              <w:spacing w:line="400" w:lineRule="exact"/>
              <w:ind w:firstLine="0"/>
              <w:jc w:val="center"/>
              <w:rPr>
                <w:sz w:val="21"/>
                <w:szCs w:val="21"/>
              </w:rPr>
            </w:pPr>
            <w:r>
              <w:rPr>
                <w:rFonts w:hint="eastAsia"/>
                <w:sz w:val="21"/>
                <w:szCs w:val="21"/>
              </w:rPr>
              <w:t>MFCER</w:t>
            </w:r>
          </w:p>
        </w:tc>
        <w:tc>
          <w:tcPr>
            <w:tcW w:w="794" w:type="dxa"/>
            <w:tcBorders>
              <w:top w:val="nil"/>
              <w:bottom w:val="single" w:color="auto" w:sz="12" w:space="0"/>
              <w:tl2br w:val="nil"/>
              <w:tr2bl w:val="nil"/>
            </w:tcBorders>
          </w:tcPr>
          <w:p w14:paraId="3E1470EE">
            <w:pPr>
              <w:spacing w:line="400" w:lineRule="exact"/>
              <w:ind w:firstLine="0"/>
              <w:jc w:val="center"/>
              <w:rPr>
                <w:b/>
                <w:bCs/>
                <w:sz w:val="21"/>
                <w:szCs w:val="21"/>
              </w:rPr>
            </w:pPr>
            <w:r>
              <w:rPr>
                <w:b/>
                <w:bCs/>
                <w:sz w:val="21"/>
                <w:szCs w:val="21"/>
              </w:rPr>
              <w:t>0.2361</w:t>
            </w:r>
          </w:p>
        </w:tc>
        <w:tc>
          <w:tcPr>
            <w:tcW w:w="794" w:type="dxa"/>
            <w:tcBorders>
              <w:top w:val="nil"/>
              <w:bottom w:val="single" w:color="auto" w:sz="12" w:space="0"/>
              <w:tl2br w:val="nil"/>
              <w:tr2bl w:val="nil"/>
            </w:tcBorders>
          </w:tcPr>
          <w:p w14:paraId="313D3EA4">
            <w:pPr>
              <w:spacing w:line="400" w:lineRule="exact"/>
              <w:ind w:firstLine="0"/>
              <w:jc w:val="center"/>
              <w:rPr>
                <w:b/>
                <w:bCs/>
                <w:sz w:val="21"/>
                <w:szCs w:val="21"/>
              </w:rPr>
            </w:pPr>
            <w:r>
              <w:rPr>
                <w:b/>
                <w:bCs/>
                <w:sz w:val="21"/>
                <w:szCs w:val="21"/>
              </w:rPr>
              <w:t>0.351</w:t>
            </w:r>
          </w:p>
        </w:tc>
        <w:tc>
          <w:tcPr>
            <w:tcW w:w="794" w:type="dxa"/>
            <w:tcBorders>
              <w:top w:val="nil"/>
              <w:bottom w:val="single" w:color="auto" w:sz="12" w:space="0"/>
              <w:tl2br w:val="nil"/>
              <w:tr2bl w:val="nil"/>
            </w:tcBorders>
          </w:tcPr>
          <w:p w14:paraId="1598EDCD">
            <w:pPr>
              <w:spacing w:line="400" w:lineRule="exact"/>
              <w:ind w:firstLine="0"/>
              <w:jc w:val="center"/>
              <w:rPr>
                <w:b/>
                <w:bCs/>
                <w:sz w:val="21"/>
                <w:szCs w:val="21"/>
              </w:rPr>
            </w:pPr>
            <w:r>
              <w:rPr>
                <w:b/>
                <w:bCs/>
                <w:sz w:val="21"/>
                <w:szCs w:val="21"/>
              </w:rPr>
              <w:t>0.425</w:t>
            </w:r>
          </w:p>
        </w:tc>
        <w:tc>
          <w:tcPr>
            <w:tcW w:w="794" w:type="dxa"/>
            <w:tcBorders>
              <w:top w:val="nil"/>
              <w:bottom w:val="single" w:color="auto" w:sz="12" w:space="0"/>
              <w:tl2br w:val="nil"/>
              <w:tr2bl w:val="nil"/>
            </w:tcBorders>
          </w:tcPr>
          <w:p w14:paraId="26E78B3F">
            <w:pPr>
              <w:spacing w:line="400" w:lineRule="exact"/>
              <w:ind w:firstLine="0"/>
              <w:jc w:val="center"/>
              <w:rPr>
                <w:b/>
                <w:bCs/>
                <w:sz w:val="21"/>
                <w:szCs w:val="21"/>
              </w:rPr>
            </w:pPr>
            <w:r>
              <w:rPr>
                <w:b/>
                <w:bCs/>
                <w:sz w:val="21"/>
                <w:szCs w:val="21"/>
              </w:rPr>
              <w:t>0.3742</w:t>
            </w:r>
          </w:p>
        </w:tc>
        <w:tc>
          <w:tcPr>
            <w:tcW w:w="803" w:type="dxa"/>
            <w:tcBorders>
              <w:top w:val="nil"/>
              <w:bottom w:val="single" w:color="auto" w:sz="12" w:space="0"/>
              <w:tl2br w:val="nil"/>
              <w:tr2bl w:val="nil"/>
            </w:tcBorders>
          </w:tcPr>
          <w:p w14:paraId="1BD5A517">
            <w:pPr>
              <w:spacing w:line="400" w:lineRule="exact"/>
              <w:ind w:firstLine="0"/>
              <w:jc w:val="center"/>
              <w:rPr>
                <w:b/>
                <w:bCs/>
                <w:sz w:val="21"/>
                <w:szCs w:val="21"/>
              </w:rPr>
            </w:pPr>
            <w:r>
              <w:rPr>
                <w:b/>
                <w:bCs/>
                <w:sz w:val="21"/>
                <w:szCs w:val="21"/>
              </w:rPr>
              <w:t>0.389</w:t>
            </w:r>
          </w:p>
        </w:tc>
        <w:tc>
          <w:tcPr>
            <w:tcW w:w="803" w:type="dxa"/>
            <w:tcBorders>
              <w:top w:val="nil"/>
              <w:bottom w:val="single" w:color="auto" w:sz="12" w:space="0"/>
              <w:tl2br w:val="nil"/>
              <w:tr2bl w:val="nil"/>
            </w:tcBorders>
          </w:tcPr>
          <w:p w14:paraId="6E2B157B">
            <w:pPr>
              <w:spacing w:line="400" w:lineRule="exact"/>
              <w:ind w:firstLine="0"/>
              <w:jc w:val="center"/>
              <w:rPr>
                <w:b/>
                <w:bCs/>
                <w:sz w:val="21"/>
                <w:szCs w:val="21"/>
              </w:rPr>
            </w:pPr>
            <w:r>
              <w:rPr>
                <w:b/>
                <w:bCs/>
                <w:sz w:val="21"/>
                <w:szCs w:val="21"/>
              </w:rPr>
              <w:t>0.3852</w:t>
            </w:r>
          </w:p>
        </w:tc>
        <w:tc>
          <w:tcPr>
            <w:tcW w:w="803" w:type="dxa"/>
            <w:tcBorders>
              <w:top w:val="nil"/>
              <w:bottom w:val="single" w:color="auto" w:sz="12" w:space="0"/>
              <w:tl2br w:val="nil"/>
              <w:tr2bl w:val="nil"/>
            </w:tcBorders>
          </w:tcPr>
          <w:p w14:paraId="05E3FD62">
            <w:pPr>
              <w:spacing w:line="400" w:lineRule="exact"/>
              <w:ind w:firstLine="0"/>
              <w:jc w:val="center"/>
              <w:rPr>
                <w:b/>
                <w:bCs/>
                <w:sz w:val="21"/>
                <w:szCs w:val="21"/>
              </w:rPr>
            </w:pPr>
            <w:r>
              <w:rPr>
                <w:b/>
                <w:bCs/>
                <w:sz w:val="21"/>
                <w:szCs w:val="21"/>
              </w:rPr>
              <w:t>0.4867</w:t>
            </w:r>
          </w:p>
        </w:tc>
        <w:tc>
          <w:tcPr>
            <w:tcW w:w="807" w:type="dxa"/>
            <w:tcBorders>
              <w:top w:val="nil"/>
              <w:bottom w:val="single" w:color="auto" w:sz="12" w:space="0"/>
              <w:tl2br w:val="nil"/>
              <w:tr2bl w:val="nil"/>
            </w:tcBorders>
          </w:tcPr>
          <w:p w14:paraId="167C4915">
            <w:pPr>
              <w:spacing w:line="400" w:lineRule="exact"/>
              <w:ind w:firstLine="0"/>
              <w:jc w:val="center"/>
              <w:rPr>
                <w:b/>
                <w:bCs/>
                <w:sz w:val="21"/>
                <w:szCs w:val="21"/>
              </w:rPr>
            </w:pPr>
            <w:r>
              <w:rPr>
                <w:b/>
                <w:bCs/>
                <w:sz w:val="21"/>
                <w:szCs w:val="21"/>
              </w:rPr>
              <w:t>0.4963</w:t>
            </w:r>
          </w:p>
        </w:tc>
        <w:tc>
          <w:tcPr>
            <w:tcW w:w="807" w:type="dxa"/>
            <w:tcBorders>
              <w:top w:val="nil"/>
              <w:bottom w:val="single" w:color="auto" w:sz="12" w:space="0"/>
              <w:tl2br w:val="nil"/>
              <w:tr2bl w:val="nil"/>
            </w:tcBorders>
          </w:tcPr>
          <w:p w14:paraId="390C721C">
            <w:pPr>
              <w:spacing w:line="400" w:lineRule="exact"/>
              <w:ind w:firstLine="0"/>
              <w:jc w:val="center"/>
              <w:rPr>
                <w:b/>
                <w:bCs/>
                <w:sz w:val="21"/>
                <w:szCs w:val="21"/>
              </w:rPr>
            </w:pPr>
            <w:r>
              <w:rPr>
                <w:b/>
                <w:bCs/>
                <w:sz w:val="21"/>
                <w:szCs w:val="21"/>
              </w:rPr>
              <w:t>0.4972</w:t>
            </w:r>
          </w:p>
        </w:tc>
      </w:tr>
    </w:tbl>
    <w:p w14:paraId="0299CFE2">
      <w:pPr>
        <w:pStyle w:val="8"/>
        <w:spacing w:before="163" w:beforeLines="50"/>
        <w:ind w:firstLine="0"/>
        <w:rPr>
          <w:rFonts w:hAnsi="Times New Roman"/>
          <w:szCs w:val="21"/>
        </w:rPr>
      </w:pPr>
      <w:bookmarkStart w:id="274" w:name="_Ref20335"/>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4</w:t>
      </w:r>
      <w:r>
        <w:rPr>
          <w:rFonts w:hAnsi="Times New Roman"/>
          <w:szCs w:val="21"/>
        </w:rPr>
        <w:fldChar w:fldCharType="end"/>
      </w:r>
      <w:r>
        <w:rPr>
          <w:rFonts w:hint="eastAsia" w:hAnsi="Times New Roman"/>
          <w:szCs w:val="21"/>
        </w:rPr>
        <w:t>.</w:t>
      </w:r>
      <w:r>
        <w:rPr>
          <w:rFonts w:hAnsi="Times New Roman"/>
          <w:szCs w:val="21"/>
        </w:rPr>
        <w:fldChar w:fldCharType="begin"/>
      </w:r>
      <w:r>
        <w:rPr>
          <w:rFonts w:hAnsi="Times New Roman"/>
          <w:szCs w:val="21"/>
        </w:rPr>
        <w:instrText xml:space="preserve"> SEQ 表 \* ARABIC \s 1 </w:instrText>
      </w:r>
      <w:r>
        <w:rPr>
          <w:rFonts w:hAnsi="Times New Roman"/>
          <w:szCs w:val="21"/>
        </w:rPr>
        <w:fldChar w:fldCharType="separate"/>
      </w:r>
      <w:r>
        <w:rPr>
          <w:rFonts w:hAnsi="Times New Roman"/>
          <w:szCs w:val="21"/>
        </w:rPr>
        <w:t>4</w:t>
      </w:r>
      <w:r>
        <w:rPr>
          <w:rFonts w:hAnsi="Times New Roman"/>
          <w:szCs w:val="21"/>
        </w:rPr>
        <w:fldChar w:fldCharType="end"/>
      </w:r>
      <w:bookmarkEnd w:id="274"/>
      <w:bookmarkStart w:id="275" w:name="_Toc12365"/>
      <w:r>
        <w:rPr>
          <w:rFonts w:hint="eastAsia" w:hAnsi="Times New Roman"/>
          <w:szCs w:val="21"/>
        </w:rPr>
        <w:t xml:space="preserve"> assisit09数据集习题推荐对比实验结果</w:t>
      </w:r>
      <w:bookmarkEnd w:id="275"/>
    </w:p>
    <w:tbl>
      <w:tblPr>
        <w:tblStyle w:val="19"/>
        <w:tblW w:w="8658"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79"/>
        <w:gridCol w:w="794"/>
        <w:gridCol w:w="794"/>
        <w:gridCol w:w="794"/>
        <w:gridCol w:w="794"/>
        <w:gridCol w:w="796"/>
        <w:gridCol w:w="796"/>
        <w:gridCol w:w="796"/>
        <w:gridCol w:w="807"/>
        <w:gridCol w:w="808"/>
      </w:tblGrid>
      <w:tr w14:paraId="2926386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79" w:type="dxa"/>
            <w:tcBorders>
              <w:top w:val="single" w:color="auto" w:sz="12" w:space="0"/>
              <w:bottom w:val="single" w:color="auto" w:sz="6" w:space="0"/>
              <w:tl2br w:val="nil"/>
              <w:tr2bl w:val="nil"/>
            </w:tcBorders>
            <w:vAlign w:val="center"/>
          </w:tcPr>
          <w:p w14:paraId="61C8D044">
            <w:pPr>
              <w:spacing w:line="400" w:lineRule="exact"/>
              <w:ind w:firstLine="0"/>
              <w:jc w:val="center"/>
              <w:rPr>
                <w:sz w:val="21"/>
                <w:szCs w:val="21"/>
              </w:rPr>
            </w:pPr>
            <w:r>
              <w:rPr>
                <w:rFonts w:hint="eastAsia"/>
                <w:sz w:val="21"/>
                <w:szCs w:val="21"/>
              </w:rPr>
              <w:t>模型</w:t>
            </w:r>
          </w:p>
        </w:tc>
        <w:tc>
          <w:tcPr>
            <w:tcW w:w="794" w:type="dxa"/>
            <w:tcBorders>
              <w:top w:val="single" w:color="auto" w:sz="12" w:space="0"/>
              <w:bottom w:val="single" w:color="auto" w:sz="6" w:space="0"/>
              <w:tl2br w:val="nil"/>
              <w:tr2bl w:val="nil"/>
            </w:tcBorders>
          </w:tcPr>
          <w:p w14:paraId="6FEA9F43">
            <w:pPr>
              <w:spacing w:line="400" w:lineRule="exact"/>
              <w:ind w:firstLine="0"/>
              <w:jc w:val="center"/>
              <w:rPr>
                <w:sz w:val="21"/>
                <w:szCs w:val="21"/>
              </w:rPr>
            </w:pPr>
            <w:r>
              <w:rPr>
                <w:rFonts w:hint="eastAsia"/>
                <w:sz w:val="21"/>
                <w:szCs w:val="21"/>
              </w:rPr>
              <w:t>R@5</w:t>
            </w:r>
          </w:p>
        </w:tc>
        <w:tc>
          <w:tcPr>
            <w:tcW w:w="794" w:type="dxa"/>
            <w:tcBorders>
              <w:top w:val="single" w:color="auto" w:sz="12" w:space="0"/>
              <w:bottom w:val="single" w:color="auto" w:sz="6" w:space="0"/>
              <w:tl2br w:val="nil"/>
              <w:tr2bl w:val="nil"/>
            </w:tcBorders>
          </w:tcPr>
          <w:p w14:paraId="16ECC707">
            <w:pPr>
              <w:spacing w:line="400" w:lineRule="exact"/>
              <w:ind w:firstLine="0"/>
              <w:jc w:val="center"/>
              <w:rPr>
                <w:sz w:val="21"/>
                <w:szCs w:val="21"/>
              </w:rPr>
            </w:pPr>
            <w:r>
              <w:rPr>
                <w:sz w:val="21"/>
                <w:szCs w:val="21"/>
              </w:rPr>
              <w:t>R@10</w:t>
            </w:r>
          </w:p>
        </w:tc>
        <w:tc>
          <w:tcPr>
            <w:tcW w:w="794" w:type="dxa"/>
            <w:tcBorders>
              <w:top w:val="single" w:color="auto" w:sz="12" w:space="0"/>
              <w:bottom w:val="single" w:color="auto" w:sz="6" w:space="0"/>
              <w:tl2br w:val="nil"/>
              <w:tr2bl w:val="nil"/>
            </w:tcBorders>
          </w:tcPr>
          <w:p w14:paraId="149C0A6C">
            <w:pPr>
              <w:spacing w:line="400" w:lineRule="exact"/>
              <w:ind w:firstLine="0"/>
              <w:jc w:val="center"/>
              <w:rPr>
                <w:sz w:val="21"/>
                <w:szCs w:val="21"/>
              </w:rPr>
            </w:pPr>
            <w:r>
              <w:rPr>
                <w:sz w:val="21"/>
                <w:szCs w:val="21"/>
              </w:rPr>
              <w:t>R@20</w:t>
            </w:r>
          </w:p>
        </w:tc>
        <w:tc>
          <w:tcPr>
            <w:tcW w:w="794" w:type="dxa"/>
            <w:tcBorders>
              <w:top w:val="single" w:color="auto" w:sz="12" w:space="0"/>
              <w:bottom w:val="single" w:color="auto" w:sz="6" w:space="0"/>
              <w:tl2br w:val="nil"/>
              <w:tr2bl w:val="nil"/>
            </w:tcBorders>
          </w:tcPr>
          <w:p w14:paraId="41489186">
            <w:pPr>
              <w:spacing w:line="400" w:lineRule="exact"/>
              <w:ind w:firstLine="0"/>
              <w:jc w:val="center"/>
              <w:rPr>
                <w:sz w:val="21"/>
                <w:szCs w:val="21"/>
              </w:rPr>
            </w:pPr>
            <w:r>
              <w:rPr>
                <w:rFonts w:hint="eastAsia"/>
                <w:sz w:val="21"/>
                <w:szCs w:val="21"/>
              </w:rPr>
              <w:t>N@5</w:t>
            </w:r>
          </w:p>
        </w:tc>
        <w:tc>
          <w:tcPr>
            <w:tcW w:w="796" w:type="dxa"/>
            <w:tcBorders>
              <w:top w:val="single" w:color="auto" w:sz="12" w:space="0"/>
              <w:bottom w:val="single" w:color="auto" w:sz="6" w:space="0"/>
              <w:tl2br w:val="nil"/>
              <w:tr2bl w:val="nil"/>
            </w:tcBorders>
          </w:tcPr>
          <w:p w14:paraId="180395AD">
            <w:pPr>
              <w:spacing w:line="400" w:lineRule="exact"/>
              <w:ind w:firstLine="0"/>
              <w:jc w:val="center"/>
              <w:rPr>
                <w:sz w:val="21"/>
                <w:szCs w:val="21"/>
              </w:rPr>
            </w:pPr>
            <w:r>
              <w:rPr>
                <w:sz w:val="21"/>
                <w:szCs w:val="21"/>
              </w:rPr>
              <w:t>N@10</w:t>
            </w:r>
          </w:p>
        </w:tc>
        <w:tc>
          <w:tcPr>
            <w:tcW w:w="796" w:type="dxa"/>
            <w:tcBorders>
              <w:top w:val="single" w:color="auto" w:sz="12" w:space="0"/>
              <w:bottom w:val="single" w:color="auto" w:sz="6" w:space="0"/>
              <w:tl2br w:val="nil"/>
              <w:tr2bl w:val="nil"/>
            </w:tcBorders>
          </w:tcPr>
          <w:p w14:paraId="5C91D913">
            <w:pPr>
              <w:spacing w:line="400" w:lineRule="exact"/>
              <w:ind w:firstLine="0"/>
              <w:jc w:val="center"/>
              <w:rPr>
                <w:sz w:val="21"/>
                <w:szCs w:val="21"/>
              </w:rPr>
            </w:pPr>
            <w:r>
              <w:rPr>
                <w:sz w:val="21"/>
                <w:szCs w:val="21"/>
              </w:rPr>
              <w:t>N@20</w:t>
            </w:r>
          </w:p>
        </w:tc>
        <w:tc>
          <w:tcPr>
            <w:tcW w:w="796" w:type="dxa"/>
            <w:tcBorders>
              <w:top w:val="single" w:color="auto" w:sz="12" w:space="0"/>
              <w:bottom w:val="single" w:color="auto" w:sz="6" w:space="0"/>
              <w:tl2br w:val="nil"/>
              <w:tr2bl w:val="nil"/>
            </w:tcBorders>
          </w:tcPr>
          <w:p w14:paraId="624195D3">
            <w:pPr>
              <w:spacing w:line="400" w:lineRule="exact"/>
              <w:ind w:firstLine="0"/>
              <w:jc w:val="center"/>
              <w:rPr>
                <w:sz w:val="21"/>
                <w:szCs w:val="21"/>
              </w:rPr>
            </w:pPr>
            <w:r>
              <w:rPr>
                <w:rFonts w:hint="eastAsia"/>
                <w:sz w:val="21"/>
                <w:szCs w:val="21"/>
              </w:rPr>
              <w:t>M@5</w:t>
            </w:r>
          </w:p>
        </w:tc>
        <w:tc>
          <w:tcPr>
            <w:tcW w:w="807" w:type="dxa"/>
            <w:tcBorders>
              <w:top w:val="single" w:color="auto" w:sz="12" w:space="0"/>
              <w:bottom w:val="single" w:color="auto" w:sz="6" w:space="0"/>
              <w:tl2br w:val="nil"/>
              <w:tr2bl w:val="nil"/>
            </w:tcBorders>
          </w:tcPr>
          <w:p w14:paraId="091DBD63">
            <w:pPr>
              <w:spacing w:line="400" w:lineRule="exact"/>
              <w:ind w:firstLine="0"/>
              <w:jc w:val="center"/>
              <w:rPr>
                <w:sz w:val="21"/>
                <w:szCs w:val="21"/>
              </w:rPr>
            </w:pPr>
            <w:r>
              <w:rPr>
                <w:sz w:val="21"/>
                <w:szCs w:val="21"/>
              </w:rPr>
              <w:t>M@10</w:t>
            </w:r>
          </w:p>
        </w:tc>
        <w:tc>
          <w:tcPr>
            <w:tcW w:w="808" w:type="dxa"/>
            <w:tcBorders>
              <w:top w:val="single" w:color="auto" w:sz="12" w:space="0"/>
              <w:bottom w:val="single" w:color="auto" w:sz="6" w:space="0"/>
              <w:tl2br w:val="nil"/>
              <w:tr2bl w:val="nil"/>
            </w:tcBorders>
          </w:tcPr>
          <w:p w14:paraId="54F72A7F">
            <w:pPr>
              <w:spacing w:line="400" w:lineRule="exact"/>
              <w:ind w:firstLine="0"/>
              <w:jc w:val="center"/>
              <w:rPr>
                <w:sz w:val="21"/>
                <w:szCs w:val="21"/>
              </w:rPr>
            </w:pPr>
            <w:r>
              <w:rPr>
                <w:sz w:val="21"/>
                <w:szCs w:val="21"/>
              </w:rPr>
              <w:t>M@20</w:t>
            </w:r>
          </w:p>
        </w:tc>
      </w:tr>
      <w:tr w14:paraId="0C85EC1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79" w:type="dxa"/>
            <w:tcBorders>
              <w:top w:val="single" w:color="auto" w:sz="6" w:space="0"/>
              <w:bottom w:val="nil"/>
              <w:tl2br w:val="nil"/>
              <w:tr2bl w:val="nil"/>
            </w:tcBorders>
            <w:vAlign w:val="center"/>
          </w:tcPr>
          <w:p w14:paraId="3A4FBC30">
            <w:pPr>
              <w:spacing w:line="400" w:lineRule="exact"/>
              <w:ind w:firstLine="0"/>
              <w:jc w:val="center"/>
              <w:rPr>
                <w:sz w:val="21"/>
                <w:szCs w:val="21"/>
              </w:rPr>
            </w:pPr>
            <w:r>
              <w:rPr>
                <w:rFonts w:hint="eastAsia"/>
                <w:sz w:val="21"/>
                <w:szCs w:val="21"/>
              </w:rPr>
              <w:t>SB-CF</w:t>
            </w:r>
          </w:p>
        </w:tc>
        <w:tc>
          <w:tcPr>
            <w:tcW w:w="794" w:type="dxa"/>
            <w:tcBorders>
              <w:top w:val="single" w:color="auto" w:sz="6" w:space="0"/>
              <w:bottom w:val="nil"/>
              <w:tl2br w:val="nil"/>
              <w:tr2bl w:val="nil"/>
            </w:tcBorders>
          </w:tcPr>
          <w:p w14:paraId="1FF34A51">
            <w:pPr>
              <w:spacing w:line="400" w:lineRule="exact"/>
              <w:ind w:firstLine="0"/>
              <w:jc w:val="center"/>
              <w:rPr>
                <w:sz w:val="21"/>
                <w:szCs w:val="21"/>
              </w:rPr>
            </w:pPr>
            <w:r>
              <w:rPr>
                <w:sz w:val="21"/>
                <w:szCs w:val="21"/>
              </w:rPr>
              <w:t>0.0989</w:t>
            </w:r>
          </w:p>
        </w:tc>
        <w:tc>
          <w:tcPr>
            <w:tcW w:w="794" w:type="dxa"/>
            <w:tcBorders>
              <w:top w:val="single" w:color="auto" w:sz="6" w:space="0"/>
              <w:bottom w:val="nil"/>
              <w:tl2br w:val="nil"/>
              <w:tr2bl w:val="nil"/>
            </w:tcBorders>
          </w:tcPr>
          <w:p w14:paraId="5376C6D6">
            <w:pPr>
              <w:spacing w:line="400" w:lineRule="exact"/>
              <w:ind w:firstLine="0"/>
              <w:jc w:val="center"/>
              <w:rPr>
                <w:sz w:val="21"/>
                <w:szCs w:val="21"/>
              </w:rPr>
            </w:pPr>
            <w:r>
              <w:rPr>
                <w:sz w:val="21"/>
                <w:szCs w:val="21"/>
              </w:rPr>
              <w:t>0.</w:t>
            </w:r>
            <w:r>
              <w:rPr>
                <w:rFonts w:hint="eastAsia"/>
                <w:sz w:val="21"/>
                <w:szCs w:val="21"/>
              </w:rPr>
              <w:t>17</w:t>
            </w:r>
            <w:r>
              <w:rPr>
                <w:sz w:val="21"/>
                <w:szCs w:val="21"/>
              </w:rPr>
              <w:t>06</w:t>
            </w:r>
          </w:p>
        </w:tc>
        <w:tc>
          <w:tcPr>
            <w:tcW w:w="794" w:type="dxa"/>
            <w:tcBorders>
              <w:top w:val="single" w:color="auto" w:sz="6" w:space="0"/>
              <w:bottom w:val="nil"/>
              <w:tl2br w:val="nil"/>
              <w:tr2bl w:val="nil"/>
            </w:tcBorders>
          </w:tcPr>
          <w:p w14:paraId="0EB6EF8A">
            <w:pPr>
              <w:spacing w:line="400" w:lineRule="exact"/>
              <w:ind w:firstLine="0"/>
              <w:jc w:val="center"/>
              <w:rPr>
                <w:sz w:val="21"/>
                <w:szCs w:val="21"/>
              </w:rPr>
            </w:pPr>
            <w:r>
              <w:rPr>
                <w:b/>
                <w:bCs/>
                <w:sz w:val="21"/>
                <w:szCs w:val="21"/>
              </w:rPr>
              <w:t>0.</w:t>
            </w:r>
            <w:r>
              <w:rPr>
                <w:rFonts w:hint="eastAsia"/>
                <w:b/>
                <w:bCs/>
                <w:sz w:val="21"/>
                <w:szCs w:val="21"/>
              </w:rPr>
              <w:t>26</w:t>
            </w:r>
            <w:r>
              <w:rPr>
                <w:b/>
                <w:bCs/>
                <w:sz w:val="21"/>
                <w:szCs w:val="21"/>
              </w:rPr>
              <w:t>93</w:t>
            </w:r>
          </w:p>
        </w:tc>
        <w:tc>
          <w:tcPr>
            <w:tcW w:w="794" w:type="dxa"/>
            <w:tcBorders>
              <w:top w:val="single" w:color="auto" w:sz="6" w:space="0"/>
              <w:bottom w:val="nil"/>
              <w:tl2br w:val="nil"/>
              <w:tr2bl w:val="nil"/>
            </w:tcBorders>
          </w:tcPr>
          <w:p w14:paraId="1B1034E9">
            <w:pPr>
              <w:spacing w:line="400" w:lineRule="exact"/>
              <w:ind w:firstLine="0"/>
              <w:jc w:val="center"/>
              <w:rPr>
                <w:sz w:val="21"/>
                <w:szCs w:val="21"/>
              </w:rPr>
            </w:pPr>
            <w:r>
              <w:rPr>
                <w:sz w:val="21"/>
                <w:szCs w:val="21"/>
              </w:rPr>
              <w:t>0.165</w:t>
            </w:r>
          </w:p>
        </w:tc>
        <w:tc>
          <w:tcPr>
            <w:tcW w:w="796" w:type="dxa"/>
            <w:tcBorders>
              <w:top w:val="single" w:color="auto" w:sz="6" w:space="0"/>
              <w:bottom w:val="nil"/>
              <w:tl2br w:val="nil"/>
              <w:tr2bl w:val="nil"/>
            </w:tcBorders>
          </w:tcPr>
          <w:p w14:paraId="57CA95D3">
            <w:pPr>
              <w:spacing w:line="400" w:lineRule="exact"/>
              <w:ind w:firstLine="0"/>
              <w:jc w:val="center"/>
              <w:rPr>
                <w:sz w:val="21"/>
                <w:szCs w:val="21"/>
              </w:rPr>
            </w:pPr>
            <w:r>
              <w:rPr>
                <w:sz w:val="21"/>
                <w:szCs w:val="21"/>
              </w:rPr>
              <w:t>0.1877</w:t>
            </w:r>
          </w:p>
        </w:tc>
        <w:tc>
          <w:tcPr>
            <w:tcW w:w="796" w:type="dxa"/>
            <w:tcBorders>
              <w:top w:val="single" w:color="auto" w:sz="6" w:space="0"/>
              <w:bottom w:val="nil"/>
              <w:tl2br w:val="nil"/>
              <w:tr2bl w:val="nil"/>
            </w:tcBorders>
          </w:tcPr>
          <w:p w14:paraId="11E2AEED">
            <w:pPr>
              <w:spacing w:line="400" w:lineRule="exact"/>
              <w:ind w:firstLine="0"/>
              <w:jc w:val="center"/>
              <w:rPr>
                <w:sz w:val="21"/>
                <w:szCs w:val="21"/>
              </w:rPr>
            </w:pPr>
            <w:r>
              <w:rPr>
                <w:sz w:val="21"/>
                <w:szCs w:val="21"/>
              </w:rPr>
              <w:t>0.2</w:t>
            </w:r>
            <w:r>
              <w:rPr>
                <w:rFonts w:hint="eastAsia"/>
                <w:sz w:val="21"/>
                <w:szCs w:val="21"/>
              </w:rPr>
              <w:t>1</w:t>
            </w:r>
            <w:r>
              <w:rPr>
                <w:sz w:val="21"/>
                <w:szCs w:val="21"/>
              </w:rPr>
              <w:t>54</w:t>
            </w:r>
          </w:p>
        </w:tc>
        <w:tc>
          <w:tcPr>
            <w:tcW w:w="796" w:type="dxa"/>
            <w:tcBorders>
              <w:top w:val="single" w:color="auto" w:sz="6" w:space="0"/>
              <w:bottom w:val="nil"/>
              <w:tl2br w:val="nil"/>
              <w:tr2bl w:val="nil"/>
            </w:tcBorders>
          </w:tcPr>
          <w:p w14:paraId="405D6375">
            <w:pPr>
              <w:spacing w:line="400" w:lineRule="exact"/>
              <w:ind w:firstLine="0"/>
              <w:jc w:val="center"/>
              <w:rPr>
                <w:sz w:val="21"/>
                <w:szCs w:val="21"/>
              </w:rPr>
            </w:pPr>
            <w:r>
              <w:rPr>
                <w:sz w:val="21"/>
                <w:szCs w:val="21"/>
              </w:rPr>
              <w:t>0.2736</w:t>
            </w:r>
          </w:p>
        </w:tc>
        <w:tc>
          <w:tcPr>
            <w:tcW w:w="807" w:type="dxa"/>
            <w:tcBorders>
              <w:top w:val="single" w:color="auto" w:sz="6" w:space="0"/>
              <w:bottom w:val="nil"/>
              <w:tl2br w:val="nil"/>
              <w:tr2bl w:val="nil"/>
            </w:tcBorders>
          </w:tcPr>
          <w:p w14:paraId="59BD6388">
            <w:pPr>
              <w:spacing w:line="400" w:lineRule="exact"/>
              <w:ind w:firstLine="0"/>
              <w:jc w:val="center"/>
              <w:rPr>
                <w:sz w:val="21"/>
                <w:szCs w:val="21"/>
              </w:rPr>
            </w:pPr>
            <w:r>
              <w:rPr>
                <w:sz w:val="21"/>
                <w:szCs w:val="21"/>
              </w:rPr>
              <w:t>0.2939</w:t>
            </w:r>
          </w:p>
        </w:tc>
        <w:tc>
          <w:tcPr>
            <w:tcW w:w="808" w:type="dxa"/>
            <w:tcBorders>
              <w:top w:val="single" w:color="auto" w:sz="6" w:space="0"/>
              <w:bottom w:val="nil"/>
              <w:tl2br w:val="nil"/>
              <w:tr2bl w:val="nil"/>
            </w:tcBorders>
          </w:tcPr>
          <w:p w14:paraId="51A0450D">
            <w:pPr>
              <w:spacing w:line="400" w:lineRule="exact"/>
              <w:ind w:firstLine="0"/>
              <w:jc w:val="center"/>
              <w:rPr>
                <w:sz w:val="21"/>
                <w:szCs w:val="21"/>
              </w:rPr>
            </w:pPr>
            <w:r>
              <w:rPr>
                <w:sz w:val="21"/>
                <w:szCs w:val="21"/>
              </w:rPr>
              <w:t>0.3012</w:t>
            </w:r>
          </w:p>
        </w:tc>
      </w:tr>
      <w:tr w14:paraId="2E74A8B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79" w:type="dxa"/>
            <w:tcBorders>
              <w:top w:val="nil"/>
              <w:bottom w:val="nil"/>
              <w:tl2br w:val="nil"/>
              <w:tr2bl w:val="nil"/>
            </w:tcBorders>
            <w:vAlign w:val="center"/>
          </w:tcPr>
          <w:p w14:paraId="08BF55E6">
            <w:pPr>
              <w:spacing w:line="400" w:lineRule="exact"/>
              <w:ind w:firstLine="0"/>
              <w:jc w:val="center"/>
              <w:rPr>
                <w:sz w:val="21"/>
                <w:szCs w:val="21"/>
              </w:rPr>
            </w:pPr>
            <w:r>
              <w:rPr>
                <w:rFonts w:hint="eastAsia"/>
                <w:sz w:val="21"/>
                <w:szCs w:val="21"/>
              </w:rPr>
              <w:t>EB-CF</w:t>
            </w:r>
          </w:p>
        </w:tc>
        <w:tc>
          <w:tcPr>
            <w:tcW w:w="794" w:type="dxa"/>
            <w:tcBorders>
              <w:top w:val="nil"/>
              <w:bottom w:val="nil"/>
              <w:tl2br w:val="nil"/>
              <w:tr2bl w:val="nil"/>
            </w:tcBorders>
          </w:tcPr>
          <w:p w14:paraId="2F4F11BA">
            <w:pPr>
              <w:spacing w:line="400" w:lineRule="exact"/>
              <w:ind w:firstLine="0"/>
              <w:jc w:val="center"/>
              <w:rPr>
                <w:sz w:val="21"/>
                <w:szCs w:val="21"/>
              </w:rPr>
            </w:pPr>
            <w:r>
              <w:rPr>
                <w:sz w:val="21"/>
                <w:szCs w:val="21"/>
              </w:rPr>
              <w:t>0.0841</w:t>
            </w:r>
          </w:p>
        </w:tc>
        <w:tc>
          <w:tcPr>
            <w:tcW w:w="794" w:type="dxa"/>
            <w:tcBorders>
              <w:top w:val="nil"/>
              <w:bottom w:val="nil"/>
              <w:tl2br w:val="nil"/>
              <w:tr2bl w:val="nil"/>
            </w:tcBorders>
          </w:tcPr>
          <w:p w14:paraId="0767D6C1">
            <w:pPr>
              <w:spacing w:line="400" w:lineRule="exact"/>
              <w:ind w:firstLine="0"/>
              <w:jc w:val="center"/>
              <w:rPr>
                <w:sz w:val="21"/>
                <w:szCs w:val="21"/>
              </w:rPr>
            </w:pPr>
            <w:r>
              <w:rPr>
                <w:sz w:val="21"/>
                <w:szCs w:val="21"/>
              </w:rPr>
              <w:t>0.1734</w:t>
            </w:r>
          </w:p>
        </w:tc>
        <w:tc>
          <w:tcPr>
            <w:tcW w:w="794" w:type="dxa"/>
            <w:tcBorders>
              <w:top w:val="nil"/>
              <w:bottom w:val="nil"/>
              <w:tl2br w:val="nil"/>
              <w:tr2bl w:val="nil"/>
            </w:tcBorders>
          </w:tcPr>
          <w:p w14:paraId="35A656D9">
            <w:pPr>
              <w:spacing w:line="400" w:lineRule="exact"/>
              <w:ind w:firstLine="0"/>
              <w:jc w:val="center"/>
              <w:rPr>
                <w:sz w:val="21"/>
                <w:szCs w:val="21"/>
              </w:rPr>
            </w:pPr>
            <w:r>
              <w:rPr>
                <w:sz w:val="21"/>
                <w:szCs w:val="21"/>
              </w:rPr>
              <w:t>0.2506</w:t>
            </w:r>
          </w:p>
        </w:tc>
        <w:tc>
          <w:tcPr>
            <w:tcW w:w="794" w:type="dxa"/>
            <w:tcBorders>
              <w:top w:val="nil"/>
              <w:bottom w:val="nil"/>
              <w:tl2br w:val="nil"/>
              <w:tr2bl w:val="nil"/>
            </w:tcBorders>
          </w:tcPr>
          <w:p w14:paraId="495E872B">
            <w:pPr>
              <w:spacing w:line="400" w:lineRule="exact"/>
              <w:ind w:firstLine="0"/>
              <w:jc w:val="center"/>
              <w:rPr>
                <w:sz w:val="21"/>
                <w:szCs w:val="21"/>
              </w:rPr>
            </w:pPr>
            <w:r>
              <w:rPr>
                <w:sz w:val="21"/>
                <w:szCs w:val="21"/>
              </w:rPr>
              <w:t>0.1406</w:t>
            </w:r>
          </w:p>
        </w:tc>
        <w:tc>
          <w:tcPr>
            <w:tcW w:w="796" w:type="dxa"/>
            <w:tcBorders>
              <w:top w:val="nil"/>
              <w:bottom w:val="nil"/>
              <w:tl2br w:val="nil"/>
              <w:tr2bl w:val="nil"/>
            </w:tcBorders>
          </w:tcPr>
          <w:p w14:paraId="4A744946">
            <w:pPr>
              <w:spacing w:line="400" w:lineRule="exact"/>
              <w:ind w:firstLine="0"/>
              <w:jc w:val="center"/>
              <w:rPr>
                <w:sz w:val="21"/>
                <w:szCs w:val="21"/>
              </w:rPr>
            </w:pPr>
            <w:r>
              <w:rPr>
                <w:sz w:val="21"/>
                <w:szCs w:val="21"/>
              </w:rPr>
              <w:t>0.1582</w:t>
            </w:r>
          </w:p>
        </w:tc>
        <w:tc>
          <w:tcPr>
            <w:tcW w:w="796" w:type="dxa"/>
            <w:tcBorders>
              <w:top w:val="nil"/>
              <w:bottom w:val="nil"/>
              <w:tl2br w:val="nil"/>
              <w:tr2bl w:val="nil"/>
            </w:tcBorders>
          </w:tcPr>
          <w:p w14:paraId="6A2BD54C">
            <w:pPr>
              <w:spacing w:line="400" w:lineRule="exact"/>
              <w:ind w:firstLine="0"/>
              <w:jc w:val="center"/>
              <w:rPr>
                <w:sz w:val="21"/>
                <w:szCs w:val="21"/>
              </w:rPr>
            </w:pPr>
            <w:r>
              <w:rPr>
                <w:sz w:val="21"/>
                <w:szCs w:val="21"/>
              </w:rPr>
              <w:t>0.1801</w:t>
            </w:r>
          </w:p>
        </w:tc>
        <w:tc>
          <w:tcPr>
            <w:tcW w:w="796" w:type="dxa"/>
            <w:tcBorders>
              <w:top w:val="nil"/>
              <w:bottom w:val="nil"/>
              <w:tl2br w:val="nil"/>
              <w:tr2bl w:val="nil"/>
            </w:tcBorders>
          </w:tcPr>
          <w:p w14:paraId="2EA2C0C4">
            <w:pPr>
              <w:spacing w:line="400" w:lineRule="exact"/>
              <w:ind w:firstLine="0"/>
              <w:jc w:val="center"/>
              <w:rPr>
                <w:sz w:val="21"/>
                <w:szCs w:val="21"/>
              </w:rPr>
            </w:pPr>
            <w:r>
              <w:rPr>
                <w:sz w:val="21"/>
                <w:szCs w:val="21"/>
              </w:rPr>
              <w:t>0.2171</w:t>
            </w:r>
          </w:p>
        </w:tc>
        <w:tc>
          <w:tcPr>
            <w:tcW w:w="807" w:type="dxa"/>
            <w:tcBorders>
              <w:top w:val="nil"/>
              <w:bottom w:val="nil"/>
              <w:tl2br w:val="nil"/>
              <w:tr2bl w:val="nil"/>
            </w:tcBorders>
          </w:tcPr>
          <w:p w14:paraId="34C9F838">
            <w:pPr>
              <w:spacing w:line="400" w:lineRule="exact"/>
              <w:ind w:firstLine="0"/>
              <w:jc w:val="center"/>
              <w:rPr>
                <w:sz w:val="21"/>
                <w:szCs w:val="21"/>
              </w:rPr>
            </w:pPr>
            <w:r>
              <w:rPr>
                <w:sz w:val="21"/>
                <w:szCs w:val="21"/>
              </w:rPr>
              <w:t>0.2374</w:t>
            </w:r>
          </w:p>
        </w:tc>
        <w:tc>
          <w:tcPr>
            <w:tcW w:w="808" w:type="dxa"/>
            <w:tcBorders>
              <w:top w:val="nil"/>
              <w:bottom w:val="nil"/>
              <w:tl2br w:val="nil"/>
              <w:tr2bl w:val="nil"/>
            </w:tcBorders>
          </w:tcPr>
          <w:p w14:paraId="43444E17">
            <w:pPr>
              <w:spacing w:line="400" w:lineRule="exact"/>
              <w:ind w:firstLine="0"/>
              <w:jc w:val="center"/>
              <w:rPr>
                <w:sz w:val="21"/>
                <w:szCs w:val="21"/>
              </w:rPr>
            </w:pPr>
            <w:r>
              <w:rPr>
                <w:sz w:val="21"/>
                <w:szCs w:val="21"/>
              </w:rPr>
              <w:t>0.2433</w:t>
            </w:r>
          </w:p>
        </w:tc>
      </w:tr>
      <w:tr w14:paraId="28EF797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79" w:type="dxa"/>
            <w:tcBorders>
              <w:top w:val="nil"/>
              <w:bottom w:val="nil"/>
              <w:tl2br w:val="nil"/>
              <w:tr2bl w:val="nil"/>
            </w:tcBorders>
            <w:vAlign w:val="center"/>
          </w:tcPr>
          <w:p w14:paraId="4C793E96">
            <w:pPr>
              <w:spacing w:line="400" w:lineRule="exact"/>
              <w:ind w:firstLine="0"/>
              <w:jc w:val="center"/>
              <w:rPr>
                <w:sz w:val="21"/>
                <w:szCs w:val="21"/>
              </w:rPr>
            </w:pPr>
            <w:r>
              <w:rPr>
                <w:rFonts w:hint="eastAsia"/>
                <w:sz w:val="21"/>
                <w:szCs w:val="21"/>
              </w:rPr>
              <w:t>DKT-CF</w:t>
            </w:r>
          </w:p>
        </w:tc>
        <w:tc>
          <w:tcPr>
            <w:tcW w:w="794" w:type="dxa"/>
            <w:tcBorders>
              <w:top w:val="nil"/>
              <w:bottom w:val="nil"/>
              <w:tl2br w:val="nil"/>
              <w:tr2bl w:val="nil"/>
            </w:tcBorders>
          </w:tcPr>
          <w:p w14:paraId="6262CC9E">
            <w:pPr>
              <w:spacing w:line="400" w:lineRule="exact"/>
              <w:ind w:firstLine="0"/>
              <w:jc w:val="center"/>
              <w:rPr>
                <w:rFonts w:hint="default" w:eastAsia="宋体"/>
                <w:sz w:val="21"/>
                <w:szCs w:val="21"/>
                <w:lang w:val="en-US" w:eastAsia="zh-CN"/>
              </w:rPr>
            </w:pPr>
            <w:r>
              <w:rPr>
                <w:b/>
                <w:bCs/>
                <w:sz w:val="21"/>
                <w:szCs w:val="21"/>
              </w:rPr>
              <w:t>0.1</w:t>
            </w:r>
            <w:r>
              <w:rPr>
                <w:rFonts w:hint="eastAsia"/>
                <w:b/>
                <w:bCs/>
                <w:sz w:val="21"/>
                <w:szCs w:val="21"/>
                <w:lang w:val="en-US" w:eastAsia="zh-CN"/>
              </w:rPr>
              <w:t>435</w:t>
            </w:r>
          </w:p>
        </w:tc>
        <w:tc>
          <w:tcPr>
            <w:tcW w:w="794" w:type="dxa"/>
            <w:tcBorders>
              <w:top w:val="nil"/>
              <w:bottom w:val="nil"/>
              <w:tl2br w:val="nil"/>
              <w:tr2bl w:val="nil"/>
            </w:tcBorders>
          </w:tcPr>
          <w:p w14:paraId="0350B839">
            <w:pPr>
              <w:spacing w:line="400" w:lineRule="exact"/>
              <w:ind w:firstLine="0"/>
              <w:jc w:val="center"/>
              <w:rPr>
                <w:rFonts w:hint="default" w:eastAsia="宋体"/>
                <w:sz w:val="21"/>
                <w:szCs w:val="21"/>
                <w:lang w:val="en-US" w:eastAsia="zh-CN"/>
              </w:rPr>
            </w:pPr>
            <w:r>
              <w:rPr>
                <w:sz w:val="21"/>
                <w:szCs w:val="21"/>
              </w:rPr>
              <w:t>0.</w:t>
            </w:r>
            <w:r>
              <w:rPr>
                <w:rFonts w:hint="eastAsia"/>
                <w:sz w:val="21"/>
                <w:szCs w:val="21"/>
                <w:lang w:val="en-US" w:eastAsia="zh-CN"/>
              </w:rPr>
              <w:t>2108</w:t>
            </w:r>
          </w:p>
        </w:tc>
        <w:tc>
          <w:tcPr>
            <w:tcW w:w="794" w:type="dxa"/>
            <w:tcBorders>
              <w:top w:val="nil"/>
              <w:bottom w:val="nil"/>
              <w:tl2br w:val="nil"/>
              <w:tr2bl w:val="nil"/>
            </w:tcBorders>
          </w:tcPr>
          <w:p w14:paraId="4AB8089F">
            <w:pPr>
              <w:spacing w:line="400" w:lineRule="exact"/>
              <w:ind w:firstLine="0"/>
              <w:jc w:val="center"/>
              <w:rPr>
                <w:rFonts w:hint="default" w:eastAsia="宋体"/>
                <w:b/>
                <w:bCs/>
                <w:sz w:val="21"/>
                <w:szCs w:val="21"/>
                <w:lang w:val="en-US" w:eastAsia="zh-CN"/>
              </w:rPr>
            </w:pPr>
            <w:r>
              <w:rPr>
                <w:rFonts w:hint="eastAsia"/>
                <w:b w:val="0"/>
                <w:bCs w:val="0"/>
                <w:sz w:val="21"/>
                <w:szCs w:val="21"/>
                <w:lang w:val="en-US" w:eastAsia="zh-CN"/>
              </w:rPr>
              <w:t>0.2108</w:t>
            </w:r>
          </w:p>
        </w:tc>
        <w:tc>
          <w:tcPr>
            <w:tcW w:w="794" w:type="dxa"/>
            <w:tcBorders>
              <w:top w:val="nil"/>
              <w:bottom w:val="nil"/>
              <w:tl2br w:val="nil"/>
              <w:tr2bl w:val="nil"/>
            </w:tcBorders>
          </w:tcPr>
          <w:p w14:paraId="112F9229">
            <w:pPr>
              <w:spacing w:line="400" w:lineRule="exact"/>
              <w:ind w:firstLine="0"/>
              <w:jc w:val="center"/>
              <w:rPr>
                <w:rFonts w:hint="default" w:eastAsia="宋体"/>
                <w:sz w:val="21"/>
                <w:szCs w:val="21"/>
                <w:lang w:val="en-US" w:eastAsia="zh-CN"/>
              </w:rPr>
            </w:pPr>
            <w:r>
              <w:rPr>
                <w:rFonts w:hint="eastAsia"/>
                <w:sz w:val="21"/>
                <w:szCs w:val="21"/>
                <w:lang w:val="en-US" w:eastAsia="zh-CN"/>
              </w:rPr>
              <w:t>0.2245</w:t>
            </w:r>
          </w:p>
        </w:tc>
        <w:tc>
          <w:tcPr>
            <w:tcW w:w="796" w:type="dxa"/>
            <w:tcBorders>
              <w:top w:val="nil"/>
              <w:bottom w:val="nil"/>
              <w:tl2br w:val="nil"/>
              <w:tr2bl w:val="nil"/>
            </w:tcBorders>
          </w:tcPr>
          <w:p w14:paraId="6906E391">
            <w:pPr>
              <w:spacing w:line="400" w:lineRule="exact"/>
              <w:ind w:firstLine="0"/>
              <w:jc w:val="center"/>
              <w:rPr>
                <w:rFonts w:hint="default" w:eastAsia="宋体"/>
                <w:sz w:val="21"/>
                <w:szCs w:val="21"/>
                <w:lang w:val="en-US" w:eastAsia="zh-CN"/>
              </w:rPr>
            </w:pPr>
            <w:r>
              <w:rPr>
                <w:rFonts w:hint="eastAsia"/>
                <w:sz w:val="21"/>
                <w:szCs w:val="21"/>
                <w:lang w:val="en-US" w:eastAsia="zh-CN"/>
              </w:rPr>
              <w:t>0.2192</w:t>
            </w:r>
          </w:p>
        </w:tc>
        <w:tc>
          <w:tcPr>
            <w:tcW w:w="796" w:type="dxa"/>
            <w:tcBorders>
              <w:top w:val="nil"/>
              <w:bottom w:val="nil"/>
              <w:tl2br w:val="nil"/>
              <w:tr2bl w:val="nil"/>
            </w:tcBorders>
          </w:tcPr>
          <w:p w14:paraId="4855261D">
            <w:pPr>
              <w:spacing w:line="400" w:lineRule="exact"/>
              <w:ind w:firstLine="0"/>
              <w:jc w:val="center"/>
              <w:rPr>
                <w:rFonts w:hint="default" w:eastAsia="宋体"/>
                <w:sz w:val="21"/>
                <w:szCs w:val="21"/>
                <w:lang w:val="en-US" w:eastAsia="zh-CN"/>
              </w:rPr>
            </w:pPr>
            <w:r>
              <w:rPr>
                <w:rFonts w:hint="eastAsia"/>
                <w:sz w:val="21"/>
                <w:szCs w:val="21"/>
                <w:lang w:val="en-US" w:eastAsia="zh-CN"/>
              </w:rPr>
              <w:t>0.1998</w:t>
            </w:r>
          </w:p>
        </w:tc>
        <w:tc>
          <w:tcPr>
            <w:tcW w:w="796" w:type="dxa"/>
            <w:tcBorders>
              <w:top w:val="nil"/>
              <w:bottom w:val="nil"/>
              <w:tl2br w:val="nil"/>
              <w:tr2bl w:val="nil"/>
            </w:tcBorders>
          </w:tcPr>
          <w:p w14:paraId="05A40AB8">
            <w:pPr>
              <w:spacing w:line="400" w:lineRule="exact"/>
              <w:ind w:firstLine="0"/>
              <w:jc w:val="center"/>
              <w:rPr>
                <w:rFonts w:hint="default" w:eastAsia="宋体"/>
                <w:sz w:val="21"/>
                <w:szCs w:val="21"/>
                <w:lang w:val="en-US" w:eastAsia="zh-CN"/>
              </w:rPr>
            </w:pPr>
            <w:r>
              <w:rPr>
                <w:sz w:val="21"/>
                <w:szCs w:val="21"/>
              </w:rPr>
              <w:t>0.3</w:t>
            </w:r>
            <w:r>
              <w:rPr>
                <w:rFonts w:hint="eastAsia"/>
                <w:sz w:val="21"/>
                <w:szCs w:val="21"/>
                <w:lang w:val="en-US" w:eastAsia="zh-CN"/>
              </w:rPr>
              <w:t>757</w:t>
            </w:r>
          </w:p>
        </w:tc>
        <w:tc>
          <w:tcPr>
            <w:tcW w:w="807" w:type="dxa"/>
            <w:tcBorders>
              <w:top w:val="nil"/>
              <w:bottom w:val="nil"/>
              <w:tl2br w:val="nil"/>
              <w:tr2bl w:val="nil"/>
            </w:tcBorders>
          </w:tcPr>
          <w:p w14:paraId="013BE2B4">
            <w:pPr>
              <w:spacing w:line="400" w:lineRule="exact"/>
              <w:ind w:firstLine="0"/>
              <w:jc w:val="center"/>
              <w:rPr>
                <w:rFonts w:hint="default" w:eastAsia="宋体"/>
                <w:sz w:val="21"/>
                <w:szCs w:val="21"/>
                <w:lang w:val="en-US" w:eastAsia="zh-CN"/>
              </w:rPr>
            </w:pPr>
            <w:r>
              <w:rPr>
                <w:sz w:val="21"/>
                <w:szCs w:val="21"/>
              </w:rPr>
              <w:t>0.</w:t>
            </w:r>
            <w:r>
              <w:rPr>
                <w:rFonts w:hint="eastAsia"/>
                <w:sz w:val="21"/>
                <w:szCs w:val="21"/>
                <w:lang w:val="en-US" w:eastAsia="zh-CN"/>
              </w:rPr>
              <w:t>3860</w:t>
            </w:r>
          </w:p>
        </w:tc>
        <w:tc>
          <w:tcPr>
            <w:tcW w:w="808" w:type="dxa"/>
            <w:tcBorders>
              <w:top w:val="nil"/>
              <w:bottom w:val="nil"/>
              <w:tl2br w:val="nil"/>
              <w:tr2bl w:val="nil"/>
            </w:tcBorders>
          </w:tcPr>
          <w:p w14:paraId="7174CD28">
            <w:pPr>
              <w:spacing w:line="400" w:lineRule="exact"/>
              <w:ind w:firstLine="0"/>
              <w:jc w:val="center"/>
              <w:rPr>
                <w:rFonts w:hint="default" w:eastAsia="宋体"/>
                <w:sz w:val="21"/>
                <w:szCs w:val="21"/>
                <w:lang w:val="en-US" w:eastAsia="zh-CN"/>
              </w:rPr>
            </w:pPr>
            <w:r>
              <w:rPr>
                <w:sz w:val="21"/>
                <w:szCs w:val="21"/>
              </w:rPr>
              <w:t>0.</w:t>
            </w:r>
            <w:r>
              <w:rPr>
                <w:rFonts w:hint="eastAsia"/>
                <w:sz w:val="21"/>
                <w:szCs w:val="21"/>
                <w:lang w:val="en-US" w:eastAsia="zh-CN"/>
              </w:rPr>
              <w:t>3860</w:t>
            </w:r>
          </w:p>
        </w:tc>
      </w:tr>
      <w:tr w14:paraId="166831A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79" w:type="dxa"/>
            <w:tcBorders>
              <w:top w:val="nil"/>
              <w:bottom w:val="nil"/>
              <w:tl2br w:val="nil"/>
              <w:tr2bl w:val="nil"/>
            </w:tcBorders>
            <w:vAlign w:val="center"/>
          </w:tcPr>
          <w:p w14:paraId="06136189">
            <w:pPr>
              <w:spacing w:line="400" w:lineRule="exact"/>
              <w:ind w:firstLine="0"/>
              <w:jc w:val="center"/>
              <w:rPr>
                <w:sz w:val="21"/>
                <w:szCs w:val="21"/>
              </w:rPr>
            </w:pPr>
            <w:r>
              <w:rPr>
                <w:rFonts w:hint="eastAsia"/>
                <w:sz w:val="21"/>
                <w:szCs w:val="21"/>
              </w:rPr>
              <w:t>DKVMN-CF</w:t>
            </w:r>
          </w:p>
        </w:tc>
        <w:tc>
          <w:tcPr>
            <w:tcW w:w="794" w:type="dxa"/>
            <w:tcBorders>
              <w:top w:val="nil"/>
              <w:bottom w:val="nil"/>
              <w:tl2br w:val="nil"/>
              <w:tr2bl w:val="nil"/>
            </w:tcBorders>
          </w:tcPr>
          <w:p w14:paraId="30918B0E">
            <w:pPr>
              <w:spacing w:line="400" w:lineRule="exact"/>
              <w:ind w:firstLine="0"/>
              <w:jc w:val="center"/>
              <w:rPr>
                <w:rFonts w:hint="default" w:eastAsia="宋体"/>
                <w:sz w:val="21"/>
                <w:szCs w:val="21"/>
                <w:lang w:val="en-US" w:eastAsia="zh-CN"/>
              </w:rPr>
            </w:pPr>
            <w:r>
              <w:rPr>
                <w:sz w:val="21"/>
                <w:szCs w:val="21"/>
              </w:rPr>
              <w:t>0.1</w:t>
            </w:r>
            <w:r>
              <w:rPr>
                <w:rFonts w:hint="eastAsia"/>
                <w:sz w:val="21"/>
                <w:szCs w:val="21"/>
                <w:lang w:val="en-US" w:eastAsia="zh-CN"/>
              </w:rPr>
              <w:t>386</w:t>
            </w:r>
          </w:p>
        </w:tc>
        <w:tc>
          <w:tcPr>
            <w:tcW w:w="794" w:type="dxa"/>
            <w:tcBorders>
              <w:top w:val="nil"/>
              <w:bottom w:val="nil"/>
              <w:tl2br w:val="nil"/>
              <w:tr2bl w:val="nil"/>
            </w:tcBorders>
          </w:tcPr>
          <w:p w14:paraId="5A905A19">
            <w:pPr>
              <w:spacing w:line="400" w:lineRule="exact"/>
              <w:ind w:firstLine="0"/>
              <w:jc w:val="center"/>
              <w:rPr>
                <w:rFonts w:hint="default" w:eastAsia="宋体"/>
                <w:b/>
                <w:bCs/>
                <w:sz w:val="21"/>
                <w:szCs w:val="21"/>
                <w:lang w:val="en-US" w:eastAsia="zh-CN"/>
              </w:rPr>
            </w:pPr>
            <w:r>
              <w:rPr>
                <w:b/>
                <w:bCs/>
                <w:sz w:val="21"/>
                <w:szCs w:val="21"/>
              </w:rPr>
              <w:t>0.</w:t>
            </w:r>
            <w:r>
              <w:rPr>
                <w:rFonts w:hint="eastAsia"/>
                <w:b/>
                <w:bCs/>
                <w:sz w:val="21"/>
                <w:szCs w:val="21"/>
                <w:lang w:val="en-US" w:eastAsia="zh-CN"/>
              </w:rPr>
              <w:t>2121</w:t>
            </w:r>
          </w:p>
        </w:tc>
        <w:tc>
          <w:tcPr>
            <w:tcW w:w="794" w:type="dxa"/>
            <w:tcBorders>
              <w:top w:val="nil"/>
              <w:bottom w:val="nil"/>
              <w:tl2br w:val="nil"/>
              <w:tr2bl w:val="nil"/>
            </w:tcBorders>
          </w:tcPr>
          <w:p w14:paraId="6EDD4BE5">
            <w:pPr>
              <w:spacing w:line="400" w:lineRule="exact"/>
              <w:ind w:firstLine="0"/>
              <w:jc w:val="center"/>
              <w:rPr>
                <w:rFonts w:hint="default" w:eastAsia="宋体"/>
                <w:sz w:val="21"/>
                <w:szCs w:val="21"/>
                <w:lang w:val="en-US" w:eastAsia="zh-CN"/>
              </w:rPr>
            </w:pPr>
            <w:r>
              <w:rPr>
                <w:sz w:val="21"/>
                <w:szCs w:val="21"/>
              </w:rPr>
              <w:t>0.</w:t>
            </w:r>
            <w:r>
              <w:rPr>
                <w:rFonts w:hint="eastAsia"/>
                <w:sz w:val="21"/>
                <w:szCs w:val="21"/>
                <w:lang w:val="en-US" w:eastAsia="zh-CN"/>
              </w:rPr>
              <w:t>2121</w:t>
            </w:r>
          </w:p>
        </w:tc>
        <w:tc>
          <w:tcPr>
            <w:tcW w:w="794" w:type="dxa"/>
            <w:tcBorders>
              <w:top w:val="nil"/>
              <w:bottom w:val="nil"/>
              <w:tl2br w:val="nil"/>
              <w:tr2bl w:val="nil"/>
            </w:tcBorders>
            <w:vAlign w:val="top"/>
          </w:tcPr>
          <w:p w14:paraId="3AB56FBA">
            <w:pPr>
              <w:spacing w:line="400" w:lineRule="exact"/>
              <w:ind w:firstLine="0" w:firstLineChars="0"/>
              <w:jc w:val="center"/>
              <w:rPr>
                <w:sz w:val="21"/>
                <w:szCs w:val="21"/>
              </w:rPr>
            </w:pPr>
            <w:r>
              <w:rPr>
                <w:sz w:val="21"/>
                <w:szCs w:val="21"/>
              </w:rPr>
              <w:t>0.2</w:t>
            </w:r>
            <w:r>
              <w:rPr>
                <w:rFonts w:hint="eastAsia"/>
                <w:sz w:val="21"/>
                <w:szCs w:val="21"/>
                <w:lang w:val="en-US" w:eastAsia="zh-CN"/>
              </w:rPr>
              <w:t>458</w:t>
            </w:r>
          </w:p>
        </w:tc>
        <w:tc>
          <w:tcPr>
            <w:tcW w:w="796" w:type="dxa"/>
            <w:tcBorders>
              <w:top w:val="nil"/>
              <w:bottom w:val="nil"/>
              <w:tl2br w:val="nil"/>
              <w:tr2bl w:val="nil"/>
            </w:tcBorders>
            <w:vAlign w:val="top"/>
          </w:tcPr>
          <w:p w14:paraId="5D8BFCD3">
            <w:pPr>
              <w:spacing w:line="400" w:lineRule="exact"/>
              <w:ind w:firstLine="0" w:firstLineChars="0"/>
              <w:jc w:val="center"/>
              <w:rPr>
                <w:rFonts w:hint="default" w:eastAsia="宋体"/>
                <w:sz w:val="21"/>
                <w:szCs w:val="21"/>
                <w:lang w:val="en-US" w:eastAsia="zh-CN"/>
              </w:rPr>
            </w:pPr>
            <w:r>
              <w:rPr>
                <w:sz w:val="21"/>
                <w:szCs w:val="21"/>
              </w:rPr>
              <w:t>0.2</w:t>
            </w:r>
            <w:r>
              <w:rPr>
                <w:rFonts w:hint="eastAsia"/>
                <w:sz w:val="21"/>
                <w:szCs w:val="21"/>
                <w:lang w:val="en-US" w:eastAsia="zh-CN"/>
              </w:rPr>
              <w:t>386</w:t>
            </w:r>
          </w:p>
        </w:tc>
        <w:tc>
          <w:tcPr>
            <w:tcW w:w="796" w:type="dxa"/>
            <w:tcBorders>
              <w:top w:val="nil"/>
              <w:bottom w:val="nil"/>
              <w:tl2br w:val="nil"/>
              <w:tr2bl w:val="nil"/>
            </w:tcBorders>
          </w:tcPr>
          <w:p w14:paraId="5E6F04B7">
            <w:pPr>
              <w:spacing w:line="400" w:lineRule="exact"/>
              <w:ind w:firstLine="0"/>
              <w:jc w:val="center"/>
              <w:rPr>
                <w:rFonts w:hint="default" w:eastAsia="宋体"/>
                <w:sz w:val="21"/>
                <w:szCs w:val="21"/>
                <w:lang w:val="en-US" w:eastAsia="zh-CN"/>
              </w:rPr>
            </w:pPr>
            <w:r>
              <w:rPr>
                <w:sz w:val="21"/>
                <w:szCs w:val="21"/>
              </w:rPr>
              <w:t>0.2</w:t>
            </w:r>
            <w:r>
              <w:rPr>
                <w:rFonts w:hint="eastAsia"/>
                <w:sz w:val="21"/>
                <w:szCs w:val="21"/>
                <w:lang w:val="en-US" w:eastAsia="zh-CN"/>
              </w:rPr>
              <w:t>152</w:t>
            </w:r>
          </w:p>
        </w:tc>
        <w:tc>
          <w:tcPr>
            <w:tcW w:w="796" w:type="dxa"/>
            <w:tcBorders>
              <w:top w:val="nil"/>
              <w:bottom w:val="nil"/>
              <w:tl2br w:val="nil"/>
              <w:tr2bl w:val="nil"/>
            </w:tcBorders>
          </w:tcPr>
          <w:p w14:paraId="6414C70E">
            <w:pPr>
              <w:spacing w:line="400" w:lineRule="exact"/>
              <w:ind w:firstLine="0"/>
              <w:jc w:val="center"/>
              <w:rPr>
                <w:rFonts w:hint="default" w:eastAsia="宋体"/>
                <w:sz w:val="21"/>
                <w:szCs w:val="21"/>
                <w:lang w:val="en-US" w:eastAsia="zh-CN"/>
              </w:rPr>
            </w:pPr>
            <w:r>
              <w:rPr>
                <w:sz w:val="21"/>
                <w:szCs w:val="21"/>
              </w:rPr>
              <w:t>0.</w:t>
            </w:r>
            <w:r>
              <w:rPr>
                <w:rFonts w:hint="eastAsia"/>
                <w:sz w:val="21"/>
                <w:szCs w:val="21"/>
                <w:lang w:val="en-US" w:eastAsia="zh-CN"/>
              </w:rPr>
              <w:t>4246</w:t>
            </w:r>
          </w:p>
        </w:tc>
        <w:tc>
          <w:tcPr>
            <w:tcW w:w="807" w:type="dxa"/>
            <w:tcBorders>
              <w:top w:val="nil"/>
              <w:bottom w:val="nil"/>
              <w:tl2br w:val="nil"/>
              <w:tr2bl w:val="nil"/>
            </w:tcBorders>
          </w:tcPr>
          <w:p w14:paraId="0C25577B">
            <w:pPr>
              <w:spacing w:line="400" w:lineRule="exact"/>
              <w:ind w:firstLine="0"/>
              <w:jc w:val="center"/>
              <w:rPr>
                <w:rFonts w:hint="default" w:eastAsia="宋体"/>
                <w:sz w:val="21"/>
                <w:szCs w:val="21"/>
                <w:lang w:val="en-US" w:eastAsia="zh-CN"/>
              </w:rPr>
            </w:pPr>
            <w:r>
              <w:rPr>
                <w:sz w:val="21"/>
                <w:szCs w:val="21"/>
              </w:rPr>
              <w:t>0.</w:t>
            </w:r>
            <w:r>
              <w:rPr>
                <w:rFonts w:hint="eastAsia"/>
                <w:sz w:val="21"/>
                <w:szCs w:val="21"/>
                <w:lang w:val="en-US" w:eastAsia="zh-CN"/>
              </w:rPr>
              <w:t>4391</w:t>
            </w:r>
          </w:p>
        </w:tc>
        <w:tc>
          <w:tcPr>
            <w:tcW w:w="808" w:type="dxa"/>
            <w:tcBorders>
              <w:top w:val="nil"/>
              <w:bottom w:val="nil"/>
              <w:tl2br w:val="nil"/>
              <w:tr2bl w:val="nil"/>
            </w:tcBorders>
          </w:tcPr>
          <w:p w14:paraId="0F99B2AC">
            <w:pPr>
              <w:spacing w:line="400" w:lineRule="exact"/>
              <w:ind w:firstLine="0"/>
              <w:jc w:val="center"/>
              <w:rPr>
                <w:rFonts w:hint="default" w:eastAsia="宋体"/>
                <w:sz w:val="21"/>
                <w:szCs w:val="21"/>
                <w:lang w:val="en-US" w:eastAsia="zh-CN"/>
              </w:rPr>
            </w:pPr>
            <w:r>
              <w:rPr>
                <w:sz w:val="21"/>
                <w:szCs w:val="21"/>
              </w:rPr>
              <w:t>0.</w:t>
            </w:r>
            <w:r>
              <w:rPr>
                <w:rFonts w:hint="eastAsia"/>
                <w:sz w:val="21"/>
                <w:szCs w:val="21"/>
                <w:lang w:val="en-US" w:eastAsia="zh-CN"/>
              </w:rPr>
              <w:t>4391</w:t>
            </w:r>
          </w:p>
        </w:tc>
      </w:tr>
      <w:tr w14:paraId="5C62C8F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79" w:type="dxa"/>
            <w:tcBorders>
              <w:top w:val="nil"/>
              <w:bottom w:val="single" w:color="auto" w:sz="12" w:space="0"/>
              <w:tl2br w:val="nil"/>
              <w:tr2bl w:val="nil"/>
            </w:tcBorders>
            <w:vAlign w:val="center"/>
          </w:tcPr>
          <w:p w14:paraId="36466E60">
            <w:pPr>
              <w:spacing w:line="400" w:lineRule="exact"/>
              <w:ind w:firstLine="0"/>
              <w:jc w:val="center"/>
              <w:rPr>
                <w:sz w:val="21"/>
                <w:szCs w:val="21"/>
              </w:rPr>
            </w:pPr>
            <w:r>
              <w:rPr>
                <w:rFonts w:hint="eastAsia"/>
                <w:sz w:val="21"/>
                <w:szCs w:val="21"/>
              </w:rPr>
              <w:t>MFCER</w:t>
            </w:r>
          </w:p>
        </w:tc>
        <w:tc>
          <w:tcPr>
            <w:tcW w:w="794" w:type="dxa"/>
            <w:tcBorders>
              <w:top w:val="nil"/>
              <w:bottom w:val="single" w:color="auto" w:sz="12" w:space="0"/>
              <w:tl2br w:val="nil"/>
              <w:tr2bl w:val="nil"/>
            </w:tcBorders>
          </w:tcPr>
          <w:p w14:paraId="47051903">
            <w:pPr>
              <w:spacing w:line="400" w:lineRule="exact"/>
              <w:ind w:firstLine="0"/>
              <w:jc w:val="center"/>
              <w:rPr>
                <w:sz w:val="21"/>
                <w:szCs w:val="21"/>
              </w:rPr>
            </w:pPr>
            <w:r>
              <w:rPr>
                <w:sz w:val="21"/>
                <w:szCs w:val="21"/>
              </w:rPr>
              <w:t>0.104</w:t>
            </w:r>
          </w:p>
        </w:tc>
        <w:tc>
          <w:tcPr>
            <w:tcW w:w="794" w:type="dxa"/>
            <w:tcBorders>
              <w:top w:val="nil"/>
              <w:bottom w:val="single" w:color="auto" w:sz="12" w:space="0"/>
              <w:tl2br w:val="nil"/>
              <w:tr2bl w:val="nil"/>
            </w:tcBorders>
          </w:tcPr>
          <w:p w14:paraId="299D7483">
            <w:pPr>
              <w:spacing w:line="400" w:lineRule="exact"/>
              <w:ind w:firstLine="0"/>
              <w:jc w:val="center"/>
              <w:rPr>
                <w:sz w:val="21"/>
                <w:szCs w:val="21"/>
              </w:rPr>
            </w:pPr>
            <w:r>
              <w:rPr>
                <w:sz w:val="21"/>
                <w:szCs w:val="21"/>
              </w:rPr>
              <w:t>0.1326</w:t>
            </w:r>
          </w:p>
        </w:tc>
        <w:tc>
          <w:tcPr>
            <w:tcW w:w="794" w:type="dxa"/>
            <w:tcBorders>
              <w:top w:val="nil"/>
              <w:bottom w:val="single" w:color="auto" w:sz="12" w:space="0"/>
              <w:tl2br w:val="nil"/>
              <w:tr2bl w:val="nil"/>
            </w:tcBorders>
          </w:tcPr>
          <w:p w14:paraId="188B9910">
            <w:pPr>
              <w:spacing w:line="400" w:lineRule="exact"/>
              <w:ind w:firstLine="0"/>
              <w:jc w:val="center"/>
              <w:rPr>
                <w:sz w:val="21"/>
                <w:szCs w:val="21"/>
              </w:rPr>
            </w:pPr>
            <w:r>
              <w:rPr>
                <w:sz w:val="21"/>
                <w:szCs w:val="21"/>
              </w:rPr>
              <w:t>0.1532</w:t>
            </w:r>
          </w:p>
        </w:tc>
        <w:tc>
          <w:tcPr>
            <w:tcW w:w="794" w:type="dxa"/>
            <w:tcBorders>
              <w:top w:val="nil"/>
              <w:bottom w:val="single" w:color="auto" w:sz="12" w:space="0"/>
              <w:tl2br w:val="nil"/>
              <w:tr2bl w:val="nil"/>
            </w:tcBorders>
          </w:tcPr>
          <w:p w14:paraId="3E7BBBA0">
            <w:pPr>
              <w:spacing w:line="400" w:lineRule="exact"/>
              <w:ind w:firstLine="0"/>
              <w:jc w:val="center"/>
              <w:rPr>
                <w:b/>
                <w:bCs/>
                <w:sz w:val="21"/>
                <w:szCs w:val="21"/>
              </w:rPr>
            </w:pPr>
            <w:r>
              <w:rPr>
                <w:b/>
                <w:bCs/>
                <w:sz w:val="21"/>
                <w:szCs w:val="21"/>
              </w:rPr>
              <w:t>0.5127</w:t>
            </w:r>
          </w:p>
        </w:tc>
        <w:tc>
          <w:tcPr>
            <w:tcW w:w="796" w:type="dxa"/>
            <w:tcBorders>
              <w:top w:val="nil"/>
              <w:bottom w:val="single" w:color="auto" w:sz="12" w:space="0"/>
              <w:tl2br w:val="nil"/>
              <w:tr2bl w:val="nil"/>
            </w:tcBorders>
          </w:tcPr>
          <w:p w14:paraId="2BD9C789">
            <w:pPr>
              <w:spacing w:line="400" w:lineRule="exact"/>
              <w:ind w:firstLine="0"/>
              <w:jc w:val="center"/>
              <w:rPr>
                <w:b/>
                <w:bCs/>
                <w:sz w:val="21"/>
                <w:szCs w:val="21"/>
              </w:rPr>
            </w:pPr>
            <w:r>
              <w:rPr>
                <w:b/>
                <w:bCs/>
                <w:sz w:val="21"/>
                <w:szCs w:val="21"/>
              </w:rPr>
              <w:t>0.4139</w:t>
            </w:r>
          </w:p>
        </w:tc>
        <w:tc>
          <w:tcPr>
            <w:tcW w:w="796" w:type="dxa"/>
            <w:tcBorders>
              <w:top w:val="nil"/>
              <w:bottom w:val="single" w:color="auto" w:sz="12" w:space="0"/>
              <w:tl2br w:val="nil"/>
              <w:tr2bl w:val="nil"/>
            </w:tcBorders>
          </w:tcPr>
          <w:p w14:paraId="5CC8A783">
            <w:pPr>
              <w:spacing w:line="400" w:lineRule="exact"/>
              <w:ind w:firstLine="0"/>
              <w:jc w:val="center"/>
              <w:rPr>
                <w:b/>
                <w:bCs/>
                <w:sz w:val="21"/>
                <w:szCs w:val="21"/>
              </w:rPr>
            </w:pPr>
            <w:r>
              <w:rPr>
                <w:b/>
                <w:bCs/>
                <w:sz w:val="21"/>
                <w:szCs w:val="21"/>
              </w:rPr>
              <w:t>0.351</w:t>
            </w:r>
          </w:p>
        </w:tc>
        <w:tc>
          <w:tcPr>
            <w:tcW w:w="796" w:type="dxa"/>
            <w:tcBorders>
              <w:top w:val="nil"/>
              <w:bottom w:val="single" w:color="auto" w:sz="12" w:space="0"/>
              <w:tl2br w:val="nil"/>
              <w:tr2bl w:val="nil"/>
            </w:tcBorders>
          </w:tcPr>
          <w:p w14:paraId="18CF3724">
            <w:pPr>
              <w:spacing w:line="400" w:lineRule="exact"/>
              <w:ind w:firstLine="0"/>
              <w:jc w:val="center"/>
              <w:rPr>
                <w:b/>
                <w:bCs/>
                <w:sz w:val="21"/>
                <w:szCs w:val="21"/>
              </w:rPr>
            </w:pPr>
            <w:r>
              <w:rPr>
                <w:b/>
                <w:bCs/>
                <w:sz w:val="21"/>
                <w:szCs w:val="21"/>
              </w:rPr>
              <w:t>0.7261</w:t>
            </w:r>
          </w:p>
        </w:tc>
        <w:tc>
          <w:tcPr>
            <w:tcW w:w="807" w:type="dxa"/>
            <w:tcBorders>
              <w:top w:val="nil"/>
              <w:bottom w:val="single" w:color="auto" w:sz="12" w:space="0"/>
              <w:tl2br w:val="nil"/>
              <w:tr2bl w:val="nil"/>
            </w:tcBorders>
          </w:tcPr>
          <w:p w14:paraId="60831ECB">
            <w:pPr>
              <w:spacing w:line="400" w:lineRule="exact"/>
              <w:ind w:firstLine="0"/>
              <w:jc w:val="center"/>
              <w:rPr>
                <w:b/>
                <w:bCs/>
                <w:sz w:val="21"/>
                <w:szCs w:val="21"/>
              </w:rPr>
            </w:pPr>
            <w:r>
              <w:rPr>
                <w:b/>
                <w:bCs/>
                <w:sz w:val="21"/>
                <w:szCs w:val="21"/>
              </w:rPr>
              <w:t>0.7294</w:t>
            </w:r>
          </w:p>
        </w:tc>
        <w:tc>
          <w:tcPr>
            <w:tcW w:w="808" w:type="dxa"/>
            <w:tcBorders>
              <w:top w:val="nil"/>
              <w:bottom w:val="single" w:color="auto" w:sz="12" w:space="0"/>
              <w:tl2br w:val="nil"/>
              <w:tr2bl w:val="nil"/>
            </w:tcBorders>
          </w:tcPr>
          <w:p w14:paraId="21412CDC">
            <w:pPr>
              <w:spacing w:line="400" w:lineRule="exact"/>
              <w:ind w:firstLine="0"/>
              <w:jc w:val="center"/>
              <w:rPr>
                <w:b/>
                <w:bCs/>
                <w:sz w:val="21"/>
                <w:szCs w:val="21"/>
              </w:rPr>
            </w:pPr>
            <w:r>
              <w:rPr>
                <w:b/>
                <w:bCs/>
                <w:sz w:val="21"/>
                <w:szCs w:val="21"/>
              </w:rPr>
              <w:t>0.7302</w:t>
            </w:r>
          </w:p>
        </w:tc>
      </w:tr>
    </w:tbl>
    <w:p w14:paraId="5E75A2FE">
      <w:pPr>
        <w:pStyle w:val="8"/>
        <w:spacing w:before="163" w:beforeLines="50"/>
        <w:ind w:firstLine="0"/>
        <w:jc w:val="center"/>
        <w:rPr>
          <w:rFonts w:hAnsi="Times New Roman"/>
          <w:szCs w:val="21"/>
        </w:rPr>
      </w:pPr>
      <w:bookmarkStart w:id="276" w:name="_Ref20338"/>
    </w:p>
    <w:p w14:paraId="54C48BCA">
      <w:pPr>
        <w:pStyle w:val="8"/>
        <w:spacing w:before="163" w:beforeLines="50"/>
        <w:ind w:firstLine="0"/>
        <w:jc w:val="center"/>
        <w:rPr>
          <w:rFonts w:hAnsi="Times New Roman"/>
          <w:szCs w:val="21"/>
        </w:rPr>
      </w:pPr>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4</w:t>
      </w:r>
      <w:r>
        <w:rPr>
          <w:rFonts w:hAnsi="Times New Roman"/>
          <w:szCs w:val="21"/>
        </w:rPr>
        <w:fldChar w:fldCharType="end"/>
      </w:r>
      <w:r>
        <w:rPr>
          <w:rFonts w:hint="eastAsia" w:hAnsi="Times New Roman"/>
          <w:szCs w:val="21"/>
        </w:rPr>
        <w:t>.</w:t>
      </w:r>
      <w:r>
        <w:rPr>
          <w:rFonts w:hAnsi="Times New Roman"/>
          <w:szCs w:val="21"/>
        </w:rPr>
        <w:fldChar w:fldCharType="begin"/>
      </w:r>
      <w:r>
        <w:rPr>
          <w:rFonts w:hAnsi="Times New Roman"/>
          <w:szCs w:val="21"/>
        </w:rPr>
        <w:instrText xml:space="preserve"> SEQ 表 \* ARABIC \s 1 </w:instrText>
      </w:r>
      <w:r>
        <w:rPr>
          <w:rFonts w:hAnsi="Times New Roman"/>
          <w:szCs w:val="21"/>
        </w:rPr>
        <w:fldChar w:fldCharType="separate"/>
      </w:r>
      <w:r>
        <w:rPr>
          <w:rFonts w:hAnsi="Times New Roman"/>
          <w:szCs w:val="21"/>
        </w:rPr>
        <w:t>5</w:t>
      </w:r>
      <w:r>
        <w:rPr>
          <w:rFonts w:hAnsi="Times New Roman"/>
          <w:szCs w:val="21"/>
        </w:rPr>
        <w:fldChar w:fldCharType="end"/>
      </w:r>
      <w:bookmarkEnd w:id="276"/>
      <w:bookmarkStart w:id="277" w:name="_Toc13236"/>
      <w:r>
        <w:rPr>
          <w:rFonts w:hint="eastAsia" w:hAnsi="Times New Roman"/>
          <w:szCs w:val="21"/>
        </w:rPr>
        <w:t xml:space="preserve"> statics数据集习题推荐对比实验结果</w:t>
      </w:r>
      <w:bookmarkEnd w:id="277"/>
    </w:p>
    <w:tbl>
      <w:tblPr>
        <w:tblStyle w:val="19"/>
        <w:tblW w:w="8658"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59"/>
        <w:gridCol w:w="794"/>
        <w:gridCol w:w="794"/>
        <w:gridCol w:w="794"/>
        <w:gridCol w:w="794"/>
        <w:gridCol w:w="803"/>
        <w:gridCol w:w="803"/>
        <w:gridCol w:w="803"/>
        <w:gridCol w:w="807"/>
        <w:gridCol w:w="807"/>
      </w:tblGrid>
      <w:tr w14:paraId="1159C89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59" w:type="dxa"/>
            <w:tcBorders>
              <w:top w:val="single" w:color="auto" w:sz="12" w:space="0"/>
              <w:bottom w:val="single" w:color="auto" w:sz="6" w:space="0"/>
              <w:tl2br w:val="nil"/>
              <w:tr2bl w:val="nil"/>
            </w:tcBorders>
            <w:vAlign w:val="center"/>
          </w:tcPr>
          <w:p w14:paraId="133398FB">
            <w:pPr>
              <w:spacing w:line="400" w:lineRule="exact"/>
              <w:ind w:firstLine="0"/>
              <w:jc w:val="center"/>
              <w:rPr>
                <w:sz w:val="21"/>
                <w:szCs w:val="21"/>
              </w:rPr>
            </w:pPr>
            <w:r>
              <w:rPr>
                <w:rFonts w:hint="eastAsia"/>
                <w:sz w:val="21"/>
                <w:szCs w:val="21"/>
              </w:rPr>
              <w:t>模型</w:t>
            </w:r>
          </w:p>
        </w:tc>
        <w:tc>
          <w:tcPr>
            <w:tcW w:w="794" w:type="dxa"/>
            <w:tcBorders>
              <w:top w:val="single" w:color="auto" w:sz="12" w:space="0"/>
              <w:bottom w:val="single" w:color="auto" w:sz="6" w:space="0"/>
              <w:tl2br w:val="nil"/>
              <w:tr2bl w:val="nil"/>
            </w:tcBorders>
          </w:tcPr>
          <w:p w14:paraId="3D808B6F">
            <w:pPr>
              <w:spacing w:line="400" w:lineRule="exact"/>
              <w:ind w:firstLine="0"/>
              <w:jc w:val="center"/>
              <w:rPr>
                <w:sz w:val="21"/>
                <w:szCs w:val="21"/>
              </w:rPr>
            </w:pPr>
            <w:r>
              <w:rPr>
                <w:rFonts w:hint="eastAsia"/>
                <w:sz w:val="21"/>
                <w:szCs w:val="21"/>
              </w:rPr>
              <w:t>R@5</w:t>
            </w:r>
          </w:p>
        </w:tc>
        <w:tc>
          <w:tcPr>
            <w:tcW w:w="794" w:type="dxa"/>
            <w:tcBorders>
              <w:top w:val="single" w:color="auto" w:sz="12" w:space="0"/>
              <w:bottom w:val="single" w:color="auto" w:sz="6" w:space="0"/>
              <w:tl2br w:val="nil"/>
              <w:tr2bl w:val="nil"/>
            </w:tcBorders>
          </w:tcPr>
          <w:p w14:paraId="0771E849">
            <w:pPr>
              <w:spacing w:line="400" w:lineRule="exact"/>
              <w:ind w:firstLine="0"/>
              <w:jc w:val="center"/>
              <w:rPr>
                <w:sz w:val="21"/>
                <w:szCs w:val="21"/>
              </w:rPr>
            </w:pPr>
            <w:r>
              <w:rPr>
                <w:sz w:val="21"/>
                <w:szCs w:val="21"/>
              </w:rPr>
              <w:t>R@10</w:t>
            </w:r>
          </w:p>
        </w:tc>
        <w:tc>
          <w:tcPr>
            <w:tcW w:w="794" w:type="dxa"/>
            <w:tcBorders>
              <w:top w:val="single" w:color="auto" w:sz="12" w:space="0"/>
              <w:bottom w:val="single" w:color="auto" w:sz="6" w:space="0"/>
              <w:tl2br w:val="nil"/>
              <w:tr2bl w:val="nil"/>
            </w:tcBorders>
          </w:tcPr>
          <w:p w14:paraId="37E8EC85">
            <w:pPr>
              <w:spacing w:line="400" w:lineRule="exact"/>
              <w:ind w:firstLine="0"/>
              <w:jc w:val="center"/>
              <w:rPr>
                <w:sz w:val="21"/>
                <w:szCs w:val="21"/>
              </w:rPr>
            </w:pPr>
            <w:r>
              <w:rPr>
                <w:sz w:val="21"/>
                <w:szCs w:val="21"/>
              </w:rPr>
              <w:t>R@20</w:t>
            </w:r>
          </w:p>
        </w:tc>
        <w:tc>
          <w:tcPr>
            <w:tcW w:w="794" w:type="dxa"/>
            <w:tcBorders>
              <w:top w:val="single" w:color="auto" w:sz="12" w:space="0"/>
              <w:bottom w:val="single" w:color="auto" w:sz="6" w:space="0"/>
              <w:tl2br w:val="nil"/>
              <w:tr2bl w:val="nil"/>
            </w:tcBorders>
          </w:tcPr>
          <w:p w14:paraId="7DC68666">
            <w:pPr>
              <w:spacing w:line="400" w:lineRule="exact"/>
              <w:ind w:firstLine="0"/>
              <w:jc w:val="center"/>
              <w:rPr>
                <w:sz w:val="21"/>
                <w:szCs w:val="21"/>
              </w:rPr>
            </w:pPr>
            <w:r>
              <w:rPr>
                <w:rFonts w:hint="eastAsia"/>
                <w:sz w:val="21"/>
                <w:szCs w:val="21"/>
              </w:rPr>
              <w:t>N@5</w:t>
            </w:r>
          </w:p>
        </w:tc>
        <w:tc>
          <w:tcPr>
            <w:tcW w:w="803" w:type="dxa"/>
            <w:tcBorders>
              <w:top w:val="single" w:color="auto" w:sz="12" w:space="0"/>
              <w:bottom w:val="single" w:color="auto" w:sz="6" w:space="0"/>
              <w:tl2br w:val="nil"/>
              <w:tr2bl w:val="nil"/>
            </w:tcBorders>
          </w:tcPr>
          <w:p w14:paraId="441F0053">
            <w:pPr>
              <w:spacing w:line="400" w:lineRule="exact"/>
              <w:ind w:firstLine="0"/>
              <w:jc w:val="center"/>
              <w:rPr>
                <w:sz w:val="21"/>
                <w:szCs w:val="21"/>
              </w:rPr>
            </w:pPr>
            <w:r>
              <w:rPr>
                <w:sz w:val="21"/>
                <w:szCs w:val="21"/>
              </w:rPr>
              <w:t>N@10</w:t>
            </w:r>
          </w:p>
        </w:tc>
        <w:tc>
          <w:tcPr>
            <w:tcW w:w="803" w:type="dxa"/>
            <w:tcBorders>
              <w:top w:val="single" w:color="auto" w:sz="12" w:space="0"/>
              <w:bottom w:val="single" w:color="auto" w:sz="6" w:space="0"/>
              <w:tl2br w:val="nil"/>
              <w:tr2bl w:val="nil"/>
            </w:tcBorders>
          </w:tcPr>
          <w:p w14:paraId="745C40FF">
            <w:pPr>
              <w:spacing w:line="400" w:lineRule="exact"/>
              <w:ind w:firstLine="0"/>
              <w:jc w:val="center"/>
              <w:rPr>
                <w:sz w:val="21"/>
                <w:szCs w:val="21"/>
              </w:rPr>
            </w:pPr>
            <w:r>
              <w:rPr>
                <w:sz w:val="21"/>
                <w:szCs w:val="21"/>
              </w:rPr>
              <w:t>N@20</w:t>
            </w:r>
          </w:p>
        </w:tc>
        <w:tc>
          <w:tcPr>
            <w:tcW w:w="803" w:type="dxa"/>
            <w:tcBorders>
              <w:top w:val="single" w:color="auto" w:sz="12" w:space="0"/>
              <w:bottom w:val="single" w:color="auto" w:sz="6" w:space="0"/>
              <w:tl2br w:val="nil"/>
              <w:tr2bl w:val="nil"/>
            </w:tcBorders>
          </w:tcPr>
          <w:p w14:paraId="12367678">
            <w:pPr>
              <w:spacing w:line="400" w:lineRule="exact"/>
              <w:ind w:firstLine="0"/>
              <w:jc w:val="center"/>
              <w:rPr>
                <w:sz w:val="21"/>
                <w:szCs w:val="21"/>
              </w:rPr>
            </w:pPr>
            <w:r>
              <w:rPr>
                <w:rFonts w:hint="eastAsia"/>
                <w:sz w:val="21"/>
                <w:szCs w:val="21"/>
              </w:rPr>
              <w:t>M@5</w:t>
            </w:r>
          </w:p>
        </w:tc>
        <w:tc>
          <w:tcPr>
            <w:tcW w:w="807" w:type="dxa"/>
            <w:tcBorders>
              <w:top w:val="single" w:color="auto" w:sz="12" w:space="0"/>
              <w:bottom w:val="single" w:color="auto" w:sz="6" w:space="0"/>
              <w:tl2br w:val="nil"/>
              <w:tr2bl w:val="nil"/>
            </w:tcBorders>
          </w:tcPr>
          <w:p w14:paraId="4E6B8893">
            <w:pPr>
              <w:spacing w:line="400" w:lineRule="exact"/>
              <w:ind w:firstLine="0"/>
              <w:jc w:val="center"/>
              <w:rPr>
                <w:sz w:val="21"/>
                <w:szCs w:val="21"/>
              </w:rPr>
            </w:pPr>
            <w:r>
              <w:rPr>
                <w:sz w:val="21"/>
                <w:szCs w:val="21"/>
              </w:rPr>
              <w:t>M@10</w:t>
            </w:r>
          </w:p>
        </w:tc>
        <w:tc>
          <w:tcPr>
            <w:tcW w:w="807" w:type="dxa"/>
            <w:tcBorders>
              <w:top w:val="single" w:color="auto" w:sz="12" w:space="0"/>
              <w:bottom w:val="single" w:color="auto" w:sz="6" w:space="0"/>
              <w:tl2br w:val="nil"/>
              <w:tr2bl w:val="nil"/>
            </w:tcBorders>
          </w:tcPr>
          <w:p w14:paraId="0E6344F9">
            <w:pPr>
              <w:spacing w:line="400" w:lineRule="exact"/>
              <w:ind w:firstLine="0"/>
              <w:jc w:val="center"/>
              <w:rPr>
                <w:sz w:val="21"/>
                <w:szCs w:val="21"/>
              </w:rPr>
            </w:pPr>
            <w:r>
              <w:rPr>
                <w:sz w:val="21"/>
                <w:szCs w:val="21"/>
              </w:rPr>
              <w:t>M@20</w:t>
            </w:r>
          </w:p>
        </w:tc>
      </w:tr>
      <w:tr w14:paraId="6492AE5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59" w:type="dxa"/>
            <w:tcBorders>
              <w:top w:val="single" w:color="auto" w:sz="6" w:space="0"/>
              <w:bottom w:val="nil"/>
              <w:tl2br w:val="nil"/>
              <w:tr2bl w:val="nil"/>
            </w:tcBorders>
            <w:vAlign w:val="center"/>
          </w:tcPr>
          <w:p w14:paraId="3C7040C9">
            <w:pPr>
              <w:spacing w:line="400" w:lineRule="exact"/>
              <w:ind w:firstLine="0"/>
              <w:jc w:val="center"/>
              <w:rPr>
                <w:sz w:val="21"/>
                <w:szCs w:val="21"/>
              </w:rPr>
            </w:pPr>
            <w:r>
              <w:rPr>
                <w:rFonts w:hint="eastAsia"/>
                <w:sz w:val="21"/>
                <w:szCs w:val="21"/>
              </w:rPr>
              <w:t>SB-CF</w:t>
            </w:r>
          </w:p>
        </w:tc>
        <w:tc>
          <w:tcPr>
            <w:tcW w:w="794" w:type="dxa"/>
            <w:tcBorders>
              <w:top w:val="single" w:color="auto" w:sz="6" w:space="0"/>
              <w:bottom w:val="nil"/>
              <w:tl2br w:val="nil"/>
              <w:tr2bl w:val="nil"/>
            </w:tcBorders>
          </w:tcPr>
          <w:p w14:paraId="39723E41">
            <w:pPr>
              <w:spacing w:line="400" w:lineRule="exact"/>
              <w:ind w:firstLine="0"/>
              <w:jc w:val="center"/>
              <w:rPr>
                <w:sz w:val="21"/>
                <w:szCs w:val="21"/>
              </w:rPr>
            </w:pPr>
            <w:r>
              <w:rPr>
                <w:sz w:val="21"/>
                <w:szCs w:val="21"/>
              </w:rPr>
              <w:t>0.0278</w:t>
            </w:r>
          </w:p>
        </w:tc>
        <w:tc>
          <w:tcPr>
            <w:tcW w:w="794" w:type="dxa"/>
            <w:tcBorders>
              <w:top w:val="single" w:color="auto" w:sz="6" w:space="0"/>
              <w:bottom w:val="nil"/>
              <w:tl2br w:val="nil"/>
              <w:tr2bl w:val="nil"/>
            </w:tcBorders>
          </w:tcPr>
          <w:p w14:paraId="6ECB1848">
            <w:pPr>
              <w:spacing w:line="400" w:lineRule="exact"/>
              <w:ind w:firstLine="0"/>
              <w:jc w:val="center"/>
              <w:rPr>
                <w:sz w:val="21"/>
                <w:szCs w:val="21"/>
              </w:rPr>
            </w:pPr>
            <w:r>
              <w:rPr>
                <w:sz w:val="21"/>
                <w:szCs w:val="21"/>
              </w:rPr>
              <w:t>0.0536</w:t>
            </w:r>
          </w:p>
        </w:tc>
        <w:tc>
          <w:tcPr>
            <w:tcW w:w="794" w:type="dxa"/>
            <w:tcBorders>
              <w:top w:val="single" w:color="auto" w:sz="6" w:space="0"/>
              <w:bottom w:val="nil"/>
              <w:tl2br w:val="nil"/>
              <w:tr2bl w:val="nil"/>
            </w:tcBorders>
          </w:tcPr>
          <w:p w14:paraId="006F65BD">
            <w:pPr>
              <w:spacing w:line="400" w:lineRule="exact"/>
              <w:ind w:firstLine="0"/>
              <w:jc w:val="center"/>
              <w:rPr>
                <w:sz w:val="21"/>
                <w:szCs w:val="21"/>
              </w:rPr>
            </w:pPr>
            <w:r>
              <w:rPr>
                <w:sz w:val="21"/>
                <w:szCs w:val="21"/>
              </w:rPr>
              <w:t>0.1183</w:t>
            </w:r>
          </w:p>
        </w:tc>
        <w:tc>
          <w:tcPr>
            <w:tcW w:w="794" w:type="dxa"/>
            <w:tcBorders>
              <w:top w:val="single" w:color="auto" w:sz="6" w:space="0"/>
              <w:bottom w:val="nil"/>
              <w:tl2br w:val="nil"/>
              <w:tr2bl w:val="nil"/>
            </w:tcBorders>
          </w:tcPr>
          <w:p w14:paraId="4C9EC692">
            <w:pPr>
              <w:spacing w:line="400" w:lineRule="exact"/>
              <w:ind w:firstLine="0"/>
              <w:jc w:val="center"/>
              <w:rPr>
                <w:sz w:val="21"/>
                <w:szCs w:val="21"/>
              </w:rPr>
            </w:pPr>
            <w:r>
              <w:rPr>
                <w:sz w:val="21"/>
                <w:szCs w:val="21"/>
              </w:rPr>
              <w:t>0.0302</w:t>
            </w:r>
          </w:p>
        </w:tc>
        <w:tc>
          <w:tcPr>
            <w:tcW w:w="803" w:type="dxa"/>
            <w:tcBorders>
              <w:top w:val="single" w:color="auto" w:sz="6" w:space="0"/>
              <w:bottom w:val="nil"/>
              <w:tl2br w:val="nil"/>
              <w:tr2bl w:val="nil"/>
            </w:tcBorders>
          </w:tcPr>
          <w:p w14:paraId="0234B0C0">
            <w:pPr>
              <w:spacing w:line="400" w:lineRule="exact"/>
              <w:ind w:firstLine="0"/>
              <w:jc w:val="center"/>
              <w:rPr>
                <w:sz w:val="21"/>
                <w:szCs w:val="21"/>
              </w:rPr>
            </w:pPr>
            <w:r>
              <w:rPr>
                <w:sz w:val="21"/>
                <w:szCs w:val="21"/>
              </w:rPr>
              <w:t>0.0422</w:t>
            </w:r>
          </w:p>
        </w:tc>
        <w:tc>
          <w:tcPr>
            <w:tcW w:w="803" w:type="dxa"/>
            <w:tcBorders>
              <w:top w:val="single" w:color="auto" w:sz="6" w:space="0"/>
              <w:bottom w:val="nil"/>
              <w:tl2br w:val="nil"/>
              <w:tr2bl w:val="nil"/>
            </w:tcBorders>
          </w:tcPr>
          <w:p w14:paraId="3A6D6F4C">
            <w:pPr>
              <w:spacing w:line="400" w:lineRule="exact"/>
              <w:ind w:firstLine="0"/>
              <w:jc w:val="center"/>
              <w:rPr>
                <w:sz w:val="21"/>
                <w:szCs w:val="21"/>
              </w:rPr>
            </w:pPr>
            <w:r>
              <w:rPr>
                <w:sz w:val="21"/>
                <w:szCs w:val="21"/>
              </w:rPr>
              <w:t>0.0719</w:t>
            </w:r>
          </w:p>
        </w:tc>
        <w:tc>
          <w:tcPr>
            <w:tcW w:w="803" w:type="dxa"/>
            <w:tcBorders>
              <w:top w:val="single" w:color="auto" w:sz="6" w:space="0"/>
              <w:bottom w:val="nil"/>
              <w:tl2br w:val="nil"/>
              <w:tr2bl w:val="nil"/>
            </w:tcBorders>
          </w:tcPr>
          <w:p w14:paraId="13537D46">
            <w:pPr>
              <w:spacing w:line="400" w:lineRule="exact"/>
              <w:ind w:firstLine="0"/>
              <w:jc w:val="center"/>
              <w:rPr>
                <w:sz w:val="21"/>
                <w:szCs w:val="21"/>
              </w:rPr>
            </w:pPr>
            <w:r>
              <w:rPr>
                <w:sz w:val="21"/>
                <w:szCs w:val="21"/>
              </w:rPr>
              <w:t>0.0401</w:t>
            </w:r>
          </w:p>
        </w:tc>
        <w:tc>
          <w:tcPr>
            <w:tcW w:w="807" w:type="dxa"/>
            <w:tcBorders>
              <w:top w:val="single" w:color="auto" w:sz="6" w:space="0"/>
              <w:bottom w:val="nil"/>
              <w:tl2br w:val="nil"/>
              <w:tr2bl w:val="nil"/>
            </w:tcBorders>
          </w:tcPr>
          <w:p w14:paraId="04F99590">
            <w:pPr>
              <w:spacing w:line="400" w:lineRule="exact"/>
              <w:ind w:firstLine="0"/>
              <w:jc w:val="center"/>
              <w:rPr>
                <w:sz w:val="21"/>
                <w:szCs w:val="21"/>
              </w:rPr>
            </w:pPr>
            <w:r>
              <w:rPr>
                <w:sz w:val="21"/>
                <w:szCs w:val="21"/>
              </w:rPr>
              <w:t>0.0518</w:t>
            </w:r>
          </w:p>
        </w:tc>
        <w:tc>
          <w:tcPr>
            <w:tcW w:w="807" w:type="dxa"/>
            <w:tcBorders>
              <w:top w:val="single" w:color="auto" w:sz="6" w:space="0"/>
              <w:bottom w:val="nil"/>
              <w:tl2br w:val="nil"/>
              <w:tr2bl w:val="nil"/>
            </w:tcBorders>
          </w:tcPr>
          <w:p w14:paraId="75EB7273">
            <w:pPr>
              <w:spacing w:line="400" w:lineRule="exact"/>
              <w:ind w:firstLine="0"/>
              <w:jc w:val="center"/>
              <w:rPr>
                <w:sz w:val="21"/>
                <w:szCs w:val="21"/>
              </w:rPr>
            </w:pPr>
            <w:r>
              <w:rPr>
                <w:sz w:val="21"/>
                <w:szCs w:val="21"/>
              </w:rPr>
              <w:t>0.0666</w:t>
            </w:r>
          </w:p>
        </w:tc>
      </w:tr>
      <w:tr w14:paraId="3BADF11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59" w:type="dxa"/>
            <w:tcBorders>
              <w:top w:val="nil"/>
              <w:bottom w:val="nil"/>
              <w:tl2br w:val="nil"/>
              <w:tr2bl w:val="nil"/>
            </w:tcBorders>
            <w:vAlign w:val="center"/>
          </w:tcPr>
          <w:p w14:paraId="6A385172">
            <w:pPr>
              <w:spacing w:line="400" w:lineRule="exact"/>
              <w:ind w:firstLine="0"/>
              <w:jc w:val="center"/>
              <w:rPr>
                <w:sz w:val="21"/>
                <w:szCs w:val="21"/>
              </w:rPr>
            </w:pPr>
            <w:r>
              <w:rPr>
                <w:rFonts w:hint="eastAsia"/>
                <w:sz w:val="21"/>
                <w:szCs w:val="21"/>
              </w:rPr>
              <w:t>EB-CF</w:t>
            </w:r>
          </w:p>
        </w:tc>
        <w:tc>
          <w:tcPr>
            <w:tcW w:w="794" w:type="dxa"/>
            <w:tcBorders>
              <w:top w:val="nil"/>
              <w:bottom w:val="nil"/>
              <w:tl2br w:val="nil"/>
              <w:tr2bl w:val="nil"/>
            </w:tcBorders>
          </w:tcPr>
          <w:p w14:paraId="0D996194">
            <w:pPr>
              <w:spacing w:line="400" w:lineRule="exact"/>
              <w:ind w:firstLine="0"/>
              <w:jc w:val="center"/>
              <w:rPr>
                <w:sz w:val="21"/>
                <w:szCs w:val="21"/>
              </w:rPr>
            </w:pPr>
            <w:r>
              <w:rPr>
                <w:sz w:val="21"/>
                <w:szCs w:val="21"/>
              </w:rPr>
              <w:t>0.0442</w:t>
            </w:r>
          </w:p>
        </w:tc>
        <w:tc>
          <w:tcPr>
            <w:tcW w:w="794" w:type="dxa"/>
            <w:tcBorders>
              <w:top w:val="nil"/>
              <w:bottom w:val="nil"/>
              <w:tl2br w:val="nil"/>
              <w:tr2bl w:val="nil"/>
            </w:tcBorders>
          </w:tcPr>
          <w:p w14:paraId="5041121A">
            <w:pPr>
              <w:spacing w:line="400" w:lineRule="exact"/>
              <w:ind w:firstLine="0"/>
              <w:jc w:val="center"/>
              <w:rPr>
                <w:sz w:val="21"/>
                <w:szCs w:val="21"/>
              </w:rPr>
            </w:pPr>
            <w:r>
              <w:rPr>
                <w:sz w:val="21"/>
                <w:szCs w:val="21"/>
              </w:rPr>
              <w:t>0.0745</w:t>
            </w:r>
          </w:p>
        </w:tc>
        <w:tc>
          <w:tcPr>
            <w:tcW w:w="794" w:type="dxa"/>
            <w:tcBorders>
              <w:top w:val="nil"/>
              <w:bottom w:val="nil"/>
              <w:tl2br w:val="nil"/>
              <w:tr2bl w:val="nil"/>
            </w:tcBorders>
          </w:tcPr>
          <w:p w14:paraId="6B605725">
            <w:pPr>
              <w:spacing w:line="400" w:lineRule="exact"/>
              <w:ind w:firstLine="0"/>
              <w:jc w:val="center"/>
              <w:rPr>
                <w:sz w:val="21"/>
                <w:szCs w:val="21"/>
              </w:rPr>
            </w:pPr>
            <w:r>
              <w:rPr>
                <w:sz w:val="21"/>
                <w:szCs w:val="21"/>
              </w:rPr>
              <w:t>0.1</w:t>
            </w:r>
            <w:r>
              <w:rPr>
                <w:rFonts w:hint="eastAsia"/>
                <w:sz w:val="21"/>
                <w:szCs w:val="21"/>
              </w:rPr>
              <w:t>3</w:t>
            </w:r>
            <w:r>
              <w:rPr>
                <w:sz w:val="21"/>
                <w:szCs w:val="21"/>
              </w:rPr>
              <w:t>18</w:t>
            </w:r>
          </w:p>
        </w:tc>
        <w:tc>
          <w:tcPr>
            <w:tcW w:w="794" w:type="dxa"/>
            <w:tcBorders>
              <w:top w:val="nil"/>
              <w:bottom w:val="nil"/>
              <w:tl2br w:val="nil"/>
              <w:tr2bl w:val="nil"/>
            </w:tcBorders>
          </w:tcPr>
          <w:p w14:paraId="69FC0F44">
            <w:pPr>
              <w:spacing w:line="400" w:lineRule="exact"/>
              <w:ind w:firstLine="0"/>
              <w:jc w:val="center"/>
              <w:rPr>
                <w:sz w:val="21"/>
                <w:szCs w:val="21"/>
              </w:rPr>
            </w:pPr>
            <w:r>
              <w:rPr>
                <w:sz w:val="21"/>
                <w:szCs w:val="21"/>
              </w:rPr>
              <w:t>0.0</w:t>
            </w:r>
            <w:r>
              <w:rPr>
                <w:rFonts w:hint="eastAsia"/>
                <w:sz w:val="21"/>
                <w:szCs w:val="21"/>
              </w:rPr>
              <w:t>5</w:t>
            </w:r>
            <w:r>
              <w:rPr>
                <w:sz w:val="21"/>
                <w:szCs w:val="21"/>
              </w:rPr>
              <w:t>05</w:t>
            </w:r>
          </w:p>
        </w:tc>
        <w:tc>
          <w:tcPr>
            <w:tcW w:w="803" w:type="dxa"/>
            <w:tcBorders>
              <w:top w:val="nil"/>
              <w:bottom w:val="nil"/>
              <w:tl2br w:val="nil"/>
              <w:tr2bl w:val="nil"/>
            </w:tcBorders>
          </w:tcPr>
          <w:p w14:paraId="05E2820B">
            <w:pPr>
              <w:spacing w:line="400" w:lineRule="exact"/>
              <w:ind w:firstLine="0"/>
              <w:jc w:val="center"/>
              <w:rPr>
                <w:sz w:val="21"/>
                <w:szCs w:val="21"/>
              </w:rPr>
            </w:pPr>
            <w:r>
              <w:rPr>
                <w:sz w:val="21"/>
                <w:szCs w:val="21"/>
              </w:rPr>
              <w:t>0.0714</w:t>
            </w:r>
          </w:p>
        </w:tc>
        <w:tc>
          <w:tcPr>
            <w:tcW w:w="803" w:type="dxa"/>
            <w:tcBorders>
              <w:top w:val="nil"/>
              <w:bottom w:val="nil"/>
              <w:tl2br w:val="nil"/>
              <w:tr2bl w:val="nil"/>
            </w:tcBorders>
          </w:tcPr>
          <w:p w14:paraId="5DA38768">
            <w:pPr>
              <w:spacing w:line="400" w:lineRule="exact"/>
              <w:ind w:firstLine="0"/>
              <w:jc w:val="center"/>
              <w:rPr>
                <w:sz w:val="21"/>
                <w:szCs w:val="21"/>
              </w:rPr>
            </w:pPr>
            <w:r>
              <w:rPr>
                <w:sz w:val="21"/>
                <w:szCs w:val="21"/>
              </w:rPr>
              <w:t>0.</w:t>
            </w:r>
            <w:r>
              <w:rPr>
                <w:rFonts w:hint="eastAsia"/>
                <w:sz w:val="21"/>
                <w:szCs w:val="21"/>
              </w:rPr>
              <w:t>09</w:t>
            </w:r>
            <w:r>
              <w:rPr>
                <w:sz w:val="21"/>
                <w:szCs w:val="21"/>
              </w:rPr>
              <w:t>46</w:t>
            </w:r>
          </w:p>
        </w:tc>
        <w:tc>
          <w:tcPr>
            <w:tcW w:w="803" w:type="dxa"/>
            <w:tcBorders>
              <w:top w:val="nil"/>
              <w:bottom w:val="nil"/>
              <w:tl2br w:val="nil"/>
              <w:tr2bl w:val="nil"/>
            </w:tcBorders>
          </w:tcPr>
          <w:p w14:paraId="658E8F73">
            <w:pPr>
              <w:spacing w:line="400" w:lineRule="exact"/>
              <w:ind w:firstLine="0"/>
              <w:jc w:val="center"/>
              <w:rPr>
                <w:sz w:val="21"/>
                <w:szCs w:val="21"/>
              </w:rPr>
            </w:pPr>
            <w:r>
              <w:rPr>
                <w:sz w:val="21"/>
                <w:szCs w:val="21"/>
              </w:rPr>
              <w:t>0.0926</w:t>
            </w:r>
          </w:p>
        </w:tc>
        <w:tc>
          <w:tcPr>
            <w:tcW w:w="807" w:type="dxa"/>
            <w:tcBorders>
              <w:top w:val="nil"/>
              <w:bottom w:val="nil"/>
              <w:tl2br w:val="nil"/>
              <w:tr2bl w:val="nil"/>
            </w:tcBorders>
          </w:tcPr>
          <w:p w14:paraId="2922137C">
            <w:pPr>
              <w:spacing w:line="400" w:lineRule="exact"/>
              <w:ind w:firstLine="0"/>
              <w:jc w:val="center"/>
              <w:rPr>
                <w:sz w:val="21"/>
                <w:szCs w:val="21"/>
              </w:rPr>
            </w:pPr>
            <w:r>
              <w:rPr>
                <w:sz w:val="21"/>
                <w:szCs w:val="21"/>
              </w:rPr>
              <w:t>0.1019</w:t>
            </w:r>
          </w:p>
        </w:tc>
        <w:tc>
          <w:tcPr>
            <w:tcW w:w="807" w:type="dxa"/>
            <w:tcBorders>
              <w:top w:val="nil"/>
              <w:bottom w:val="nil"/>
              <w:tl2br w:val="nil"/>
              <w:tr2bl w:val="nil"/>
            </w:tcBorders>
          </w:tcPr>
          <w:p w14:paraId="1B523452">
            <w:pPr>
              <w:spacing w:line="400" w:lineRule="exact"/>
              <w:ind w:firstLine="0"/>
              <w:jc w:val="center"/>
              <w:rPr>
                <w:sz w:val="21"/>
                <w:szCs w:val="21"/>
              </w:rPr>
            </w:pPr>
            <w:r>
              <w:rPr>
                <w:sz w:val="21"/>
                <w:szCs w:val="21"/>
              </w:rPr>
              <w:t>0.1133</w:t>
            </w:r>
          </w:p>
        </w:tc>
      </w:tr>
      <w:tr w14:paraId="324F57D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59" w:type="dxa"/>
            <w:tcBorders>
              <w:top w:val="nil"/>
              <w:bottom w:val="nil"/>
              <w:tl2br w:val="nil"/>
              <w:tr2bl w:val="nil"/>
            </w:tcBorders>
            <w:vAlign w:val="center"/>
          </w:tcPr>
          <w:p w14:paraId="1B064417">
            <w:pPr>
              <w:spacing w:line="400" w:lineRule="exact"/>
              <w:ind w:firstLine="0"/>
              <w:jc w:val="center"/>
              <w:rPr>
                <w:sz w:val="21"/>
                <w:szCs w:val="21"/>
              </w:rPr>
            </w:pPr>
            <w:r>
              <w:rPr>
                <w:rFonts w:hint="eastAsia"/>
                <w:sz w:val="21"/>
                <w:szCs w:val="21"/>
              </w:rPr>
              <w:t>DKT-CF</w:t>
            </w:r>
          </w:p>
        </w:tc>
        <w:tc>
          <w:tcPr>
            <w:tcW w:w="794" w:type="dxa"/>
            <w:tcBorders>
              <w:top w:val="nil"/>
              <w:bottom w:val="nil"/>
              <w:tl2br w:val="nil"/>
              <w:tr2bl w:val="nil"/>
            </w:tcBorders>
          </w:tcPr>
          <w:p w14:paraId="5A6EE631">
            <w:pPr>
              <w:spacing w:line="400" w:lineRule="exact"/>
              <w:ind w:firstLine="0"/>
              <w:jc w:val="center"/>
              <w:rPr>
                <w:sz w:val="21"/>
                <w:szCs w:val="21"/>
              </w:rPr>
            </w:pPr>
            <w:r>
              <w:rPr>
                <w:sz w:val="21"/>
                <w:szCs w:val="21"/>
              </w:rPr>
              <w:t>0.0</w:t>
            </w:r>
            <w:r>
              <w:rPr>
                <w:rFonts w:hint="eastAsia"/>
                <w:sz w:val="21"/>
                <w:szCs w:val="21"/>
              </w:rPr>
              <w:t>5</w:t>
            </w:r>
            <w:r>
              <w:rPr>
                <w:sz w:val="21"/>
                <w:szCs w:val="21"/>
              </w:rPr>
              <w:t>94</w:t>
            </w:r>
          </w:p>
        </w:tc>
        <w:tc>
          <w:tcPr>
            <w:tcW w:w="794" w:type="dxa"/>
            <w:tcBorders>
              <w:top w:val="nil"/>
              <w:bottom w:val="nil"/>
              <w:tl2br w:val="nil"/>
              <w:tr2bl w:val="nil"/>
            </w:tcBorders>
          </w:tcPr>
          <w:p w14:paraId="6B81DCB6">
            <w:pPr>
              <w:spacing w:line="400" w:lineRule="exact"/>
              <w:ind w:firstLine="0"/>
              <w:jc w:val="center"/>
              <w:rPr>
                <w:sz w:val="21"/>
                <w:szCs w:val="21"/>
              </w:rPr>
            </w:pPr>
            <w:r>
              <w:rPr>
                <w:sz w:val="21"/>
                <w:szCs w:val="21"/>
              </w:rPr>
              <w:t>0.0822</w:t>
            </w:r>
          </w:p>
        </w:tc>
        <w:tc>
          <w:tcPr>
            <w:tcW w:w="794" w:type="dxa"/>
            <w:tcBorders>
              <w:top w:val="nil"/>
              <w:bottom w:val="nil"/>
              <w:tl2br w:val="nil"/>
              <w:tr2bl w:val="nil"/>
            </w:tcBorders>
          </w:tcPr>
          <w:p w14:paraId="6FFD1612">
            <w:pPr>
              <w:spacing w:line="400" w:lineRule="exact"/>
              <w:ind w:firstLine="0"/>
              <w:jc w:val="center"/>
              <w:rPr>
                <w:sz w:val="21"/>
                <w:szCs w:val="21"/>
              </w:rPr>
            </w:pPr>
            <w:r>
              <w:rPr>
                <w:sz w:val="21"/>
                <w:szCs w:val="21"/>
              </w:rPr>
              <w:t>0.1418</w:t>
            </w:r>
          </w:p>
        </w:tc>
        <w:tc>
          <w:tcPr>
            <w:tcW w:w="794" w:type="dxa"/>
            <w:tcBorders>
              <w:top w:val="nil"/>
              <w:bottom w:val="nil"/>
              <w:tl2br w:val="nil"/>
              <w:tr2bl w:val="nil"/>
            </w:tcBorders>
          </w:tcPr>
          <w:p w14:paraId="5B44965E">
            <w:pPr>
              <w:spacing w:line="400" w:lineRule="exact"/>
              <w:ind w:firstLine="0"/>
              <w:jc w:val="center"/>
              <w:rPr>
                <w:sz w:val="21"/>
                <w:szCs w:val="21"/>
              </w:rPr>
            </w:pPr>
            <w:r>
              <w:rPr>
                <w:sz w:val="21"/>
                <w:szCs w:val="21"/>
              </w:rPr>
              <w:t>0.0</w:t>
            </w:r>
            <w:r>
              <w:rPr>
                <w:rFonts w:hint="eastAsia"/>
                <w:sz w:val="21"/>
                <w:szCs w:val="21"/>
              </w:rPr>
              <w:t>5</w:t>
            </w:r>
            <w:r>
              <w:rPr>
                <w:sz w:val="21"/>
                <w:szCs w:val="21"/>
              </w:rPr>
              <w:t>89</w:t>
            </w:r>
          </w:p>
        </w:tc>
        <w:tc>
          <w:tcPr>
            <w:tcW w:w="803" w:type="dxa"/>
            <w:tcBorders>
              <w:top w:val="nil"/>
              <w:bottom w:val="nil"/>
              <w:tl2br w:val="nil"/>
              <w:tr2bl w:val="nil"/>
            </w:tcBorders>
          </w:tcPr>
          <w:p w14:paraId="7149684A">
            <w:pPr>
              <w:spacing w:line="400" w:lineRule="exact"/>
              <w:ind w:firstLine="0"/>
              <w:jc w:val="center"/>
              <w:rPr>
                <w:rFonts w:hint="default" w:eastAsia="宋体"/>
                <w:sz w:val="21"/>
                <w:szCs w:val="21"/>
                <w:lang w:val="en-US" w:eastAsia="zh-CN"/>
              </w:rPr>
            </w:pPr>
            <w:r>
              <w:rPr>
                <w:sz w:val="21"/>
                <w:szCs w:val="21"/>
              </w:rPr>
              <w:t>0.0</w:t>
            </w:r>
            <w:r>
              <w:rPr>
                <w:rFonts w:hint="eastAsia"/>
                <w:sz w:val="21"/>
                <w:szCs w:val="21"/>
                <w:lang w:val="en-US" w:eastAsia="zh-CN"/>
              </w:rPr>
              <w:t>910</w:t>
            </w:r>
          </w:p>
        </w:tc>
        <w:tc>
          <w:tcPr>
            <w:tcW w:w="803" w:type="dxa"/>
            <w:tcBorders>
              <w:top w:val="nil"/>
              <w:bottom w:val="nil"/>
              <w:tl2br w:val="nil"/>
              <w:tr2bl w:val="nil"/>
            </w:tcBorders>
          </w:tcPr>
          <w:p w14:paraId="2832DE6A">
            <w:pPr>
              <w:spacing w:line="400" w:lineRule="exact"/>
              <w:ind w:firstLine="0"/>
              <w:jc w:val="center"/>
              <w:rPr>
                <w:sz w:val="21"/>
                <w:szCs w:val="21"/>
              </w:rPr>
            </w:pPr>
            <w:r>
              <w:rPr>
                <w:sz w:val="21"/>
                <w:szCs w:val="21"/>
              </w:rPr>
              <w:t>0.1005</w:t>
            </w:r>
          </w:p>
        </w:tc>
        <w:tc>
          <w:tcPr>
            <w:tcW w:w="803" w:type="dxa"/>
            <w:tcBorders>
              <w:top w:val="nil"/>
              <w:bottom w:val="nil"/>
              <w:tl2br w:val="nil"/>
              <w:tr2bl w:val="nil"/>
            </w:tcBorders>
          </w:tcPr>
          <w:p w14:paraId="428B41FA">
            <w:pPr>
              <w:spacing w:line="400" w:lineRule="exact"/>
              <w:ind w:firstLine="0"/>
              <w:jc w:val="center"/>
              <w:rPr>
                <w:sz w:val="21"/>
                <w:szCs w:val="21"/>
              </w:rPr>
            </w:pPr>
            <w:r>
              <w:rPr>
                <w:sz w:val="21"/>
                <w:szCs w:val="21"/>
              </w:rPr>
              <w:t>0.0</w:t>
            </w:r>
            <w:r>
              <w:rPr>
                <w:rFonts w:hint="eastAsia"/>
                <w:sz w:val="21"/>
                <w:szCs w:val="21"/>
                <w:lang w:val="en-US" w:eastAsia="zh-CN"/>
              </w:rPr>
              <w:t>9</w:t>
            </w:r>
            <w:r>
              <w:rPr>
                <w:sz w:val="21"/>
                <w:szCs w:val="21"/>
              </w:rPr>
              <w:t>24</w:t>
            </w:r>
          </w:p>
        </w:tc>
        <w:tc>
          <w:tcPr>
            <w:tcW w:w="807" w:type="dxa"/>
            <w:tcBorders>
              <w:top w:val="nil"/>
              <w:bottom w:val="nil"/>
              <w:tl2br w:val="nil"/>
              <w:tr2bl w:val="nil"/>
            </w:tcBorders>
          </w:tcPr>
          <w:p w14:paraId="736EF9DF">
            <w:pPr>
              <w:spacing w:line="400" w:lineRule="exact"/>
              <w:ind w:firstLine="0"/>
              <w:jc w:val="center"/>
              <w:rPr>
                <w:sz w:val="21"/>
                <w:szCs w:val="21"/>
              </w:rPr>
            </w:pPr>
            <w:r>
              <w:rPr>
                <w:sz w:val="21"/>
                <w:szCs w:val="21"/>
              </w:rPr>
              <w:t>0.1219</w:t>
            </w:r>
          </w:p>
        </w:tc>
        <w:tc>
          <w:tcPr>
            <w:tcW w:w="807" w:type="dxa"/>
            <w:tcBorders>
              <w:top w:val="nil"/>
              <w:bottom w:val="nil"/>
              <w:tl2br w:val="nil"/>
              <w:tr2bl w:val="nil"/>
            </w:tcBorders>
          </w:tcPr>
          <w:p w14:paraId="0374C8FE">
            <w:pPr>
              <w:spacing w:line="400" w:lineRule="exact"/>
              <w:ind w:firstLine="0"/>
              <w:jc w:val="center"/>
              <w:rPr>
                <w:sz w:val="21"/>
                <w:szCs w:val="21"/>
              </w:rPr>
            </w:pPr>
            <w:r>
              <w:rPr>
                <w:sz w:val="21"/>
                <w:szCs w:val="21"/>
              </w:rPr>
              <w:t>0.1476</w:t>
            </w:r>
          </w:p>
        </w:tc>
      </w:tr>
      <w:tr w14:paraId="207FA7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59" w:type="dxa"/>
            <w:tcBorders>
              <w:top w:val="nil"/>
              <w:bottom w:val="nil"/>
              <w:tl2br w:val="nil"/>
              <w:tr2bl w:val="nil"/>
            </w:tcBorders>
            <w:vAlign w:val="center"/>
          </w:tcPr>
          <w:p w14:paraId="28E8D8D3">
            <w:pPr>
              <w:spacing w:line="400" w:lineRule="exact"/>
              <w:ind w:firstLine="0"/>
              <w:jc w:val="center"/>
              <w:rPr>
                <w:sz w:val="21"/>
                <w:szCs w:val="21"/>
              </w:rPr>
            </w:pPr>
            <w:r>
              <w:rPr>
                <w:rFonts w:hint="eastAsia"/>
                <w:sz w:val="21"/>
                <w:szCs w:val="21"/>
              </w:rPr>
              <w:t>DKVMN-CF</w:t>
            </w:r>
          </w:p>
        </w:tc>
        <w:tc>
          <w:tcPr>
            <w:tcW w:w="794" w:type="dxa"/>
            <w:tcBorders>
              <w:top w:val="nil"/>
              <w:bottom w:val="nil"/>
              <w:tl2br w:val="nil"/>
              <w:tr2bl w:val="nil"/>
            </w:tcBorders>
          </w:tcPr>
          <w:p w14:paraId="07D2DFB6">
            <w:pPr>
              <w:spacing w:line="400" w:lineRule="exact"/>
              <w:ind w:firstLine="0"/>
              <w:jc w:val="center"/>
              <w:rPr>
                <w:sz w:val="21"/>
                <w:szCs w:val="21"/>
              </w:rPr>
            </w:pPr>
            <w:r>
              <w:rPr>
                <w:sz w:val="21"/>
                <w:szCs w:val="21"/>
              </w:rPr>
              <w:t>0.</w:t>
            </w:r>
            <w:r>
              <w:rPr>
                <w:rFonts w:hint="eastAsia"/>
                <w:sz w:val="21"/>
                <w:szCs w:val="21"/>
                <w:lang w:val="en-US" w:eastAsia="zh-CN"/>
              </w:rPr>
              <w:t>10</w:t>
            </w:r>
            <w:r>
              <w:rPr>
                <w:sz w:val="21"/>
                <w:szCs w:val="21"/>
              </w:rPr>
              <w:t>24</w:t>
            </w:r>
          </w:p>
        </w:tc>
        <w:tc>
          <w:tcPr>
            <w:tcW w:w="794" w:type="dxa"/>
            <w:tcBorders>
              <w:top w:val="nil"/>
              <w:bottom w:val="nil"/>
              <w:tl2br w:val="nil"/>
              <w:tr2bl w:val="nil"/>
            </w:tcBorders>
          </w:tcPr>
          <w:p w14:paraId="3FDD006A">
            <w:pPr>
              <w:spacing w:line="400" w:lineRule="exact"/>
              <w:ind w:firstLine="0"/>
              <w:jc w:val="center"/>
              <w:rPr>
                <w:sz w:val="21"/>
                <w:szCs w:val="21"/>
              </w:rPr>
            </w:pPr>
            <w:r>
              <w:rPr>
                <w:sz w:val="21"/>
                <w:szCs w:val="21"/>
              </w:rPr>
              <w:t>0.</w:t>
            </w:r>
            <w:r>
              <w:rPr>
                <w:rFonts w:hint="eastAsia"/>
                <w:sz w:val="21"/>
                <w:szCs w:val="21"/>
                <w:lang w:val="en-US" w:eastAsia="zh-CN"/>
              </w:rPr>
              <w:t>11</w:t>
            </w:r>
            <w:r>
              <w:rPr>
                <w:sz w:val="21"/>
                <w:szCs w:val="21"/>
              </w:rPr>
              <w:t>78</w:t>
            </w:r>
          </w:p>
        </w:tc>
        <w:tc>
          <w:tcPr>
            <w:tcW w:w="794" w:type="dxa"/>
            <w:tcBorders>
              <w:top w:val="nil"/>
              <w:bottom w:val="nil"/>
              <w:tl2br w:val="nil"/>
              <w:tr2bl w:val="nil"/>
            </w:tcBorders>
          </w:tcPr>
          <w:p w14:paraId="1C65BE4C">
            <w:pPr>
              <w:spacing w:line="400" w:lineRule="exact"/>
              <w:ind w:firstLine="0"/>
              <w:jc w:val="center"/>
              <w:rPr>
                <w:sz w:val="21"/>
                <w:szCs w:val="21"/>
              </w:rPr>
            </w:pPr>
            <w:r>
              <w:rPr>
                <w:sz w:val="21"/>
                <w:szCs w:val="21"/>
              </w:rPr>
              <w:t>0.</w:t>
            </w:r>
            <w:r>
              <w:rPr>
                <w:rFonts w:hint="eastAsia"/>
                <w:sz w:val="21"/>
                <w:szCs w:val="21"/>
                <w:lang w:val="en-US" w:eastAsia="zh-CN"/>
              </w:rPr>
              <w:t>19</w:t>
            </w:r>
            <w:r>
              <w:rPr>
                <w:sz w:val="21"/>
                <w:szCs w:val="21"/>
              </w:rPr>
              <w:t>3</w:t>
            </w:r>
          </w:p>
        </w:tc>
        <w:tc>
          <w:tcPr>
            <w:tcW w:w="794" w:type="dxa"/>
            <w:tcBorders>
              <w:top w:val="nil"/>
              <w:bottom w:val="nil"/>
              <w:tl2br w:val="nil"/>
              <w:tr2bl w:val="nil"/>
            </w:tcBorders>
          </w:tcPr>
          <w:p w14:paraId="064230A5">
            <w:pPr>
              <w:spacing w:line="400" w:lineRule="exact"/>
              <w:ind w:firstLine="0"/>
              <w:jc w:val="center"/>
              <w:rPr>
                <w:sz w:val="21"/>
                <w:szCs w:val="21"/>
              </w:rPr>
            </w:pPr>
            <w:r>
              <w:rPr>
                <w:sz w:val="21"/>
                <w:szCs w:val="21"/>
              </w:rPr>
              <w:t>0.</w:t>
            </w:r>
            <w:r>
              <w:rPr>
                <w:rFonts w:hint="eastAsia"/>
                <w:sz w:val="21"/>
                <w:szCs w:val="21"/>
                <w:lang w:val="en-US" w:eastAsia="zh-CN"/>
              </w:rPr>
              <w:t>08</w:t>
            </w:r>
            <w:r>
              <w:rPr>
                <w:rFonts w:hint="eastAsia"/>
                <w:sz w:val="21"/>
                <w:szCs w:val="21"/>
              </w:rPr>
              <w:t>9</w:t>
            </w:r>
            <w:r>
              <w:rPr>
                <w:sz w:val="21"/>
                <w:szCs w:val="21"/>
              </w:rPr>
              <w:t>8</w:t>
            </w:r>
          </w:p>
        </w:tc>
        <w:tc>
          <w:tcPr>
            <w:tcW w:w="803" w:type="dxa"/>
            <w:tcBorders>
              <w:top w:val="nil"/>
              <w:bottom w:val="nil"/>
              <w:tl2br w:val="nil"/>
              <w:tr2bl w:val="nil"/>
            </w:tcBorders>
          </w:tcPr>
          <w:p w14:paraId="3450E4E9">
            <w:pPr>
              <w:spacing w:line="400" w:lineRule="exact"/>
              <w:ind w:firstLine="0"/>
              <w:jc w:val="center"/>
              <w:rPr>
                <w:sz w:val="21"/>
                <w:szCs w:val="21"/>
              </w:rPr>
            </w:pPr>
            <w:r>
              <w:rPr>
                <w:sz w:val="21"/>
                <w:szCs w:val="21"/>
              </w:rPr>
              <w:t>0.</w:t>
            </w:r>
            <w:r>
              <w:rPr>
                <w:rFonts w:hint="eastAsia"/>
                <w:sz w:val="21"/>
                <w:szCs w:val="21"/>
                <w:lang w:val="en-US" w:eastAsia="zh-CN"/>
              </w:rPr>
              <w:t>11</w:t>
            </w:r>
            <w:r>
              <w:rPr>
                <w:sz w:val="21"/>
                <w:szCs w:val="21"/>
              </w:rPr>
              <w:t>11</w:t>
            </w:r>
          </w:p>
        </w:tc>
        <w:tc>
          <w:tcPr>
            <w:tcW w:w="803" w:type="dxa"/>
            <w:tcBorders>
              <w:top w:val="nil"/>
              <w:bottom w:val="nil"/>
              <w:tl2br w:val="nil"/>
              <w:tr2bl w:val="nil"/>
            </w:tcBorders>
          </w:tcPr>
          <w:p w14:paraId="1E6A969D">
            <w:pPr>
              <w:spacing w:line="400" w:lineRule="exact"/>
              <w:ind w:firstLine="0"/>
              <w:jc w:val="center"/>
              <w:rPr>
                <w:sz w:val="21"/>
                <w:szCs w:val="21"/>
              </w:rPr>
            </w:pPr>
            <w:r>
              <w:rPr>
                <w:sz w:val="21"/>
                <w:szCs w:val="21"/>
              </w:rPr>
              <w:t>0.</w:t>
            </w:r>
            <w:r>
              <w:rPr>
                <w:rFonts w:hint="eastAsia"/>
                <w:sz w:val="21"/>
                <w:szCs w:val="21"/>
                <w:lang w:val="en-US" w:eastAsia="zh-CN"/>
              </w:rPr>
              <w:t>15</w:t>
            </w:r>
            <w:r>
              <w:rPr>
                <w:sz w:val="21"/>
                <w:szCs w:val="21"/>
              </w:rPr>
              <w:t>65</w:t>
            </w:r>
          </w:p>
        </w:tc>
        <w:tc>
          <w:tcPr>
            <w:tcW w:w="803" w:type="dxa"/>
            <w:tcBorders>
              <w:top w:val="nil"/>
              <w:bottom w:val="nil"/>
              <w:tl2br w:val="nil"/>
              <w:tr2bl w:val="nil"/>
            </w:tcBorders>
          </w:tcPr>
          <w:p w14:paraId="7A20C1F3">
            <w:pPr>
              <w:spacing w:line="400" w:lineRule="exact"/>
              <w:ind w:firstLine="0"/>
              <w:jc w:val="center"/>
              <w:rPr>
                <w:sz w:val="21"/>
                <w:szCs w:val="21"/>
              </w:rPr>
            </w:pPr>
            <w:r>
              <w:rPr>
                <w:sz w:val="21"/>
                <w:szCs w:val="21"/>
              </w:rPr>
              <w:t>0.</w:t>
            </w:r>
            <w:r>
              <w:rPr>
                <w:rFonts w:hint="eastAsia"/>
                <w:sz w:val="21"/>
                <w:szCs w:val="21"/>
              </w:rPr>
              <w:t>1</w:t>
            </w:r>
            <w:r>
              <w:rPr>
                <w:rFonts w:hint="eastAsia"/>
                <w:sz w:val="21"/>
                <w:szCs w:val="21"/>
                <w:lang w:val="en-US" w:eastAsia="zh-CN"/>
              </w:rPr>
              <w:t>5</w:t>
            </w:r>
            <w:r>
              <w:rPr>
                <w:sz w:val="21"/>
                <w:szCs w:val="21"/>
              </w:rPr>
              <w:t>17</w:t>
            </w:r>
          </w:p>
        </w:tc>
        <w:tc>
          <w:tcPr>
            <w:tcW w:w="807" w:type="dxa"/>
            <w:tcBorders>
              <w:top w:val="nil"/>
              <w:bottom w:val="nil"/>
              <w:tl2br w:val="nil"/>
              <w:tr2bl w:val="nil"/>
            </w:tcBorders>
          </w:tcPr>
          <w:p w14:paraId="55BD7AF7">
            <w:pPr>
              <w:spacing w:line="400" w:lineRule="exact"/>
              <w:ind w:firstLine="0"/>
              <w:jc w:val="center"/>
              <w:rPr>
                <w:sz w:val="21"/>
                <w:szCs w:val="21"/>
              </w:rPr>
            </w:pPr>
            <w:r>
              <w:rPr>
                <w:sz w:val="21"/>
                <w:szCs w:val="21"/>
              </w:rPr>
              <w:t>0.</w:t>
            </w:r>
            <w:r>
              <w:rPr>
                <w:rFonts w:hint="eastAsia"/>
                <w:sz w:val="21"/>
                <w:szCs w:val="21"/>
              </w:rPr>
              <w:t>1</w:t>
            </w:r>
            <w:r>
              <w:rPr>
                <w:rFonts w:hint="eastAsia"/>
                <w:sz w:val="21"/>
                <w:szCs w:val="21"/>
                <w:lang w:val="en-US" w:eastAsia="zh-CN"/>
              </w:rPr>
              <w:t>76</w:t>
            </w:r>
            <w:r>
              <w:rPr>
                <w:sz w:val="21"/>
                <w:szCs w:val="21"/>
              </w:rPr>
              <w:t>7</w:t>
            </w:r>
          </w:p>
        </w:tc>
        <w:tc>
          <w:tcPr>
            <w:tcW w:w="807" w:type="dxa"/>
            <w:tcBorders>
              <w:top w:val="nil"/>
              <w:bottom w:val="nil"/>
              <w:tl2br w:val="nil"/>
              <w:tr2bl w:val="nil"/>
            </w:tcBorders>
          </w:tcPr>
          <w:p w14:paraId="612340F3">
            <w:pPr>
              <w:spacing w:line="400" w:lineRule="exact"/>
              <w:ind w:firstLine="0"/>
              <w:jc w:val="center"/>
              <w:rPr>
                <w:sz w:val="21"/>
                <w:szCs w:val="21"/>
              </w:rPr>
            </w:pPr>
            <w:r>
              <w:rPr>
                <w:sz w:val="21"/>
                <w:szCs w:val="21"/>
              </w:rPr>
              <w:t>0.</w:t>
            </w:r>
            <w:r>
              <w:rPr>
                <w:rFonts w:hint="eastAsia"/>
                <w:sz w:val="21"/>
                <w:szCs w:val="21"/>
              </w:rPr>
              <w:t>1</w:t>
            </w:r>
            <w:r>
              <w:rPr>
                <w:rFonts w:hint="eastAsia"/>
                <w:sz w:val="21"/>
                <w:szCs w:val="21"/>
                <w:lang w:val="en-US" w:eastAsia="zh-CN"/>
              </w:rPr>
              <w:t>6</w:t>
            </w:r>
            <w:r>
              <w:rPr>
                <w:sz w:val="21"/>
                <w:szCs w:val="21"/>
              </w:rPr>
              <w:t>16</w:t>
            </w:r>
          </w:p>
        </w:tc>
      </w:tr>
      <w:tr w14:paraId="231023A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459" w:type="dxa"/>
            <w:tcBorders>
              <w:top w:val="nil"/>
              <w:bottom w:val="single" w:color="auto" w:sz="12" w:space="0"/>
              <w:tl2br w:val="nil"/>
              <w:tr2bl w:val="nil"/>
            </w:tcBorders>
            <w:vAlign w:val="center"/>
          </w:tcPr>
          <w:p w14:paraId="5C51A724">
            <w:pPr>
              <w:spacing w:line="400" w:lineRule="exact"/>
              <w:ind w:firstLine="0"/>
              <w:jc w:val="center"/>
              <w:rPr>
                <w:sz w:val="21"/>
                <w:szCs w:val="21"/>
              </w:rPr>
            </w:pPr>
            <w:r>
              <w:rPr>
                <w:rFonts w:hint="eastAsia"/>
                <w:sz w:val="21"/>
                <w:szCs w:val="21"/>
              </w:rPr>
              <w:t>MFCER</w:t>
            </w:r>
          </w:p>
        </w:tc>
        <w:tc>
          <w:tcPr>
            <w:tcW w:w="794" w:type="dxa"/>
            <w:tcBorders>
              <w:top w:val="nil"/>
              <w:bottom w:val="single" w:color="auto" w:sz="12" w:space="0"/>
              <w:tl2br w:val="nil"/>
              <w:tr2bl w:val="nil"/>
            </w:tcBorders>
          </w:tcPr>
          <w:p w14:paraId="4385E87E">
            <w:pPr>
              <w:spacing w:line="400" w:lineRule="exact"/>
              <w:ind w:firstLine="0"/>
              <w:jc w:val="center"/>
              <w:rPr>
                <w:b/>
                <w:bCs/>
                <w:sz w:val="21"/>
                <w:szCs w:val="21"/>
              </w:rPr>
            </w:pPr>
            <w:r>
              <w:rPr>
                <w:b/>
                <w:bCs/>
                <w:sz w:val="21"/>
                <w:szCs w:val="21"/>
              </w:rPr>
              <w:t>0.1843</w:t>
            </w:r>
          </w:p>
        </w:tc>
        <w:tc>
          <w:tcPr>
            <w:tcW w:w="794" w:type="dxa"/>
            <w:tcBorders>
              <w:top w:val="nil"/>
              <w:bottom w:val="single" w:color="auto" w:sz="12" w:space="0"/>
              <w:tl2br w:val="nil"/>
              <w:tr2bl w:val="nil"/>
            </w:tcBorders>
          </w:tcPr>
          <w:p w14:paraId="03351081">
            <w:pPr>
              <w:spacing w:line="400" w:lineRule="exact"/>
              <w:ind w:firstLine="0"/>
              <w:jc w:val="center"/>
              <w:rPr>
                <w:b/>
                <w:bCs/>
                <w:sz w:val="21"/>
                <w:szCs w:val="21"/>
              </w:rPr>
            </w:pPr>
            <w:r>
              <w:rPr>
                <w:b/>
                <w:bCs/>
                <w:sz w:val="21"/>
                <w:szCs w:val="21"/>
              </w:rPr>
              <w:t>0.2192</w:t>
            </w:r>
          </w:p>
        </w:tc>
        <w:tc>
          <w:tcPr>
            <w:tcW w:w="794" w:type="dxa"/>
            <w:tcBorders>
              <w:top w:val="nil"/>
              <w:bottom w:val="single" w:color="auto" w:sz="12" w:space="0"/>
              <w:tl2br w:val="nil"/>
              <w:tr2bl w:val="nil"/>
            </w:tcBorders>
          </w:tcPr>
          <w:p w14:paraId="25C6D977">
            <w:pPr>
              <w:spacing w:line="400" w:lineRule="exact"/>
              <w:ind w:firstLine="0"/>
              <w:jc w:val="center"/>
              <w:rPr>
                <w:rFonts w:hint="default" w:eastAsia="宋体"/>
                <w:b/>
                <w:bCs/>
                <w:sz w:val="21"/>
                <w:szCs w:val="21"/>
                <w:lang w:val="en-US" w:eastAsia="zh-CN"/>
              </w:rPr>
            </w:pPr>
            <w:r>
              <w:rPr>
                <w:b/>
                <w:bCs/>
                <w:sz w:val="21"/>
                <w:szCs w:val="21"/>
              </w:rPr>
              <w:t>0.3</w:t>
            </w:r>
            <w:r>
              <w:rPr>
                <w:rFonts w:hint="eastAsia"/>
                <w:b/>
                <w:bCs/>
                <w:sz w:val="21"/>
                <w:szCs w:val="21"/>
                <w:lang w:val="en-US" w:eastAsia="zh-CN"/>
              </w:rPr>
              <w:t>117</w:t>
            </w:r>
          </w:p>
        </w:tc>
        <w:tc>
          <w:tcPr>
            <w:tcW w:w="794" w:type="dxa"/>
            <w:tcBorders>
              <w:top w:val="nil"/>
              <w:bottom w:val="single" w:color="auto" w:sz="12" w:space="0"/>
              <w:tl2br w:val="nil"/>
              <w:tr2bl w:val="nil"/>
            </w:tcBorders>
          </w:tcPr>
          <w:p w14:paraId="58917157">
            <w:pPr>
              <w:spacing w:line="400" w:lineRule="exact"/>
              <w:ind w:firstLine="0"/>
              <w:jc w:val="center"/>
              <w:rPr>
                <w:b/>
                <w:bCs/>
                <w:sz w:val="21"/>
                <w:szCs w:val="21"/>
              </w:rPr>
            </w:pPr>
            <w:r>
              <w:rPr>
                <w:b/>
                <w:bCs/>
                <w:sz w:val="21"/>
                <w:szCs w:val="21"/>
              </w:rPr>
              <w:t>0.2556</w:t>
            </w:r>
          </w:p>
        </w:tc>
        <w:tc>
          <w:tcPr>
            <w:tcW w:w="803" w:type="dxa"/>
            <w:tcBorders>
              <w:top w:val="nil"/>
              <w:bottom w:val="single" w:color="auto" w:sz="12" w:space="0"/>
              <w:tl2br w:val="nil"/>
              <w:tr2bl w:val="nil"/>
            </w:tcBorders>
          </w:tcPr>
          <w:p w14:paraId="5EB5EF8B">
            <w:pPr>
              <w:spacing w:line="400" w:lineRule="exact"/>
              <w:ind w:firstLine="0"/>
              <w:jc w:val="center"/>
              <w:rPr>
                <w:b/>
                <w:bCs/>
                <w:sz w:val="21"/>
                <w:szCs w:val="21"/>
              </w:rPr>
            </w:pPr>
            <w:r>
              <w:rPr>
                <w:b/>
                <w:bCs/>
                <w:sz w:val="21"/>
                <w:szCs w:val="21"/>
              </w:rPr>
              <w:t>0.2527</w:t>
            </w:r>
          </w:p>
        </w:tc>
        <w:tc>
          <w:tcPr>
            <w:tcW w:w="803" w:type="dxa"/>
            <w:tcBorders>
              <w:top w:val="nil"/>
              <w:bottom w:val="single" w:color="auto" w:sz="12" w:space="0"/>
              <w:tl2br w:val="nil"/>
              <w:tr2bl w:val="nil"/>
            </w:tcBorders>
          </w:tcPr>
          <w:p w14:paraId="04B398A4">
            <w:pPr>
              <w:spacing w:line="400" w:lineRule="exact"/>
              <w:ind w:firstLine="0"/>
              <w:jc w:val="center"/>
              <w:rPr>
                <w:rFonts w:hint="default" w:eastAsia="宋体"/>
                <w:b/>
                <w:bCs/>
                <w:sz w:val="21"/>
                <w:szCs w:val="21"/>
                <w:lang w:val="en-US" w:eastAsia="zh-CN"/>
              </w:rPr>
            </w:pPr>
            <w:r>
              <w:rPr>
                <w:b/>
                <w:bCs/>
                <w:sz w:val="21"/>
                <w:szCs w:val="21"/>
              </w:rPr>
              <w:t>0.2</w:t>
            </w:r>
            <w:r>
              <w:rPr>
                <w:rFonts w:hint="eastAsia"/>
                <w:b/>
                <w:bCs/>
                <w:sz w:val="21"/>
                <w:szCs w:val="21"/>
                <w:lang w:val="en-US" w:eastAsia="zh-CN"/>
              </w:rPr>
              <w:t>814</w:t>
            </w:r>
          </w:p>
        </w:tc>
        <w:tc>
          <w:tcPr>
            <w:tcW w:w="803" w:type="dxa"/>
            <w:tcBorders>
              <w:top w:val="nil"/>
              <w:bottom w:val="single" w:color="auto" w:sz="12" w:space="0"/>
              <w:tl2br w:val="nil"/>
              <w:tr2bl w:val="nil"/>
            </w:tcBorders>
          </w:tcPr>
          <w:p w14:paraId="78F389B1">
            <w:pPr>
              <w:spacing w:line="400" w:lineRule="exact"/>
              <w:ind w:firstLine="0"/>
              <w:jc w:val="center"/>
              <w:rPr>
                <w:b/>
                <w:bCs/>
                <w:sz w:val="21"/>
                <w:szCs w:val="21"/>
              </w:rPr>
            </w:pPr>
            <w:r>
              <w:rPr>
                <w:b/>
                <w:bCs/>
                <w:sz w:val="21"/>
                <w:szCs w:val="21"/>
              </w:rPr>
              <w:t>0.4246</w:t>
            </w:r>
          </w:p>
        </w:tc>
        <w:tc>
          <w:tcPr>
            <w:tcW w:w="807" w:type="dxa"/>
            <w:tcBorders>
              <w:top w:val="nil"/>
              <w:bottom w:val="single" w:color="auto" w:sz="12" w:space="0"/>
              <w:tl2br w:val="nil"/>
              <w:tr2bl w:val="nil"/>
            </w:tcBorders>
          </w:tcPr>
          <w:p w14:paraId="31F63B65">
            <w:pPr>
              <w:spacing w:line="400" w:lineRule="exact"/>
              <w:ind w:firstLine="0"/>
              <w:jc w:val="center"/>
              <w:rPr>
                <w:b/>
                <w:bCs/>
                <w:sz w:val="21"/>
                <w:szCs w:val="21"/>
              </w:rPr>
            </w:pPr>
            <w:r>
              <w:rPr>
                <w:b/>
                <w:bCs/>
                <w:sz w:val="21"/>
                <w:szCs w:val="21"/>
              </w:rPr>
              <w:t>0.4292</w:t>
            </w:r>
          </w:p>
        </w:tc>
        <w:tc>
          <w:tcPr>
            <w:tcW w:w="807" w:type="dxa"/>
            <w:tcBorders>
              <w:top w:val="nil"/>
              <w:bottom w:val="single" w:color="auto" w:sz="12" w:space="0"/>
              <w:tl2br w:val="nil"/>
              <w:tr2bl w:val="nil"/>
            </w:tcBorders>
          </w:tcPr>
          <w:p w14:paraId="4E516157">
            <w:pPr>
              <w:spacing w:line="400" w:lineRule="exact"/>
              <w:ind w:firstLine="0"/>
              <w:jc w:val="center"/>
              <w:rPr>
                <w:rFonts w:hint="default" w:eastAsia="宋体"/>
                <w:b/>
                <w:bCs/>
                <w:sz w:val="21"/>
                <w:szCs w:val="21"/>
                <w:lang w:val="en-US" w:eastAsia="zh-CN"/>
              </w:rPr>
            </w:pPr>
            <w:r>
              <w:rPr>
                <w:b/>
                <w:bCs/>
                <w:sz w:val="21"/>
                <w:szCs w:val="21"/>
              </w:rPr>
              <w:t>0.43</w:t>
            </w:r>
            <w:r>
              <w:rPr>
                <w:rFonts w:hint="eastAsia"/>
                <w:b/>
                <w:bCs/>
                <w:sz w:val="21"/>
                <w:szCs w:val="21"/>
                <w:lang w:val="en-US" w:eastAsia="zh-CN"/>
              </w:rPr>
              <w:t>74</w:t>
            </w:r>
          </w:p>
        </w:tc>
      </w:tr>
    </w:tbl>
    <w:p w14:paraId="3D352186">
      <w:pPr>
        <w:pStyle w:val="6"/>
        <w:rPr>
          <w:sz w:val="28"/>
          <w:szCs w:val="32"/>
        </w:rPr>
      </w:pPr>
      <w:bookmarkStart w:id="278" w:name="_Toc29419"/>
      <w:bookmarkStart w:id="279" w:name="_Toc11247"/>
      <w:bookmarkStart w:id="280" w:name="_Toc25229"/>
      <w:bookmarkStart w:id="281" w:name="_Toc10860"/>
      <w:r>
        <w:rPr>
          <w:rFonts w:hint="eastAsia"/>
          <w:sz w:val="28"/>
          <w:szCs w:val="32"/>
        </w:rPr>
        <w:t>消融实验</w:t>
      </w:r>
    </w:p>
    <w:p w14:paraId="3A53F9AE">
      <w:r>
        <w:rPr>
          <w:rFonts w:hint="eastAsia"/>
        </w:rPr>
        <w:t>为了进一步验证MFCER各个组成部分对最终效果的贡献，设计了消融实验，分别去除不同模块进行实验对比，观察其对模型性能的影响，评价指标包括R@</w:t>
      </w:r>
      <w:r>
        <w:rPr>
          <w:rFonts w:hint="eastAsia"/>
          <w:lang w:val="en-US" w:eastAsia="zh-CN"/>
        </w:rPr>
        <w:t>5、</w:t>
      </w:r>
      <w:r>
        <w:rPr>
          <w:rFonts w:hint="eastAsia"/>
        </w:rPr>
        <w:t>R@10、R@20、N@</w:t>
      </w:r>
      <w:r>
        <w:rPr>
          <w:rFonts w:hint="eastAsia"/>
          <w:lang w:val="en-US" w:eastAsia="zh-CN"/>
        </w:rPr>
        <w:t>5</w:t>
      </w:r>
      <w:r>
        <w:rPr>
          <w:rFonts w:hint="eastAsia"/>
          <w:lang w:eastAsia="zh-CN"/>
        </w:rPr>
        <w:t>、</w:t>
      </w:r>
      <w:r>
        <w:rPr>
          <w:rFonts w:hint="eastAsia"/>
        </w:rPr>
        <w:t>N@10、N@20、</w:t>
      </w:r>
      <w:r>
        <w:rPr>
          <w:rFonts w:hint="eastAsia"/>
          <w:lang w:val="en-US" w:eastAsia="zh-CN"/>
        </w:rPr>
        <w:t>M@5、</w:t>
      </w:r>
      <w:r>
        <w:rPr>
          <w:rFonts w:hint="eastAsia"/>
        </w:rPr>
        <w:t>M@10和M@20，它们分别衡量了推荐题数分别为</w:t>
      </w:r>
      <w:r>
        <w:rPr>
          <w:rFonts w:hint="eastAsia"/>
          <w:lang w:val="en-US" w:eastAsia="zh-CN"/>
        </w:rPr>
        <w:t>5、10</w:t>
      </w:r>
      <w:r>
        <w:rPr>
          <w:rFonts w:hint="eastAsia"/>
        </w:rPr>
        <w:t>和</w:t>
      </w:r>
      <w:r>
        <w:rPr>
          <w:rFonts w:hint="eastAsia"/>
          <w:lang w:val="en-US" w:eastAsia="zh-CN"/>
        </w:rPr>
        <w:t>20</w:t>
      </w:r>
      <w:r>
        <w:rPr>
          <w:rFonts w:hint="eastAsia"/>
        </w:rPr>
        <w:t>的Recall、NDCG和MRR。</w:t>
      </w:r>
    </w:p>
    <w:p w14:paraId="429E668C">
      <w:r>
        <w:rPr>
          <w:rFonts w:hint="eastAsia"/>
        </w:rPr>
        <w:t>在三个数据集algebra05、assist09、statics上对USER-CF、SATKT-CF、Wo_DSim、Wo_KMA、Wo_CER五种变体模型进行消融实验，模型介绍具体如下：</w:t>
      </w:r>
    </w:p>
    <w:p w14:paraId="51D0D6A2">
      <w:r>
        <w:rPr>
          <w:rFonts w:hint="eastAsia"/>
        </w:rPr>
        <w:t>（1）User-CF：基于当前用户的历史答题序列直接计算用户之间的相似度，不使用任何基于知识追踪的模型或动态相似度计算方法。</w:t>
      </w:r>
    </w:p>
    <w:p w14:paraId="53C6F385">
      <w:r>
        <w:rPr>
          <w:rFonts w:hint="eastAsia"/>
        </w:rPr>
        <w:t>（2）SATKT-CF：以SATKT模型输出的问题正误预测概率为依据进行用户相似度的计算进行协同过滤的推荐方法。</w:t>
      </w:r>
    </w:p>
    <w:p w14:paraId="12791A06">
      <w:r>
        <w:rPr>
          <w:rFonts w:hint="eastAsia"/>
        </w:rPr>
        <w:t>（3）Wo_DSim：去除了MFCER中的动态认知感知相似度计算方法，改为使用经典的余弦相似度进行用户相似度计算，来评估DCF-Sim方法的有效性。</w:t>
      </w:r>
    </w:p>
    <w:p w14:paraId="4AE81073">
      <w:r>
        <w:rPr>
          <w:rFonts w:hint="eastAsia"/>
        </w:rPr>
        <w:t>（4）Wo_KMA：去除了MFCER中的知识掌握度聚合KMA方法，直接使用 SATKT 输出的预测结果作为学生的知识掌握度，来评估知识掌握度聚合对推荐效果的影响。</w:t>
      </w:r>
    </w:p>
    <w:p w14:paraId="43CBF56D">
      <w:r>
        <w:rPr>
          <w:rFonts w:hint="eastAsia"/>
        </w:rPr>
        <w:t>（5）Wo_CER：去除了MFCER中的级联推荐框架，只使用基于相似度的推荐方法，来验证级联推荐框架对推荐效果的提升作用。</w:t>
      </w:r>
    </w:p>
    <w:p w14:paraId="029334C9">
      <w:r>
        <w:rPr>
          <w:rFonts w:hint="eastAsia"/>
        </w:rPr>
        <w:t>（6）MFCER：作为对比基准，MFCER使用完整的级联推荐框架、动态认知感知相似度计算方法和知识掌握度聚合方法。</w:t>
      </w:r>
    </w:p>
    <w:p w14:paraId="645CC2DB">
      <w:r>
        <w:rPr>
          <w:rFonts w:hint="eastAsia"/>
        </w:rPr>
        <w:t>如</w:t>
      </w:r>
      <w:r>
        <w:rPr>
          <w:rFonts w:hint="eastAsia"/>
        </w:rPr>
        <w:fldChar w:fldCharType="begin"/>
      </w:r>
      <w:r>
        <w:rPr>
          <w:rFonts w:hint="eastAsia"/>
        </w:rPr>
        <w:instrText xml:space="preserve"> REF _Ref20345 \h </w:instrText>
      </w:r>
      <w:r>
        <w:rPr>
          <w:rFonts w:hint="eastAsia"/>
        </w:rPr>
        <w:fldChar w:fldCharType="separate"/>
      </w:r>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4</w:t>
      </w:r>
      <w:r>
        <w:rPr>
          <w:rFonts w:hAnsi="Times New Roman"/>
          <w:szCs w:val="21"/>
        </w:rPr>
        <w:fldChar w:fldCharType="end"/>
      </w:r>
      <w:r>
        <w:rPr>
          <w:rFonts w:hint="eastAsia" w:hAnsi="Times New Roman"/>
          <w:szCs w:val="21"/>
        </w:rPr>
        <w:t>.</w:t>
      </w:r>
      <w:r>
        <w:rPr>
          <w:rFonts w:hAnsi="Times New Roman"/>
          <w:szCs w:val="21"/>
        </w:rPr>
        <w:t>6</w:t>
      </w:r>
      <w:r>
        <w:rPr>
          <w:rFonts w:hint="eastAsia"/>
        </w:rPr>
        <w:fldChar w:fldCharType="end"/>
      </w:r>
      <w:r>
        <w:rPr>
          <w:rFonts w:hint="eastAsia"/>
        </w:rPr>
        <w:t>、</w:t>
      </w:r>
      <w:r>
        <w:rPr>
          <w:rFonts w:hint="eastAsia"/>
        </w:rPr>
        <w:fldChar w:fldCharType="begin"/>
      </w:r>
      <w:r>
        <w:rPr>
          <w:rFonts w:hint="eastAsia"/>
        </w:rPr>
        <w:instrText xml:space="preserve"> REF _Ref20348 \h </w:instrText>
      </w:r>
      <w:r>
        <w:rPr>
          <w:rFonts w:hint="eastAsia"/>
        </w:rPr>
        <w:fldChar w:fldCharType="separate"/>
      </w:r>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4</w:t>
      </w:r>
      <w:r>
        <w:rPr>
          <w:rFonts w:hAnsi="Times New Roman"/>
          <w:szCs w:val="21"/>
        </w:rPr>
        <w:fldChar w:fldCharType="end"/>
      </w:r>
      <w:r>
        <w:rPr>
          <w:rFonts w:hint="eastAsia" w:hAnsi="Times New Roman"/>
          <w:szCs w:val="21"/>
        </w:rPr>
        <w:t>.</w:t>
      </w:r>
      <w:r>
        <w:rPr>
          <w:rFonts w:hAnsi="Times New Roman"/>
          <w:szCs w:val="21"/>
        </w:rPr>
        <w:t>7</w:t>
      </w:r>
      <w:r>
        <w:rPr>
          <w:rFonts w:hint="eastAsia"/>
        </w:rPr>
        <w:fldChar w:fldCharType="end"/>
      </w:r>
      <w:r>
        <w:rPr>
          <w:rFonts w:hint="eastAsia"/>
        </w:rPr>
        <w:t>、</w:t>
      </w:r>
      <w:r>
        <w:rPr>
          <w:rFonts w:hint="eastAsia"/>
        </w:rPr>
        <w:fldChar w:fldCharType="begin"/>
      </w:r>
      <w:r>
        <w:rPr>
          <w:rFonts w:hint="eastAsia"/>
        </w:rPr>
        <w:instrText xml:space="preserve"> REF _Ref20355 \h </w:instrText>
      </w:r>
      <w:r>
        <w:rPr>
          <w:rFonts w:hint="eastAsia"/>
        </w:rPr>
        <w:fldChar w:fldCharType="separate"/>
      </w:r>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4</w:t>
      </w:r>
      <w:r>
        <w:rPr>
          <w:rFonts w:hAnsi="Times New Roman"/>
          <w:szCs w:val="21"/>
        </w:rPr>
        <w:fldChar w:fldCharType="end"/>
      </w:r>
      <w:r>
        <w:rPr>
          <w:rFonts w:hint="eastAsia" w:hAnsi="Times New Roman"/>
          <w:szCs w:val="21"/>
        </w:rPr>
        <w:t>.</w:t>
      </w:r>
      <w:r>
        <w:rPr>
          <w:rFonts w:hAnsi="Times New Roman"/>
          <w:szCs w:val="21"/>
        </w:rPr>
        <w:t>8</w:t>
      </w:r>
      <w:r>
        <w:rPr>
          <w:rFonts w:hint="eastAsia"/>
        </w:rPr>
        <w:fldChar w:fldCharType="end"/>
      </w:r>
      <w:r>
        <w:rPr>
          <w:rFonts w:hint="eastAsia"/>
        </w:rPr>
        <w:t>所示为三个数据集习题推荐消融实验在三个指标上的结果，MFCER在所有数据集上都展现出优越的性能，表明动态认知感知相似度计算方法（DCF-Sim）和知识掌握度聚合方法（KMA）对推荐效果的提升至关重要，尤其是在推荐精度和多样性方面。Wo_KMA的表现相较于未去除KMA模型表现退步很大，显示出知识掌握度聚合方法的去除对推荐效果有显著负面影响，证明知识掌握度聚合方法对于习题级联推荐模型的有效贡献。综上所述，MFCER模型在多个方面的改进，包括动态认知感知相似度计算、知识掌握度聚合和级联推荐框架上的创新，均证明了其在个性化习题推荐任务中的有效性和优越性。</w:t>
      </w:r>
    </w:p>
    <w:p w14:paraId="55AC4279">
      <w:pPr>
        <w:pStyle w:val="8"/>
        <w:spacing w:before="163" w:beforeLines="50"/>
        <w:ind w:firstLine="0"/>
        <w:rPr>
          <w:rFonts w:hAnsi="Times New Roman"/>
          <w:szCs w:val="21"/>
        </w:rPr>
      </w:pPr>
      <w:bookmarkStart w:id="282" w:name="_Ref20345"/>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4</w:t>
      </w:r>
      <w:r>
        <w:rPr>
          <w:rFonts w:hAnsi="Times New Roman"/>
          <w:szCs w:val="21"/>
        </w:rPr>
        <w:fldChar w:fldCharType="end"/>
      </w:r>
      <w:r>
        <w:rPr>
          <w:rFonts w:hint="eastAsia" w:hAnsi="Times New Roman"/>
          <w:szCs w:val="21"/>
        </w:rPr>
        <w:t>.</w:t>
      </w:r>
      <w:r>
        <w:rPr>
          <w:rFonts w:hAnsi="Times New Roman"/>
          <w:szCs w:val="21"/>
        </w:rPr>
        <w:fldChar w:fldCharType="begin"/>
      </w:r>
      <w:r>
        <w:rPr>
          <w:rFonts w:hAnsi="Times New Roman"/>
          <w:szCs w:val="21"/>
        </w:rPr>
        <w:instrText xml:space="preserve"> SEQ 表 \* ARABIC \s 1 </w:instrText>
      </w:r>
      <w:r>
        <w:rPr>
          <w:rFonts w:hAnsi="Times New Roman"/>
          <w:szCs w:val="21"/>
        </w:rPr>
        <w:fldChar w:fldCharType="separate"/>
      </w:r>
      <w:r>
        <w:rPr>
          <w:rFonts w:hAnsi="Times New Roman"/>
          <w:szCs w:val="21"/>
        </w:rPr>
        <w:t>6</w:t>
      </w:r>
      <w:r>
        <w:rPr>
          <w:rFonts w:hAnsi="Times New Roman"/>
          <w:szCs w:val="21"/>
        </w:rPr>
        <w:fldChar w:fldCharType="end"/>
      </w:r>
      <w:bookmarkEnd w:id="282"/>
      <w:bookmarkStart w:id="283" w:name="_Toc17084"/>
      <w:r>
        <w:rPr>
          <w:rFonts w:hint="eastAsia" w:hAnsi="Times New Roman"/>
          <w:szCs w:val="21"/>
        </w:rPr>
        <w:t xml:space="preserve"> algebra05数据集习题推荐消融实验结果</w:t>
      </w:r>
      <w:bookmarkEnd w:id="283"/>
    </w:p>
    <w:tbl>
      <w:tblPr>
        <w:tblStyle w:val="19"/>
        <w:tblW w:w="8388"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177"/>
        <w:gridCol w:w="794"/>
        <w:gridCol w:w="794"/>
        <w:gridCol w:w="794"/>
        <w:gridCol w:w="794"/>
        <w:gridCol w:w="807"/>
        <w:gridCol w:w="807"/>
        <w:gridCol w:w="807"/>
        <w:gridCol w:w="807"/>
        <w:gridCol w:w="807"/>
      </w:tblGrid>
      <w:tr w14:paraId="5068B94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single" w:color="auto" w:sz="12" w:space="0"/>
              <w:bottom w:val="single" w:color="auto" w:sz="6" w:space="0"/>
              <w:tl2br w:val="nil"/>
              <w:tr2bl w:val="nil"/>
            </w:tcBorders>
            <w:vAlign w:val="center"/>
          </w:tcPr>
          <w:p w14:paraId="4C7EF08D">
            <w:pPr>
              <w:spacing w:line="400" w:lineRule="exact"/>
              <w:ind w:firstLine="0"/>
              <w:jc w:val="center"/>
              <w:rPr>
                <w:sz w:val="21"/>
                <w:szCs w:val="21"/>
              </w:rPr>
            </w:pPr>
            <w:r>
              <w:rPr>
                <w:rFonts w:hint="eastAsia"/>
                <w:sz w:val="21"/>
                <w:szCs w:val="21"/>
              </w:rPr>
              <w:t>模型</w:t>
            </w:r>
          </w:p>
        </w:tc>
        <w:tc>
          <w:tcPr>
            <w:tcW w:w="794" w:type="dxa"/>
            <w:tcBorders>
              <w:top w:val="single" w:color="auto" w:sz="12" w:space="0"/>
              <w:bottom w:val="single" w:color="auto" w:sz="6" w:space="0"/>
              <w:tl2br w:val="nil"/>
              <w:tr2bl w:val="nil"/>
            </w:tcBorders>
          </w:tcPr>
          <w:p w14:paraId="3CDF2DD6">
            <w:pPr>
              <w:spacing w:line="400" w:lineRule="exact"/>
              <w:ind w:firstLine="0"/>
              <w:jc w:val="center"/>
              <w:rPr>
                <w:sz w:val="21"/>
                <w:szCs w:val="21"/>
              </w:rPr>
            </w:pPr>
            <w:r>
              <w:rPr>
                <w:rFonts w:hint="eastAsia"/>
                <w:sz w:val="21"/>
                <w:szCs w:val="21"/>
              </w:rPr>
              <w:t>R@5</w:t>
            </w:r>
          </w:p>
        </w:tc>
        <w:tc>
          <w:tcPr>
            <w:tcW w:w="794" w:type="dxa"/>
            <w:tcBorders>
              <w:top w:val="single" w:color="auto" w:sz="12" w:space="0"/>
              <w:bottom w:val="single" w:color="auto" w:sz="6" w:space="0"/>
              <w:tl2br w:val="nil"/>
              <w:tr2bl w:val="nil"/>
            </w:tcBorders>
            <w:shd w:val="clear" w:color="auto" w:fill="auto"/>
          </w:tcPr>
          <w:p w14:paraId="58EE31B3">
            <w:pPr>
              <w:spacing w:line="400" w:lineRule="exact"/>
              <w:ind w:firstLine="0"/>
              <w:jc w:val="center"/>
              <w:rPr>
                <w:sz w:val="21"/>
                <w:szCs w:val="21"/>
              </w:rPr>
            </w:pPr>
            <w:r>
              <w:rPr>
                <w:sz w:val="21"/>
                <w:szCs w:val="21"/>
              </w:rPr>
              <w:t>R@10</w:t>
            </w:r>
          </w:p>
        </w:tc>
        <w:tc>
          <w:tcPr>
            <w:tcW w:w="794" w:type="dxa"/>
            <w:tcBorders>
              <w:top w:val="single" w:color="auto" w:sz="12" w:space="0"/>
              <w:bottom w:val="single" w:color="auto" w:sz="6" w:space="0"/>
              <w:tl2br w:val="nil"/>
              <w:tr2bl w:val="nil"/>
            </w:tcBorders>
            <w:shd w:val="clear" w:color="auto" w:fill="auto"/>
          </w:tcPr>
          <w:p w14:paraId="44F57A64">
            <w:pPr>
              <w:spacing w:line="400" w:lineRule="exact"/>
              <w:ind w:firstLine="0"/>
              <w:jc w:val="center"/>
              <w:rPr>
                <w:sz w:val="21"/>
                <w:szCs w:val="21"/>
              </w:rPr>
            </w:pPr>
            <w:r>
              <w:rPr>
                <w:sz w:val="21"/>
                <w:szCs w:val="21"/>
              </w:rPr>
              <w:t>R@20</w:t>
            </w:r>
          </w:p>
        </w:tc>
        <w:tc>
          <w:tcPr>
            <w:tcW w:w="794" w:type="dxa"/>
            <w:tcBorders>
              <w:top w:val="single" w:color="auto" w:sz="12" w:space="0"/>
              <w:bottom w:val="single" w:color="auto" w:sz="6" w:space="0"/>
              <w:tl2br w:val="nil"/>
              <w:tr2bl w:val="nil"/>
            </w:tcBorders>
          </w:tcPr>
          <w:p w14:paraId="18652A6B">
            <w:pPr>
              <w:spacing w:line="400" w:lineRule="exact"/>
              <w:ind w:firstLine="0"/>
              <w:jc w:val="center"/>
              <w:rPr>
                <w:sz w:val="21"/>
                <w:szCs w:val="21"/>
              </w:rPr>
            </w:pPr>
            <w:r>
              <w:rPr>
                <w:rFonts w:hint="eastAsia"/>
                <w:sz w:val="21"/>
                <w:szCs w:val="21"/>
              </w:rPr>
              <w:t>N@5</w:t>
            </w:r>
          </w:p>
        </w:tc>
        <w:tc>
          <w:tcPr>
            <w:tcW w:w="807" w:type="dxa"/>
            <w:tcBorders>
              <w:top w:val="single" w:color="auto" w:sz="12" w:space="0"/>
              <w:bottom w:val="single" w:color="auto" w:sz="6" w:space="0"/>
              <w:tl2br w:val="nil"/>
              <w:tr2bl w:val="nil"/>
            </w:tcBorders>
            <w:shd w:val="clear" w:color="auto" w:fill="auto"/>
          </w:tcPr>
          <w:p w14:paraId="7C190769">
            <w:pPr>
              <w:spacing w:line="400" w:lineRule="exact"/>
              <w:ind w:firstLine="0"/>
              <w:jc w:val="center"/>
              <w:rPr>
                <w:sz w:val="21"/>
                <w:szCs w:val="21"/>
              </w:rPr>
            </w:pPr>
            <w:r>
              <w:rPr>
                <w:sz w:val="21"/>
                <w:szCs w:val="21"/>
              </w:rPr>
              <w:t>N@10</w:t>
            </w:r>
          </w:p>
        </w:tc>
        <w:tc>
          <w:tcPr>
            <w:tcW w:w="807" w:type="dxa"/>
            <w:tcBorders>
              <w:top w:val="single" w:color="auto" w:sz="12" w:space="0"/>
              <w:bottom w:val="single" w:color="auto" w:sz="6" w:space="0"/>
              <w:tl2br w:val="nil"/>
              <w:tr2bl w:val="nil"/>
            </w:tcBorders>
            <w:shd w:val="clear" w:color="auto" w:fill="auto"/>
          </w:tcPr>
          <w:p w14:paraId="673E3E5A">
            <w:pPr>
              <w:spacing w:line="400" w:lineRule="exact"/>
              <w:ind w:firstLine="0"/>
              <w:jc w:val="center"/>
              <w:rPr>
                <w:sz w:val="21"/>
                <w:szCs w:val="21"/>
              </w:rPr>
            </w:pPr>
            <w:r>
              <w:rPr>
                <w:sz w:val="21"/>
                <w:szCs w:val="21"/>
              </w:rPr>
              <w:t>N@20</w:t>
            </w:r>
          </w:p>
        </w:tc>
        <w:tc>
          <w:tcPr>
            <w:tcW w:w="807" w:type="dxa"/>
            <w:tcBorders>
              <w:top w:val="single" w:color="auto" w:sz="12" w:space="0"/>
              <w:bottom w:val="single" w:color="auto" w:sz="6" w:space="0"/>
              <w:tl2br w:val="nil"/>
              <w:tr2bl w:val="nil"/>
            </w:tcBorders>
          </w:tcPr>
          <w:p w14:paraId="59EB0299">
            <w:pPr>
              <w:spacing w:line="400" w:lineRule="exact"/>
              <w:ind w:firstLine="0"/>
              <w:jc w:val="center"/>
              <w:rPr>
                <w:sz w:val="21"/>
                <w:szCs w:val="21"/>
              </w:rPr>
            </w:pPr>
            <w:r>
              <w:rPr>
                <w:rFonts w:hint="eastAsia"/>
                <w:sz w:val="21"/>
                <w:szCs w:val="21"/>
              </w:rPr>
              <w:t>M@5</w:t>
            </w:r>
          </w:p>
        </w:tc>
        <w:tc>
          <w:tcPr>
            <w:tcW w:w="807" w:type="dxa"/>
            <w:tcBorders>
              <w:top w:val="single" w:color="auto" w:sz="12" w:space="0"/>
              <w:bottom w:val="single" w:color="auto" w:sz="6" w:space="0"/>
              <w:tl2br w:val="nil"/>
              <w:tr2bl w:val="nil"/>
            </w:tcBorders>
            <w:shd w:val="clear" w:color="auto" w:fill="auto"/>
          </w:tcPr>
          <w:p w14:paraId="27CF83BF">
            <w:pPr>
              <w:spacing w:line="400" w:lineRule="exact"/>
              <w:ind w:firstLine="0"/>
              <w:jc w:val="center"/>
              <w:rPr>
                <w:sz w:val="21"/>
                <w:szCs w:val="21"/>
              </w:rPr>
            </w:pPr>
            <w:r>
              <w:rPr>
                <w:sz w:val="21"/>
                <w:szCs w:val="21"/>
              </w:rPr>
              <w:t>M@10</w:t>
            </w:r>
          </w:p>
        </w:tc>
        <w:tc>
          <w:tcPr>
            <w:tcW w:w="807" w:type="dxa"/>
            <w:tcBorders>
              <w:top w:val="single" w:color="auto" w:sz="12" w:space="0"/>
              <w:bottom w:val="single" w:color="auto" w:sz="6" w:space="0"/>
              <w:tl2br w:val="nil"/>
              <w:tr2bl w:val="nil"/>
            </w:tcBorders>
            <w:shd w:val="clear" w:color="auto" w:fill="auto"/>
          </w:tcPr>
          <w:p w14:paraId="5EFDF9E5">
            <w:pPr>
              <w:spacing w:line="400" w:lineRule="exact"/>
              <w:ind w:firstLine="0"/>
              <w:jc w:val="center"/>
              <w:rPr>
                <w:sz w:val="21"/>
                <w:szCs w:val="21"/>
              </w:rPr>
            </w:pPr>
            <w:r>
              <w:rPr>
                <w:sz w:val="21"/>
                <w:szCs w:val="21"/>
              </w:rPr>
              <w:t>M@20</w:t>
            </w:r>
          </w:p>
        </w:tc>
      </w:tr>
      <w:tr w14:paraId="40DE2E7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single" w:color="auto" w:sz="6" w:space="0"/>
              <w:bottom w:val="nil"/>
              <w:tl2br w:val="nil"/>
              <w:tr2bl w:val="nil"/>
            </w:tcBorders>
            <w:vAlign w:val="center"/>
          </w:tcPr>
          <w:p w14:paraId="5C98D8FE">
            <w:pPr>
              <w:spacing w:line="400" w:lineRule="exact"/>
              <w:ind w:firstLine="0"/>
              <w:jc w:val="center"/>
              <w:rPr>
                <w:sz w:val="21"/>
                <w:szCs w:val="21"/>
              </w:rPr>
            </w:pPr>
            <w:r>
              <w:rPr>
                <w:rFonts w:hint="eastAsia"/>
                <w:sz w:val="21"/>
                <w:szCs w:val="21"/>
              </w:rPr>
              <w:t>USER-CF</w:t>
            </w:r>
          </w:p>
        </w:tc>
        <w:tc>
          <w:tcPr>
            <w:tcW w:w="794" w:type="dxa"/>
            <w:tcBorders>
              <w:top w:val="single" w:color="auto" w:sz="6" w:space="0"/>
              <w:bottom w:val="nil"/>
              <w:tl2br w:val="nil"/>
              <w:tr2bl w:val="nil"/>
            </w:tcBorders>
          </w:tcPr>
          <w:p w14:paraId="6EC9804E">
            <w:pPr>
              <w:spacing w:line="400" w:lineRule="exact"/>
              <w:ind w:firstLine="0"/>
              <w:jc w:val="center"/>
              <w:rPr>
                <w:sz w:val="21"/>
                <w:szCs w:val="21"/>
              </w:rPr>
            </w:pPr>
            <w:r>
              <w:rPr>
                <w:sz w:val="21"/>
                <w:szCs w:val="21"/>
              </w:rPr>
              <w:t>0.07</w:t>
            </w:r>
          </w:p>
        </w:tc>
        <w:tc>
          <w:tcPr>
            <w:tcW w:w="794" w:type="dxa"/>
            <w:tcBorders>
              <w:top w:val="single" w:color="auto" w:sz="6" w:space="0"/>
              <w:bottom w:val="nil"/>
              <w:tl2br w:val="nil"/>
              <w:tr2bl w:val="nil"/>
            </w:tcBorders>
          </w:tcPr>
          <w:p w14:paraId="434C3017">
            <w:pPr>
              <w:spacing w:line="400" w:lineRule="exact"/>
              <w:ind w:firstLine="0"/>
              <w:jc w:val="center"/>
              <w:rPr>
                <w:sz w:val="21"/>
                <w:szCs w:val="21"/>
              </w:rPr>
            </w:pPr>
            <w:r>
              <w:rPr>
                <w:sz w:val="21"/>
                <w:szCs w:val="21"/>
              </w:rPr>
              <w:t>0.09</w:t>
            </w:r>
          </w:p>
        </w:tc>
        <w:tc>
          <w:tcPr>
            <w:tcW w:w="794" w:type="dxa"/>
            <w:tcBorders>
              <w:top w:val="single" w:color="auto" w:sz="6" w:space="0"/>
              <w:bottom w:val="nil"/>
              <w:tl2br w:val="nil"/>
              <w:tr2bl w:val="nil"/>
            </w:tcBorders>
          </w:tcPr>
          <w:p w14:paraId="5CDDB0A7">
            <w:pPr>
              <w:spacing w:line="400" w:lineRule="exact"/>
              <w:ind w:firstLine="0"/>
              <w:jc w:val="center"/>
              <w:rPr>
                <w:sz w:val="21"/>
                <w:szCs w:val="21"/>
              </w:rPr>
            </w:pPr>
            <w:r>
              <w:rPr>
                <w:sz w:val="21"/>
                <w:szCs w:val="21"/>
              </w:rPr>
              <w:t>0.1157</w:t>
            </w:r>
          </w:p>
        </w:tc>
        <w:tc>
          <w:tcPr>
            <w:tcW w:w="794" w:type="dxa"/>
            <w:tcBorders>
              <w:top w:val="single" w:color="auto" w:sz="6" w:space="0"/>
              <w:bottom w:val="nil"/>
              <w:tl2br w:val="nil"/>
              <w:tr2bl w:val="nil"/>
            </w:tcBorders>
          </w:tcPr>
          <w:p w14:paraId="3FCEEFC1">
            <w:pPr>
              <w:spacing w:line="400" w:lineRule="exact"/>
              <w:ind w:firstLine="0"/>
              <w:jc w:val="center"/>
              <w:rPr>
                <w:sz w:val="21"/>
                <w:szCs w:val="21"/>
              </w:rPr>
            </w:pPr>
            <w:r>
              <w:rPr>
                <w:sz w:val="21"/>
                <w:szCs w:val="21"/>
              </w:rPr>
              <w:t>0.1641</w:t>
            </w:r>
          </w:p>
        </w:tc>
        <w:tc>
          <w:tcPr>
            <w:tcW w:w="807" w:type="dxa"/>
            <w:tcBorders>
              <w:top w:val="single" w:color="auto" w:sz="6" w:space="0"/>
              <w:bottom w:val="nil"/>
              <w:tl2br w:val="nil"/>
              <w:tr2bl w:val="nil"/>
            </w:tcBorders>
          </w:tcPr>
          <w:p w14:paraId="00D086F9">
            <w:pPr>
              <w:spacing w:line="400" w:lineRule="exact"/>
              <w:ind w:firstLine="0"/>
              <w:jc w:val="center"/>
              <w:rPr>
                <w:sz w:val="21"/>
                <w:szCs w:val="21"/>
              </w:rPr>
            </w:pPr>
            <w:r>
              <w:rPr>
                <w:sz w:val="21"/>
                <w:szCs w:val="21"/>
              </w:rPr>
              <w:t>0.151</w:t>
            </w:r>
          </w:p>
        </w:tc>
        <w:tc>
          <w:tcPr>
            <w:tcW w:w="807" w:type="dxa"/>
            <w:tcBorders>
              <w:top w:val="single" w:color="auto" w:sz="6" w:space="0"/>
              <w:bottom w:val="nil"/>
              <w:tl2br w:val="nil"/>
              <w:tr2bl w:val="nil"/>
            </w:tcBorders>
          </w:tcPr>
          <w:p w14:paraId="5AD6B959">
            <w:pPr>
              <w:spacing w:line="400" w:lineRule="exact"/>
              <w:ind w:firstLine="0"/>
              <w:jc w:val="center"/>
              <w:rPr>
                <w:sz w:val="21"/>
                <w:szCs w:val="21"/>
              </w:rPr>
            </w:pPr>
            <w:r>
              <w:rPr>
                <w:sz w:val="21"/>
                <w:szCs w:val="21"/>
              </w:rPr>
              <w:t>0.1335</w:t>
            </w:r>
          </w:p>
        </w:tc>
        <w:tc>
          <w:tcPr>
            <w:tcW w:w="807" w:type="dxa"/>
            <w:tcBorders>
              <w:top w:val="single" w:color="auto" w:sz="6" w:space="0"/>
              <w:bottom w:val="nil"/>
              <w:tl2br w:val="nil"/>
              <w:tr2bl w:val="nil"/>
            </w:tcBorders>
          </w:tcPr>
          <w:p w14:paraId="7A9182B1">
            <w:pPr>
              <w:spacing w:line="400" w:lineRule="exact"/>
              <w:ind w:firstLine="0"/>
              <w:jc w:val="center"/>
              <w:rPr>
                <w:sz w:val="21"/>
                <w:szCs w:val="21"/>
              </w:rPr>
            </w:pPr>
            <w:r>
              <w:rPr>
                <w:sz w:val="21"/>
                <w:szCs w:val="21"/>
              </w:rPr>
              <w:t>0.2749</w:t>
            </w:r>
          </w:p>
        </w:tc>
        <w:tc>
          <w:tcPr>
            <w:tcW w:w="807" w:type="dxa"/>
            <w:tcBorders>
              <w:top w:val="single" w:color="auto" w:sz="6" w:space="0"/>
              <w:bottom w:val="nil"/>
              <w:tl2br w:val="nil"/>
              <w:tr2bl w:val="nil"/>
            </w:tcBorders>
          </w:tcPr>
          <w:p w14:paraId="3B4FB32B">
            <w:pPr>
              <w:spacing w:line="400" w:lineRule="exact"/>
              <w:ind w:firstLine="0"/>
              <w:jc w:val="center"/>
              <w:rPr>
                <w:sz w:val="21"/>
                <w:szCs w:val="21"/>
              </w:rPr>
            </w:pPr>
            <w:r>
              <w:rPr>
                <w:sz w:val="21"/>
                <w:szCs w:val="21"/>
              </w:rPr>
              <w:t>0.2856</w:t>
            </w:r>
          </w:p>
        </w:tc>
        <w:tc>
          <w:tcPr>
            <w:tcW w:w="807" w:type="dxa"/>
            <w:tcBorders>
              <w:top w:val="single" w:color="auto" w:sz="6" w:space="0"/>
              <w:bottom w:val="nil"/>
              <w:tl2br w:val="nil"/>
              <w:tr2bl w:val="nil"/>
            </w:tcBorders>
          </w:tcPr>
          <w:p w14:paraId="7B993DA0">
            <w:pPr>
              <w:spacing w:line="400" w:lineRule="exact"/>
              <w:ind w:firstLine="0"/>
              <w:jc w:val="center"/>
              <w:rPr>
                <w:sz w:val="21"/>
                <w:szCs w:val="21"/>
              </w:rPr>
            </w:pPr>
            <w:r>
              <w:rPr>
                <w:sz w:val="21"/>
                <w:szCs w:val="21"/>
              </w:rPr>
              <w:t>0.2905</w:t>
            </w:r>
          </w:p>
        </w:tc>
      </w:tr>
      <w:tr w14:paraId="5A6D2BB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single" w:color="auto" w:sz="6" w:space="0"/>
              <w:bottom w:val="nil"/>
              <w:tl2br w:val="nil"/>
              <w:tr2bl w:val="nil"/>
            </w:tcBorders>
            <w:vAlign w:val="center"/>
          </w:tcPr>
          <w:p w14:paraId="26AA6BEB">
            <w:pPr>
              <w:spacing w:line="400" w:lineRule="exact"/>
              <w:ind w:firstLine="0"/>
              <w:jc w:val="center"/>
              <w:rPr>
                <w:sz w:val="21"/>
                <w:szCs w:val="21"/>
              </w:rPr>
            </w:pPr>
            <w:r>
              <w:rPr>
                <w:rFonts w:hint="eastAsia"/>
                <w:sz w:val="21"/>
                <w:szCs w:val="21"/>
              </w:rPr>
              <w:t>SATKT-CF</w:t>
            </w:r>
          </w:p>
        </w:tc>
        <w:tc>
          <w:tcPr>
            <w:tcW w:w="794" w:type="dxa"/>
            <w:tcBorders>
              <w:top w:val="single" w:color="auto" w:sz="6" w:space="0"/>
              <w:bottom w:val="nil"/>
              <w:tl2br w:val="nil"/>
              <w:tr2bl w:val="nil"/>
            </w:tcBorders>
          </w:tcPr>
          <w:p w14:paraId="72FAEF88">
            <w:pPr>
              <w:spacing w:line="400" w:lineRule="exact"/>
              <w:ind w:firstLine="0"/>
              <w:jc w:val="center"/>
              <w:rPr>
                <w:sz w:val="21"/>
                <w:szCs w:val="21"/>
              </w:rPr>
            </w:pPr>
            <w:r>
              <w:rPr>
                <w:sz w:val="21"/>
                <w:szCs w:val="21"/>
              </w:rPr>
              <w:t>0.1266</w:t>
            </w:r>
          </w:p>
        </w:tc>
        <w:tc>
          <w:tcPr>
            <w:tcW w:w="794" w:type="dxa"/>
            <w:tcBorders>
              <w:top w:val="single" w:color="auto" w:sz="6" w:space="0"/>
              <w:bottom w:val="nil"/>
              <w:tl2br w:val="nil"/>
              <w:tr2bl w:val="nil"/>
            </w:tcBorders>
          </w:tcPr>
          <w:p w14:paraId="1FC43A75">
            <w:pPr>
              <w:spacing w:line="400" w:lineRule="exact"/>
              <w:ind w:firstLine="0"/>
              <w:jc w:val="center"/>
              <w:rPr>
                <w:sz w:val="21"/>
                <w:szCs w:val="21"/>
              </w:rPr>
            </w:pPr>
            <w:r>
              <w:rPr>
                <w:sz w:val="21"/>
                <w:szCs w:val="21"/>
              </w:rPr>
              <w:t>0.2445</w:t>
            </w:r>
          </w:p>
        </w:tc>
        <w:tc>
          <w:tcPr>
            <w:tcW w:w="794" w:type="dxa"/>
            <w:tcBorders>
              <w:top w:val="single" w:color="auto" w:sz="6" w:space="0"/>
              <w:bottom w:val="nil"/>
              <w:tl2br w:val="nil"/>
              <w:tr2bl w:val="nil"/>
            </w:tcBorders>
          </w:tcPr>
          <w:p w14:paraId="46034C55">
            <w:pPr>
              <w:spacing w:line="400" w:lineRule="exact"/>
              <w:ind w:firstLine="0"/>
              <w:jc w:val="center"/>
              <w:rPr>
                <w:sz w:val="21"/>
                <w:szCs w:val="21"/>
              </w:rPr>
            </w:pPr>
            <w:r>
              <w:rPr>
                <w:sz w:val="21"/>
                <w:szCs w:val="21"/>
              </w:rPr>
              <w:t>0.3624</w:t>
            </w:r>
          </w:p>
        </w:tc>
        <w:tc>
          <w:tcPr>
            <w:tcW w:w="794" w:type="dxa"/>
            <w:tcBorders>
              <w:top w:val="single" w:color="auto" w:sz="6" w:space="0"/>
              <w:bottom w:val="nil"/>
              <w:tl2br w:val="nil"/>
              <w:tr2bl w:val="nil"/>
            </w:tcBorders>
          </w:tcPr>
          <w:p w14:paraId="07942AB4">
            <w:pPr>
              <w:spacing w:line="400" w:lineRule="exact"/>
              <w:ind w:firstLine="0"/>
              <w:jc w:val="center"/>
              <w:rPr>
                <w:sz w:val="21"/>
                <w:szCs w:val="21"/>
              </w:rPr>
            </w:pPr>
            <w:r>
              <w:rPr>
                <w:sz w:val="21"/>
                <w:szCs w:val="21"/>
              </w:rPr>
              <w:t>0.1798</w:t>
            </w:r>
          </w:p>
        </w:tc>
        <w:tc>
          <w:tcPr>
            <w:tcW w:w="807" w:type="dxa"/>
            <w:tcBorders>
              <w:top w:val="single" w:color="auto" w:sz="6" w:space="0"/>
              <w:bottom w:val="nil"/>
              <w:tl2br w:val="nil"/>
              <w:tr2bl w:val="nil"/>
            </w:tcBorders>
          </w:tcPr>
          <w:p w14:paraId="5A36FC5A">
            <w:pPr>
              <w:spacing w:line="400" w:lineRule="exact"/>
              <w:ind w:firstLine="0"/>
              <w:jc w:val="center"/>
              <w:rPr>
                <w:sz w:val="21"/>
                <w:szCs w:val="21"/>
              </w:rPr>
            </w:pPr>
            <w:r>
              <w:rPr>
                <w:sz w:val="21"/>
                <w:szCs w:val="21"/>
              </w:rPr>
              <w:t>0.236</w:t>
            </w:r>
          </w:p>
        </w:tc>
        <w:tc>
          <w:tcPr>
            <w:tcW w:w="807" w:type="dxa"/>
            <w:tcBorders>
              <w:top w:val="single" w:color="auto" w:sz="6" w:space="0"/>
              <w:bottom w:val="nil"/>
              <w:tl2br w:val="nil"/>
              <w:tr2bl w:val="nil"/>
            </w:tcBorders>
          </w:tcPr>
          <w:p w14:paraId="0A7BF50C">
            <w:pPr>
              <w:spacing w:line="400" w:lineRule="exact"/>
              <w:ind w:firstLine="0"/>
              <w:jc w:val="center"/>
              <w:rPr>
                <w:sz w:val="21"/>
                <w:szCs w:val="21"/>
              </w:rPr>
            </w:pPr>
            <w:r>
              <w:rPr>
                <w:sz w:val="21"/>
                <w:szCs w:val="21"/>
              </w:rPr>
              <w:t>0.2661</w:t>
            </w:r>
          </w:p>
        </w:tc>
        <w:tc>
          <w:tcPr>
            <w:tcW w:w="807" w:type="dxa"/>
            <w:tcBorders>
              <w:top w:val="single" w:color="auto" w:sz="6" w:space="0"/>
              <w:bottom w:val="nil"/>
              <w:tl2br w:val="nil"/>
              <w:tr2bl w:val="nil"/>
            </w:tcBorders>
          </w:tcPr>
          <w:p w14:paraId="5074737F">
            <w:pPr>
              <w:spacing w:line="400" w:lineRule="exact"/>
              <w:ind w:firstLine="0"/>
              <w:jc w:val="center"/>
              <w:rPr>
                <w:sz w:val="21"/>
                <w:szCs w:val="21"/>
              </w:rPr>
            </w:pPr>
            <w:r>
              <w:rPr>
                <w:sz w:val="21"/>
                <w:szCs w:val="21"/>
              </w:rPr>
              <w:t>0.2444</w:t>
            </w:r>
          </w:p>
        </w:tc>
        <w:tc>
          <w:tcPr>
            <w:tcW w:w="807" w:type="dxa"/>
            <w:tcBorders>
              <w:top w:val="single" w:color="auto" w:sz="6" w:space="0"/>
              <w:bottom w:val="nil"/>
              <w:tl2br w:val="nil"/>
              <w:tr2bl w:val="nil"/>
            </w:tcBorders>
          </w:tcPr>
          <w:p w14:paraId="1E7FBA70">
            <w:pPr>
              <w:spacing w:line="400" w:lineRule="exact"/>
              <w:ind w:firstLine="0"/>
              <w:jc w:val="center"/>
              <w:rPr>
                <w:sz w:val="21"/>
                <w:szCs w:val="21"/>
              </w:rPr>
            </w:pPr>
            <w:r>
              <w:rPr>
                <w:sz w:val="21"/>
                <w:szCs w:val="21"/>
              </w:rPr>
              <w:t>0.2692</w:t>
            </w:r>
          </w:p>
        </w:tc>
        <w:tc>
          <w:tcPr>
            <w:tcW w:w="807" w:type="dxa"/>
            <w:tcBorders>
              <w:top w:val="single" w:color="auto" w:sz="6" w:space="0"/>
              <w:bottom w:val="nil"/>
              <w:tl2br w:val="nil"/>
              <w:tr2bl w:val="nil"/>
            </w:tcBorders>
          </w:tcPr>
          <w:p w14:paraId="2520125C">
            <w:pPr>
              <w:spacing w:line="400" w:lineRule="exact"/>
              <w:ind w:firstLine="0"/>
              <w:jc w:val="center"/>
              <w:rPr>
                <w:sz w:val="21"/>
                <w:szCs w:val="21"/>
              </w:rPr>
            </w:pPr>
            <w:r>
              <w:rPr>
                <w:sz w:val="21"/>
                <w:szCs w:val="21"/>
              </w:rPr>
              <w:t>0.2742</w:t>
            </w:r>
          </w:p>
        </w:tc>
      </w:tr>
      <w:tr w14:paraId="3042E84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nil"/>
              <w:bottom w:val="nil"/>
              <w:tl2br w:val="nil"/>
              <w:tr2bl w:val="nil"/>
            </w:tcBorders>
            <w:vAlign w:val="center"/>
          </w:tcPr>
          <w:p w14:paraId="2931D7BB">
            <w:pPr>
              <w:spacing w:line="400" w:lineRule="exact"/>
              <w:ind w:firstLine="0"/>
              <w:jc w:val="center"/>
              <w:rPr>
                <w:sz w:val="21"/>
                <w:szCs w:val="21"/>
              </w:rPr>
            </w:pPr>
            <w:r>
              <w:rPr>
                <w:rFonts w:hint="eastAsia"/>
                <w:sz w:val="21"/>
                <w:szCs w:val="21"/>
              </w:rPr>
              <w:t>Wo_DSim</w:t>
            </w:r>
          </w:p>
        </w:tc>
        <w:tc>
          <w:tcPr>
            <w:tcW w:w="794" w:type="dxa"/>
            <w:tcBorders>
              <w:top w:val="nil"/>
              <w:bottom w:val="nil"/>
              <w:tl2br w:val="nil"/>
              <w:tr2bl w:val="nil"/>
            </w:tcBorders>
          </w:tcPr>
          <w:p w14:paraId="782DDDC6">
            <w:pPr>
              <w:spacing w:line="400" w:lineRule="exact"/>
              <w:ind w:firstLine="0"/>
              <w:jc w:val="center"/>
              <w:rPr>
                <w:sz w:val="21"/>
                <w:szCs w:val="21"/>
              </w:rPr>
            </w:pPr>
            <w:r>
              <w:rPr>
                <w:sz w:val="21"/>
                <w:szCs w:val="21"/>
              </w:rPr>
              <w:t>0.1921</w:t>
            </w:r>
          </w:p>
        </w:tc>
        <w:tc>
          <w:tcPr>
            <w:tcW w:w="794" w:type="dxa"/>
            <w:tcBorders>
              <w:top w:val="nil"/>
              <w:bottom w:val="nil"/>
              <w:tl2br w:val="nil"/>
              <w:tr2bl w:val="nil"/>
            </w:tcBorders>
          </w:tcPr>
          <w:p w14:paraId="12A1E1A7">
            <w:pPr>
              <w:spacing w:line="400" w:lineRule="exact"/>
              <w:ind w:firstLine="0"/>
              <w:jc w:val="center"/>
              <w:rPr>
                <w:sz w:val="21"/>
                <w:szCs w:val="21"/>
              </w:rPr>
            </w:pPr>
            <w:r>
              <w:rPr>
                <w:sz w:val="21"/>
                <w:szCs w:val="21"/>
              </w:rPr>
              <w:t>0.2533</w:t>
            </w:r>
          </w:p>
        </w:tc>
        <w:tc>
          <w:tcPr>
            <w:tcW w:w="794" w:type="dxa"/>
            <w:tcBorders>
              <w:top w:val="nil"/>
              <w:bottom w:val="nil"/>
              <w:tl2br w:val="nil"/>
              <w:tr2bl w:val="nil"/>
            </w:tcBorders>
          </w:tcPr>
          <w:p w14:paraId="675A8CB9">
            <w:pPr>
              <w:spacing w:line="400" w:lineRule="exact"/>
              <w:ind w:firstLine="0"/>
              <w:jc w:val="center"/>
              <w:rPr>
                <w:sz w:val="21"/>
                <w:szCs w:val="21"/>
              </w:rPr>
            </w:pPr>
            <w:r>
              <w:rPr>
                <w:sz w:val="21"/>
                <w:szCs w:val="21"/>
              </w:rPr>
              <w:t>0.2964</w:t>
            </w:r>
          </w:p>
        </w:tc>
        <w:tc>
          <w:tcPr>
            <w:tcW w:w="794" w:type="dxa"/>
            <w:tcBorders>
              <w:top w:val="nil"/>
              <w:bottom w:val="nil"/>
              <w:tl2br w:val="nil"/>
              <w:tr2bl w:val="nil"/>
            </w:tcBorders>
          </w:tcPr>
          <w:p w14:paraId="17D572DF">
            <w:pPr>
              <w:spacing w:line="400" w:lineRule="exact"/>
              <w:ind w:firstLine="0"/>
              <w:jc w:val="center"/>
              <w:rPr>
                <w:sz w:val="21"/>
                <w:szCs w:val="21"/>
              </w:rPr>
            </w:pPr>
            <w:r>
              <w:rPr>
                <w:sz w:val="21"/>
                <w:szCs w:val="21"/>
              </w:rPr>
              <w:t>0.3228</w:t>
            </w:r>
          </w:p>
        </w:tc>
        <w:tc>
          <w:tcPr>
            <w:tcW w:w="807" w:type="dxa"/>
            <w:tcBorders>
              <w:top w:val="nil"/>
              <w:bottom w:val="nil"/>
              <w:tl2br w:val="nil"/>
              <w:tr2bl w:val="nil"/>
            </w:tcBorders>
          </w:tcPr>
          <w:p w14:paraId="72A48A6F">
            <w:pPr>
              <w:spacing w:line="400" w:lineRule="exact"/>
              <w:ind w:firstLine="0"/>
              <w:jc w:val="center"/>
              <w:rPr>
                <w:sz w:val="21"/>
                <w:szCs w:val="21"/>
              </w:rPr>
            </w:pPr>
            <w:r>
              <w:rPr>
                <w:sz w:val="21"/>
                <w:szCs w:val="21"/>
              </w:rPr>
              <w:t>0.3024</w:t>
            </w:r>
          </w:p>
        </w:tc>
        <w:tc>
          <w:tcPr>
            <w:tcW w:w="807" w:type="dxa"/>
            <w:tcBorders>
              <w:top w:val="nil"/>
              <w:bottom w:val="nil"/>
              <w:tl2br w:val="nil"/>
              <w:tr2bl w:val="nil"/>
            </w:tcBorders>
          </w:tcPr>
          <w:p w14:paraId="2D5FB1B9">
            <w:pPr>
              <w:spacing w:line="400" w:lineRule="exact"/>
              <w:ind w:firstLine="0"/>
              <w:jc w:val="center"/>
              <w:rPr>
                <w:sz w:val="21"/>
                <w:szCs w:val="21"/>
              </w:rPr>
            </w:pPr>
            <w:r>
              <w:rPr>
                <w:sz w:val="21"/>
                <w:szCs w:val="21"/>
              </w:rPr>
              <w:t>0.2883</w:t>
            </w:r>
          </w:p>
        </w:tc>
        <w:tc>
          <w:tcPr>
            <w:tcW w:w="807" w:type="dxa"/>
            <w:tcBorders>
              <w:top w:val="nil"/>
              <w:bottom w:val="nil"/>
              <w:tl2br w:val="nil"/>
              <w:tr2bl w:val="nil"/>
            </w:tcBorders>
          </w:tcPr>
          <w:p w14:paraId="4B31C12D">
            <w:pPr>
              <w:spacing w:line="400" w:lineRule="exact"/>
              <w:ind w:firstLine="0"/>
              <w:jc w:val="center"/>
              <w:rPr>
                <w:sz w:val="21"/>
                <w:szCs w:val="21"/>
              </w:rPr>
            </w:pPr>
            <w:r>
              <w:rPr>
                <w:sz w:val="21"/>
                <w:szCs w:val="21"/>
              </w:rPr>
              <w:t>0.4529</w:t>
            </w:r>
          </w:p>
        </w:tc>
        <w:tc>
          <w:tcPr>
            <w:tcW w:w="807" w:type="dxa"/>
            <w:tcBorders>
              <w:top w:val="nil"/>
              <w:bottom w:val="nil"/>
              <w:tl2br w:val="nil"/>
              <w:tr2bl w:val="nil"/>
            </w:tcBorders>
          </w:tcPr>
          <w:p w14:paraId="4ECCB350">
            <w:pPr>
              <w:spacing w:line="400" w:lineRule="exact"/>
              <w:ind w:firstLine="0"/>
              <w:jc w:val="center"/>
              <w:rPr>
                <w:sz w:val="21"/>
                <w:szCs w:val="21"/>
              </w:rPr>
            </w:pPr>
            <w:r>
              <w:rPr>
                <w:sz w:val="21"/>
                <w:szCs w:val="21"/>
              </w:rPr>
              <w:t>0.457</w:t>
            </w:r>
          </w:p>
        </w:tc>
        <w:tc>
          <w:tcPr>
            <w:tcW w:w="807" w:type="dxa"/>
            <w:tcBorders>
              <w:top w:val="nil"/>
              <w:bottom w:val="nil"/>
              <w:tl2br w:val="nil"/>
              <w:tr2bl w:val="nil"/>
            </w:tcBorders>
          </w:tcPr>
          <w:p w14:paraId="1E07E758">
            <w:pPr>
              <w:spacing w:line="400" w:lineRule="exact"/>
              <w:ind w:firstLine="0"/>
              <w:jc w:val="center"/>
              <w:rPr>
                <w:sz w:val="21"/>
                <w:szCs w:val="21"/>
              </w:rPr>
            </w:pPr>
            <w:r>
              <w:rPr>
                <w:sz w:val="21"/>
                <w:szCs w:val="21"/>
              </w:rPr>
              <w:t>0.4578</w:t>
            </w:r>
          </w:p>
        </w:tc>
      </w:tr>
      <w:tr w14:paraId="6CAC850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nil"/>
              <w:bottom w:val="nil"/>
              <w:tl2br w:val="nil"/>
              <w:tr2bl w:val="nil"/>
            </w:tcBorders>
            <w:vAlign w:val="center"/>
          </w:tcPr>
          <w:p w14:paraId="11D67079">
            <w:pPr>
              <w:spacing w:line="400" w:lineRule="exact"/>
              <w:ind w:firstLine="0"/>
              <w:jc w:val="center"/>
              <w:rPr>
                <w:sz w:val="21"/>
                <w:szCs w:val="21"/>
              </w:rPr>
            </w:pPr>
            <w:r>
              <w:rPr>
                <w:rFonts w:hint="eastAsia"/>
                <w:sz w:val="21"/>
                <w:szCs w:val="21"/>
              </w:rPr>
              <w:t>Wo_KMA</w:t>
            </w:r>
          </w:p>
        </w:tc>
        <w:tc>
          <w:tcPr>
            <w:tcW w:w="794" w:type="dxa"/>
            <w:tcBorders>
              <w:top w:val="nil"/>
              <w:bottom w:val="nil"/>
              <w:tl2br w:val="nil"/>
              <w:tr2bl w:val="nil"/>
            </w:tcBorders>
          </w:tcPr>
          <w:p w14:paraId="6AA582A8">
            <w:pPr>
              <w:spacing w:line="400" w:lineRule="exact"/>
              <w:ind w:firstLine="0"/>
              <w:jc w:val="center"/>
              <w:rPr>
                <w:sz w:val="21"/>
                <w:szCs w:val="21"/>
              </w:rPr>
            </w:pPr>
            <w:r>
              <w:rPr>
                <w:sz w:val="21"/>
                <w:szCs w:val="21"/>
              </w:rPr>
              <w:t>0.0368</w:t>
            </w:r>
          </w:p>
        </w:tc>
        <w:tc>
          <w:tcPr>
            <w:tcW w:w="794" w:type="dxa"/>
            <w:tcBorders>
              <w:top w:val="nil"/>
              <w:bottom w:val="nil"/>
              <w:tl2br w:val="nil"/>
              <w:tr2bl w:val="nil"/>
            </w:tcBorders>
          </w:tcPr>
          <w:p w14:paraId="6A9269C7">
            <w:pPr>
              <w:spacing w:line="400" w:lineRule="exact"/>
              <w:ind w:firstLine="0"/>
              <w:jc w:val="center"/>
              <w:rPr>
                <w:sz w:val="21"/>
                <w:szCs w:val="21"/>
              </w:rPr>
            </w:pPr>
            <w:r>
              <w:rPr>
                <w:sz w:val="21"/>
                <w:szCs w:val="21"/>
              </w:rPr>
              <w:t>0.0473</w:t>
            </w:r>
          </w:p>
        </w:tc>
        <w:tc>
          <w:tcPr>
            <w:tcW w:w="794" w:type="dxa"/>
            <w:tcBorders>
              <w:top w:val="nil"/>
              <w:bottom w:val="nil"/>
              <w:tl2br w:val="nil"/>
              <w:tr2bl w:val="nil"/>
            </w:tcBorders>
          </w:tcPr>
          <w:p w14:paraId="0DF0F613">
            <w:pPr>
              <w:spacing w:line="400" w:lineRule="exact"/>
              <w:ind w:firstLine="0"/>
              <w:jc w:val="center"/>
              <w:rPr>
                <w:sz w:val="21"/>
                <w:szCs w:val="21"/>
              </w:rPr>
            </w:pPr>
            <w:r>
              <w:rPr>
                <w:sz w:val="21"/>
                <w:szCs w:val="21"/>
              </w:rPr>
              <w:t>0.0983</w:t>
            </w:r>
          </w:p>
        </w:tc>
        <w:tc>
          <w:tcPr>
            <w:tcW w:w="794" w:type="dxa"/>
            <w:tcBorders>
              <w:top w:val="nil"/>
              <w:bottom w:val="nil"/>
              <w:tl2br w:val="nil"/>
              <w:tr2bl w:val="nil"/>
            </w:tcBorders>
          </w:tcPr>
          <w:p w14:paraId="701CF743">
            <w:pPr>
              <w:spacing w:line="400" w:lineRule="exact"/>
              <w:ind w:firstLine="0"/>
              <w:jc w:val="center"/>
              <w:rPr>
                <w:sz w:val="21"/>
                <w:szCs w:val="21"/>
              </w:rPr>
            </w:pPr>
            <w:r>
              <w:rPr>
                <w:sz w:val="21"/>
                <w:szCs w:val="21"/>
              </w:rPr>
              <w:t>0.1297</w:t>
            </w:r>
          </w:p>
        </w:tc>
        <w:tc>
          <w:tcPr>
            <w:tcW w:w="807" w:type="dxa"/>
            <w:tcBorders>
              <w:top w:val="nil"/>
              <w:bottom w:val="nil"/>
              <w:tl2br w:val="nil"/>
              <w:tr2bl w:val="nil"/>
            </w:tcBorders>
          </w:tcPr>
          <w:p w14:paraId="2246C6AB">
            <w:pPr>
              <w:spacing w:line="400" w:lineRule="exact"/>
              <w:ind w:firstLine="0"/>
              <w:jc w:val="center"/>
              <w:rPr>
                <w:sz w:val="21"/>
                <w:szCs w:val="21"/>
              </w:rPr>
            </w:pPr>
            <w:r>
              <w:rPr>
                <w:sz w:val="21"/>
                <w:szCs w:val="21"/>
              </w:rPr>
              <w:t>0.1002</w:t>
            </w:r>
          </w:p>
        </w:tc>
        <w:tc>
          <w:tcPr>
            <w:tcW w:w="807" w:type="dxa"/>
            <w:tcBorders>
              <w:top w:val="nil"/>
              <w:bottom w:val="nil"/>
              <w:tl2br w:val="nil"/>
              <w:tr2bl w:val="nil"/>
            </w:tcBorders>
          </w:tcPr>
          <w:p w14:paraId="10405562">
            <w:pPr>
              <w:spacing w:line="400" w:lineRule="exact"/>
              <w:ind w:firstLine="0"/>
              <w:jc w:val="center"/>
              <w:rPr>
                <w:sz w:val="21"/>
                <w:szCs w:val="21"/>
              </w:rPr>
            </w:pPr>
            <w:r>
              <w:rPr>
                <w:sz w:val="21"/>
                <w:szCs w:val="21"/>
              </w:rPr>
              <w:t>0.1031</w:t>
            </w:r>
          </w:p>
        </w:tc>
        <w:tc>
          <w:tcPr>
            <w:tcW w:w="807" w:type="dxa"/>
            <w:tcBorders>
              <w:top w:val="nil"/>
              <w:bottom w:val="nil"/>
              <w:tl2br w:val="nil"/>
              <w:tr2bl w:val="nil"/>
            </w:tcBorders>
          </w:tcPr>
          <w:p w14:paraId="0F183A1D">
            <w:pPr>
              <w:spacing w:line="400" w:lineRule="exact"/>
              <w:ind w:firstLine="0"/>
              <w:jc w:val="center"/>
              <w:rPr>
                <w:sz w:val="21"/>
                <w:szCs w:val="21"/>
              </w:rPr>
            </w:pPr>
            <w:r>
              <w:rPr>
                <w:sz w:val="21"/>
                <w:szCs w:val="21"/>
              </w:rPr>
              <w:t>0.2511</w:t>
            </w:r>
          </w:p>
        </w:tc>
        <w:tc>
          <w:tcPr>
            <w:tcW w:w="807" w:type="dxa"/>
            <w:tcBorders>
              <w:top w:val="nil"/>
              <w:bottom w:val="nil"/>
              <w:tl2br w:val="nil"/>
              <w:tr2bl w:val="nil"/>
            </w:tcBorders>
          </w:tcPr>
          <w:p w14:paraId="2F7A3624">
            <w:pPr>
              <w:spacing w:line="400" w:lineRule="exact"/>
              <w:ind w:firstLine="0"/>
              <w:jc w:val="center"/>
              <w:rPr>
                <w:sz w:val="21"/>
                <w:szCs w:val="21"/>
              </w:rPr>
            </w:pPr>
            <w:r>
              <w:rPr>
                <w:sz w:val="21"/>
                <w:szCs w:val="21"/>
              </w:rPr>
              <w:t>0.2566</w:t>
            </w:r>
          </w:p>
        </w:tc>
        <w:tc>
          <w:tcPr>
            <w:tcW w:w="807" w:type="dxa"/>
            <w:tcBorders>
              <w:top w:val="nil"/>
              <w:bottom w:val="nil"/>
              <w:tl2br w:val="nil"/>
              <w:tr2bl w:val="nil"/>
            </w:tcBorders>
          </w:tcPr>
          <w:p w14:paraId="7E7BC11E">
            <w:pPr>
              <w:spacing w:line="400" w:lineRule="exact"/>
              <w:ind w:firstLine="0"/>
              <w:jc w:val="center"/>
              <w:rPr>
                <w:sz w:val="21"/>
                <w:szCs w:val="21"/>
              </w:rPr>
            </w:pPr>
            <w:r>
              <w:rPr>
                <w:sz w:val="21"/>
                <w:szCs w:val="21"/>
              </w:rPr>
              <w:t>0.2684</w:t>
            </w:r>
          </w:p>
        </w:tc>
      </w:tr>
      <w:tr w14:paraId="30D200D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nil"/>
              <w:bottom w:val="nil"/>
              <w:tl2br w:val="nil"/>
              <w:tr2bl w:val="nil"/>
            </w:tcBorders>
            <w:vAlign w:val="center"/>
          </w:tcPr>
          <w:p w14:paraId="31780B07">
            <w:pPr>
              <w:spacing w:line="400" w:lineRule="exact"/>
              <w:ind w:firstLine="0"/>
              <w:jc w:val="center"/>
              <w:rPr>
                <w:sz w:val="21"/>
                <w:szCs w:val="21"/>
              </w:rPr>
            </w:pPr>
            <w:r>
              <w:rPr>
                <w:rFonts w:hint="eastAsia"/>
                <w:sz w:val="21"/>
                <w:szCs w:val="21"/>
              </w:rPr>
              <w:t>Wo_CER</w:t>
            </w:r>
          </w:p>
        </w:tc>
        <w:tc>
          <w:tcPr>
            <w:tcW w:w="794" w:type="dxa"/>
            <w:tcBorders>
              <w:top w:val="nil"/>
              <w:bottom w:val="nil"/>
              <w:tl2br w:val="nil"/>
              <w:tr2bl w:val="nil"/>
            </w:tcBorders>
          </w:tcPr>
          <w:p w14:paraId="654BC8E8">
            <w:pPr>
              <w:spacing w:line="400" w:lineRule="exact"/>
              <w:ind w:firstLine="0"/>
              <w:jc w:val="center"/>
              <w:rPr>
                <w:sz w:val="21"/>
                <w:szCs w:val="21"/>
              </w:rPr>
            </w:pPr>
            <w:r>
              <w:rPr>
                <w:sz w:val="21"/>
                <w:szCs w:val="21"/>
              </w:rPr>
              <w:t>0.0484</w:t>
            </w:r>
          </w:p>
        </w:tc>
        <w:tc>
          <w:tcPr>
            <w:tcW w:w="794" w:type="dxa"/>
            <w:tcBorders>
              <w:top w:val="nil"/>
              <w:bottom w:val="nil"/>
              <w:tl2br w:val="nil"/>
              <w:tr2bl w:val="nil"/>
            </w:tcBorders>
          </w:tcPr>
          <w:p w14:paraId="2767636B">
            <w:pPr>
              <w:spacing w:line="400" w:lineRule="exact"/>
              <w:ind w:firstLine="0"/>
              <w:jc w:val="center"/>
              <w:rPr>
                <w:sz w:val="21"/>
                <w:szCs w:val="21"/>
              </w:rPr>
            </w:pPr>
            <w:r>
              <w:rPr>
                <w:sz w:val="21"/>
                <w:szCs w:val="21"/>
              </w:rPr>
              <w:t>0.1342</w:t>
            </w:r>
          </w:p>
        </w:tc>
        <w:tc>
          <w:tcPr>
            <w:tcW w:w="794" w:type="dxa"/>
            <w:tcBorders>
              <w:top w:val="nil"/>
              <w:bottom w:val="nil"/>
              <w:tl2br w:val="nil"/>
              <w:tr2bl w:val="nil"/>
            </w:tcBorders>
          </w:tcPr>
          <w:p w14:paraId="445DD25E">
            <w:pPr>
              <w:spacing w:line="400" w:lineRule="exact"/>
              <w:ind w:firstLine="0"/>
              <w:jc w:val="center"/>
              <w:rPr>
                <w:sz w:val="21"/>
                <w:szCs w:val="21"/>
              </w:rPr>
            </w:pPr>
            <w:r>
              <w:rPr>
                <w:sz w:val="21"/>
                <w:szCs w:val="21"/>
              </w:rPr>
              <w:t>0.2209</w:t>
            </w:r>
          </w:p>
        </w:tc>
        <w:tc>
          <w:tcPr>
            <w:tcW w:w="794" w:type="dxa"/>
            <w:tcBorders>
              <w:top w:val="nil"/>
              <w:bottom w:val="nil"/>
              <w:tl2br w:val="nil"/>
              <w:tr2bl w:val="nil"/>
            </w:tcBorders>
          </w:tcPr>
          <w:p w14:paraId="5E5C3976">
            <w:pPr>
              <w:spacing w:line="400" w:lineRule="exact"/>
              <w:ind w:firstLine="0"/>
              <w:jc w:val="center"/>
              <w:rPr>
                <w:sz w:val="21"/>
                <w:szCs w:val="21"/>
              </w:rPr>
            </w:pPr>
            <w:r>
              <w:rPr>
                <w:sz w:val="21"/>
                <w:szCs w:val="21"/>
              </w:rPr>
              <w:t>0.0808</w:t>
            </w:r>
          </w:p>
        </w:tc>
        <w:tc>
          <w:tcPr>
            <w:tcW w:w="807" w:type="dxa"/>
            <w:tcBorders>
              <w:top w:val="nil"/>
              <w:bottom w:val="nil"/>
              <w:tl2br w:val="nil"/>
              <w:tr2bl w:val="nil"/>
            </w:tcBorders>
          </w:tcPr>
          <w:p w14:paraId="1315517E">
            <w:pPr>
              <w:spacing w:line="400" w:lineRule="exact"/>
              <w:ind w:firstLine="0"/>
              <w:jc w:val="center"/>
              <w:rPr>
                <w:sz w:val="21"/>
                <w:szCs w:val="21"/>
              </w:rPr>
            </w:pPr>
            <w:r>
              <w:rPr>
                <w:sz w:val="21"/>
                <w:szCs w:val="21"/>
              </w:rPr>
              <w:t>0.1226</w:t>
            </w:r>
          </w:p>
        </w:tc>
        <w:tc>
          <w:tcPr>
            <w:tcW w:w="807" w:type="dxa"/>
            <w:tcBorders>
              <w:top w:val="nil"/>
              <w:bottom w:val="nil"/>
              <w:tl2br w:val="nil"/>
              <w:tr2bl w:val="nil"/>
            </w:tcBorders>
          </w:tcPr>
          <w:p w14:paraId="33E3F849">
            <w:pPr>
              <w:spacing w:line="400" w:lineRule="exact"/>
              <w:ind w:firstLine="0"/>
              <w:jc w:val="center"/>
              <w:rPr>
                <w:sz w:val="21"/>
                <w:szCs w:val="21"/>
              </w:rPr>
            </w:pPr>
            <w:r>
              <w:rPr>
                <w:sz w:val="21"/>
                <w:szCs w:val="21"/>
              </w:rPr>
              <w:t>0.1477</w:t>
            </w:r>
          </w:p>
        </w:tc>
        <w:tc>
          <w:tcPr>
            <w:tcW w:w="807" w:type="dxa"/>
            <w:tcBorders>
              <w:top w:val="nil"/>
              <w:bottom w:val="nil"/>
              <w:tl2br w:val="nil"/>
              <w:tr2bl w:val="nil"/>
            </w:tcBorders>
          </w:tcPr>
          <w:p w14:paraId="4BB8D41F">
            <w:pPr>
              <w:spacing w:line="400" w:lineRule="exact"/>
              <w:ind w:firstLine="0"/>
              <w:jc w:val="center"/>
              <w:rPr>
                <w:sz w:val="21"/>
                <w:szCs w:val="21"/>
              </w:rPr>
            </w:pPr>
            <w:r>
              <w:rPr>
                <w:sz w:val="21"/>
                <w:szCs w:val="21"/>
              </w:rPr>
              <w:t>0.1002</w:t>
            </w:r>
          </w:p>
        </w:tc>
        <w:tc>
          <w:tcPr>
            <w:tcW w:w="807" w:type="dxa"/>
            <w:tcBorders>
              <w:top w:val="nil"/>
              <w:bottom w:val="nil"/>
              <w:tl2br w:val="nil"/>
              <w:tr2bl w:val="nil"/>
            </w:tcBorders>
          </w:tcPr>
          <w:p w14:paraId="0CAE8DAB">
            <w:pPr>
              <w:spacing w:line="400" w:lineRule="exact"/>
              <w:ind w:firstLine="0"/>
              <w:jc w:val="center"/>
              <w:rPr>
                <w:sz w:val="21"/>
                <w:szCs w:val="21"/>
              </w:rPr>
            </w:pPr>
            <w:r>
              <w:rPr>
                <w:sz w:val="21"/>
                <w:szCs w:val="21"/>
              </w:rPr>
              <w:t>0.1476</w:t>
            </w:r>
          </w:p>
        </w:tc>
        <w:tc>
          <w:tcPr>
            <w:tcW w:w="807" w:type="dxa"/>
            <w:tcBorders>
              <w:top w:val="nil"/>
              <w:bottom w:val="nil"/>
              <w:tl2br w:val="nil"/>
              <w:tr2bl w:val="nil"/>
            </w:tcBorders>
          </w:tcPr>
          <w:p w14:paraId="1F7D9BE2">
            <w:pPr>
              <w:spacing w:line="400" w:lineRule="exact"/>
              <w:ind w:firstLine="0"/>
              <w:jc w:val="center"/>
              <w:rPr>
                <w:sz w:val="21"/>
                <w:szCs w:val="21"/>
              </w:rPr>
            </w:pPr>
            <w:r>
              <w:rPr>
                <w:sz w:val="21"/>
                <w:szCs w:val="21"/>
              </w:rPr>
              <w:t>0.1614</w:t>
            </w:r>
          </w:p>
        </w:tc>
      </w:tr>
      <w:tr w14:paraId="57EE804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nil"/>
              <w:bottom w:val="single" w:color="auto" w:sz="12" w:space="0"/>
              <w:tl2br w:val="nil"/>
              <w:tr2bl w:val="nil"/>
            </w:tcBorders>
            <w:vAlign w:val="center"/>
          </w:tcPr>
          <w:p w14:paraId="037847B4">
            <w:pPr>
              <w:spacing w:line="400" w:lineRule="exact"/>
              <w:ind w:firstLine="0"/>
              <w:jc w:val="center"/>
              <w:rPr>
                <w:sz w:val="21"/>
                <w:szCs w:val="21"/>
              </w:rPr>
            </w:pPr>
            <w:r>
              <w:rPr>
                <w:rFonts w:hint="eastAsia"/>
                <w:b/>
                <w:bCs/>
                <w:sz w:val="21"/>
                <w:szCs w:val="21"/>
              </w:rPr>
              <w:t>MFCER</w:t>
            </w:r>
          </w:p>
        </w:tc>
        <w:tc>
          <w:tcPr>
            <w:tcW w:w="794" w:type="dxa"/>
            <w:tcBorders>
              <w:top w:val="nil"/>
              <w:bottom w:val="single" w:color="auto" w:sz="12" w:space="0"/>
              <w:tl2br w:val="nil"/>
              <w:tr2bl w:val="nil"/>
            </w:tcBorders>
          </w:tcPr>
          <w:p w14:paraId="38636BF4">
            <w:pPr>
              <w:spacing w:line="400" w:lineRule="exact"/>
              <w:ind w:firstLine="0"/>
              <w:jc w:val="center"/>
              <w:rPr>
                <w:b/>
                <w:bCs/>
                <w:sz w:val="21"/>
                <w:szCs w:val="21"/>
              </w:rPr>
            </w:pPr>
            <w:r>
              <w:rPr>
                <w:b/>
                <w:bCs/>
                <w:sz w:val="21"/>
                <w:szCs w:val="21"/>
              </w:rPr>
              <w:t>0.2361</w:t>
            </w:r>
          </w:p>
        </w:tc>
        <w:tc>
          <w:tcPr>
            <w:tcW w:w="794" w:type="dxa"/>
            <w:tcBorders>
              <w:top w:val="nil"/>
              <w:bottom w:val="single" w:color="auto" w:sz="12" w:space="0"/>
              <w:tl2br w:val="nil"/>
              <w:tr2bl w:val="nil"/>
            </w:tcBorders>
          </w:tcPr>
          <w:p w14:paraId="593145E2">
            <w:pPr>
              <w:spacing w:line="400" w:lineRule="exact"/>
              <w:ind w:firstLine="0"/>
              <w:jc w:val="center"/>
              <w:rPr>
                <w:b/>
                <w:bCs/>
                <w:sz w:val="21"/>
                <w:szCs w:val="21"/>
              </w:rPr>
            </w:pPr>
            <w:r>
              <w:rPr>
                <w:b/>
                <w:bCs/>
                <w:sz w:val="21"/>
                <w:szCs w:val="21"/>
              </w:rPr>
              <w:t>0.351</w:t>
            </w:r>
          </w:p>
        </w:tc>
        <w:tc>
          <w:tcPr>
            <w:tcW w:w="794" w:type="dxa"/>
            <w:tcBorders>
              <w:top w:val="nil"/>
              <w:bottom w:val="single" w:color="auto" w:sz="12" w:space="0"/>
              <w:tl2br w:val="nil"/>
              <w:tr2bl w:val="nil"/>
            </w:tcBorders>
          </w:tcPr>
          <w:p w14:paraId="5252CB90">
            <w:pPr>
              <w:spacing w:line="400" w:lineRule="exact"/>
              <w:ind w:firstLine="0"/>
              <w:jc w:val="center"/>
              <w:rPr>
                <w:b/>
                <w:bCs/>
                <w:sz w:val="21"/>
                <w:szCs w:val="21"/>
              </w:rPr>
            </w:pPr>
            <w:r>
              <w:rPr>
                <w:b/>
                <w:bCs/>
                <w:sz w:val="21"/>
                <w:szCs w:val="21"/>
              </w:rPr>
              <w:t>0.425</w:t>
            </w:r>
          </w:p>
        </w:tc>
        <w:tc>
          <w:tcPr>
            <w:tcW w:w="794" w:type="dxa"/>
            <w:tcBorders>
              <w:top w:val="nil"/>
              <w:bottom w:val="single" w:color="auto" w:sz="12" w:space="0"/>
              <w:tl2br w:val="nil"/>
              <w:tr2bl w:val="nil"/>
            </w:tcBorders>
          </w:tcPr>
          <w:p w14:paraId="4D5832B2">
            <w:pPr>
              <w:spacing w:line="400" w:lineRule="exact"/>
              <w:ind w:firstLine="0"/>
              <w:jc w:val="center"/>
              <w:rPr>
                <w:b/>
                <w:bCs/>
                <w:sz w:val="21"/>
                <w:szCs w:val="21"/>
              </w:rPr>
            </w:pPr>
            <w:r>
              <w:rPr>
                <w:b/>
                <w:bCs/>
                <w:sz w:val="21"/>
                <w:szCs w:val="21"/>
              </w:rPr>
              <w:t>0.3742</w:t>
            </w:r>
          </w:p>
        </w:tc>
        <w:tc>
          <w:tcPr>
            <w:tcW w:w="807" w:type="dxa"/>
            <w:tcBorders>
              <w:top w:val="nil"/>
              <w:bottom w:val="single" w:color="auto" w:sz="12" w:space="0"/>
              <w:tl2br w:val="nil"/>
              <w:tr2bl w:val="nil"/>
            </w:tcBorders>
          </w:tcPr>
          <w:p w14:paraId="4B9DB945">
            <w:pPr>
              <w:spacing w:line="400" w:lineRule="exact"/>
              <w:ind w:firstLine="0"/>
              <w:jc w:val="center"/>
              <w:rPr>
                <w:b/>
                <w:bCs/>
                <w:sz w:val="21"/>
                <w:szCs w:val="21"/>
              </w:rPr>
            </w:pPr>
            <w:r>
              <w:rPr>
                <w:b/>
                <w:bCs/>
                <w:sz w:val="21"/>
                <w:szCs w:val="21"/>
              </w:rPr>
              <w:t>0.389</w:t>
            </w:r>
          </w:p>
        </w:tc>
        <w:tc>
          <w:tcPr>
            <w:tcW w:w="807" w:type="dxa"/>
            <w:tcBorders>
              <w:top w:val="nil"/>
              <w:bottom w:val="single" w:color="auto" w:sz="12" w:space="0"/>
              <w:tl2br w:val="nil"/>
              <w:tr2bl w:val="nil"/>
            </w:tcBorders>
          </w:tcPr>
          <w:p w14:paraId="7CD96767">
            <w:pPr>
              <w:spacing w:line="400" w:lineRule="exact"/>
              <w:ind w:firstLine="0"/>
              <w:jc w:val="center"/>
              <w:rPr>
                <w:b/>
                <w:bCs/>
                <w:sz w:val="21"/>
                <w:szCs w:val="21"/>
              </w:rPr>
            </w:pPr>
            <w:r>
              <w:rPr>
                <w:b/>
                <w:bCs/>
                <w:sz w:val="21"/>
                <w:szCs w:val="21"/>
              </w:rPr>
              <w:t>0.3852</w:t>
            </w:r>
          </w:p>
        </w:tc>
        <w:tc>
          <w:tcPr>
            <w:tcW w:w="807" w:type="dxa"/>
            <w:tcBorders>
              <w:top w:val="nil"/>
              <w:bottom w:val="single" w:color="auto" w:sz="12" w:space="0"/>
              <w:tl2br w:val="nil"/>
              <w:tr2bl w:val="nil"/>
            </w:tcBorders>
          </w:tcPr>
          <w:p w14:paraId="3B60C45E">
            <w:pPr>
              <w:spacing w:line="400" w:lineRule="exact"/>
              <w:ind w:firstLine="0"/>
              <w:jc w:val="center"/>
              <w:rPr>
                <w:b/>
                <w:bCs/>
                <w:sz w:val="21"/>
                <w:szCs w:val="21"/>
              </w:rPr>
            </w:pPr>
            <w:r>
              <w:rPr>
                <w:b/>
                <w:bCs/>
                <w:sz w:val="21"/>
                <w:szCs w:val="21"/>
              </w:rPr>
              <w:t>0.4867</w:t>
            </w:r>
          </w:p>
        </w:tc>
        <w:tc>
          <w:tcPr>
            <w:tcW w:w="807" w:type="dxa"/>
            <w:tcBorders>
              <w:top w:val="nil"/>
              <w:bottom w:val="single" w:color="auto" w:sz="12" w:space="0"/>
              <w:tl2br w:val="nil"/>
              <w:tr2bl w:val="nil"/>
            </w:tcBorders>
          </w:tcPr>
          <w:p w14:paraId="0A5A1DFF">
            <w:pPr>
              <w:spacing w:line="400" w:lineRule="exact"/>
              <w:ind w:firstLine="0"/>
              <w:jc w:val="center"/>
              <w:rPr>
                <w:b/>
                <w:bCs/>
                <w:sz w:val="21"/>
                <w:szCs w:val="21"/>
              </w:rPr>
            </w:pPr>
            <w:r>
              <w:rPr>
                <w:b/>
                <w:bCs/>
                <w:sz w:val="21"/>
                <w:szCs w:val="21"/>
              </w:rPr>
              <w:t>0.4963</w:t>
            </w:r>
          </w:p>
        </w:tc>
        <w:tc>
          <w:tcPr>
            <w:tcW w:w="807" w:type="dxa"/>
            <w:tcBorders>
              <w:top w:val="nil"/>
              <w:bottom w:val="single" w:color="auto" w:sz="12" w:space="0"/>
              <w:tl2br w:val="nil"/>
              <w:tr2bl w:val="nil"/>
            </w:tcBorders>
          </w:tcPr>
          <w:p w14:paraId="3E3D7CEE">
            <w:pPr>
              <w:spacing w:line="400" w:lineRule="exact"/>
              <w:ind w:firstLine="0"/>
              <w:jc w:val="center"/>
              <w:rPr>
                <w:b/>
                <w:bCs/>
                <w:sz w:val="21"/>
                <w:szCs w:val="21"/>
              </w:rPr>
            </w:pPr>
            <w:r>
              <w:rPr>
                <w:b/>
                <w:bCs/>
                <w:sz w:val="21"/>
                <w:szCs w:val="21"/>
              </w:rPr>
              <w:t>0.4972</w:t>
            </w:r>
          </w:p>
        </w:tc>
      </w:tr>
    </w:tbl>
    <w:p w14:paraId="73BB8751">
      <w:pPr>
        <w:pStyle w:val="8"/>
        <w:spacing w:before="163" w:beforeLines="50"/>
        <w:ind w:firstLine="0"/>
        <w:rPr>
          <w:rFonts w:hAnsi="Times New Roman"/>
          <w:szCs w:val="21"/>
        </w:rPr>
      </w:pPr>
      <w:bookmarkStart w:id="284" w:name="_Ref20348"/>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4</w:t>
      </w:r>
      <w:r>
        <w:rPr>
          <w:rFonts w:hAnsi="Times New Roman"/>
          <w:szCs w:val="21"/>
        </w:rPr>
        <w:fldChar w:fldCharType="end"/>
      </w:r>
      <w:r>
        <w:rPr>
          <w:rFonts w:hint="eastAsia" w:hAnsi="Times New Roman"/>
          <w:szCs w:val="21"/>
        </w:rPr>
        <w:t>.</w:t>
      </w:r>
      <w:r>
        <w:rPr>
          <w:rFonts w:hAnsi="Times New Roman"/>
          <w:szCs w:val="21"/>
        </w:rPr>
        <w:fldChar w:fldCharType="begin"/>
      </w:r>
      <w:r>
        <w:rPr>
          <w:rFonts w:hAnsi="Times New Roman"/>
          <w:szCs w:val="21"/>
        </w:rPr>
        <w:instrText xml:space="preserve"> SEQ 表 \* ARABIC \s 1 </w:instrText>
      </w:r>
      <w:r>
        <w:rPr>
          <w:rFonts w:hAnsi="Times New Roman"/>
          <w:szCs w:val="21"/>
        </w:rPr>
        <w:fldChar w:fldCharType="separate"/>
      </w:r>
      <w:r>
        <w:rPr>
          <w:rFonts w:hAnsi="Times New Roman"/>
          <w:szCs w:val="21"/>
        </w:rPr>
        <w:t>7</w:t>
      </w:r>
      <w:r>
        <w:rPr>
          <w:rFonts w:hAnsi="Times New Roman"/>
          <w:szCs w:val="21"/>
        </w:rPr>
        <w:fldChar w:fldCharType="end"/>
      </w:r>
      <w:bookmarkEnd w:id="284"/>
      <w:bookmarkStart w:id="285" w:name="_Toc20593"/>
      <w:r>
        <w:rPr>
          <w:rFonts w:hint="eastAsia" w:hAnsi="Times New Roman"/>
          <w:szCs w:val="21"/>
        </w:rPr>
        <w:t xml:space="preserve"> assisit09数据集习题推荐消融实验结果</w:t>
      </w:r>
      <w:bookmarkEnd w:id="285"/>
    </w:p>
    <w:tbl>
      <w:tblPr>
        <w:tblStyle w:val="19"/>
        <w:tblW w:w="842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177"/>
        <w:gridCol w:w="802"/>
        <w:gridCol w:w="802"/>
        <w:gridCol w:w="802"/>
        <w:gridCol w:w="802"/>
        <w:gridCol w:w="807"/>
        <w:gridCol w:w="807"/>
        <w:gridCol w:w="807"/>
        <w:gridCol w:w="807"/>
        <w:gridCol w:w="807"/>
      </w:tblGrid>
      <w:tr w14:paraId="34310CF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single" w:color="auto" w:sz="12" w:space="0"/>
              <w:bottom w:val="single" w:color="auto" w:sz="6" w:space="0"/>
              <w:tl2br w:val="nil"/>
              <w:tr2bl w:val="nil"/>
            </w:tcBorders>
            <w:vAlign w:val="center"/>
          </w:tcPr>
          <w:p w14:paraId="7C432DBA">
            <w:pPr>
              <w:spacing w:line="400" w:lineRule="exact"/>
              <w:ind w:firstLine="0"/>
              <w:jc w:val="center"/>
              <w:rPr>
                <w:sz w:val="21"/>
                <w:szCs w:val="21"/>
              </w:rPr>
            </w:pPr>
            <w:r>
              <w:rPr>
                <w:rFonts w:hint="eastAsia"/>
                <w:sz w:val="21"/>
                <w:szCs w:val="21"/>
              </w:rPr>
              <w:t>模型</w:t>
            </w:r>
          </w:p>
        </w:tc>
        <w:tc>
          <w:tcPr>
            <w:tcW w:w="802" w:type="dxa"/>
            <w:tcBorders>
              <w:top w:val="single" w:color="auto" w:sz="12" w:space="0"/>
              <w:bottom w:val="single" w:color="auto" w:sz="6" w:space="0"/>
              <w:tl2br w:val="nil"/>
              <w:tr2bl w:val="nil"/>
            </w:tcBorders>
          </w:tcPr>
          <w:p w14:paraId="383E29CA">
            <w:pPr>
              <w:spacing w:line="400" w:lineRule="exact"/>
              <w:ind w:firstLine="0"/>
              <w:jc w:val="center"/>
              <w:rPr>
                <w:sz w:val="21"/>
                <w:szCs w:val="21"/>
              </w:rPr>
            </w:pPr>
            <w:r>
              <w:rPr>
                <w:rFonts w:hint="eastAsia"/>
                <w:sz w:val="21"/>
                <w:szCs w:val="21"/>
              </w:rPr>
              <w:t>R@5</w:t>
            </w:r>
          </w:p>
        </w:tc>
        <w:tc>
          <w:tcPr>
            <w:tcW w:w="802" w:type="dxa"/>
            <w:tcBorders>
              <w:top w:val="single" w:color="auto" w:sz="12" w:space="0"/>
              <w:bottom w:val="single" w:color="auto" w:sz="6" w:space="0"/>
              <w:tl2br w:val="nil"/>
              <w:tr2bl w:val="nil"/>
            </w:tcBorders>
          </w:tcPr>
          <w:p w14:paraId="43D5EF8B">
            <w:pPr>
              <w:spacing w:line="400" w:lineRule="exact"/>
              <w:ind w:firstLine="0"/>
              <w:jc w:val="center"/>
              <w:rPr>
                <w:sz w:val="21"/>
                <w:szCs w:val="21"/>
              </w:rPr>
            </w:pPr>
            <w:r>
              <w:rPr>
                <w:sz w:val="21"/>
                <w:szCs w:val="21"/>
              </w:rPr>
              <w:t>R@10</w:t>
            </w:r>
          </w:p>
        </w:tc>
        <w:tc>
          <w:tcPr>
            <w:tcW w:w="802" w:type="dxa"/>
            <w:tcBorders>
              <w:top w:val="single" w:color="auto" w:sz="12" w:space="0"/>
              <w:bottom w:val="single" w:color="auto" w:sz="6" w:space="0"/>
              <w:tl2br w:val="nil"/>
              <w:tr2bl w:val="nil"/>
            </w:tcBorders>
          </w:tcPr>
          <w:p w14:paraId="01537414">
            <w:pPr>
              <w:spacing w:line="400" w:lineRule="exact"/>
              <w:ind w:firstLine="0"/>
              <w:jc w:val="center"/>
              <w:rPr>
                <w:sz w:val="21"/>
                <w:szCs w:val="21"/>
              </w:rPr>
            </w:pPr>
            <w:r>
              <w:rPr>
                <w:sz w:val="21"/>
                <w:szCs w:val="21"/>
              </w:rPr>
              <w:t>R@20</w:t>
            </w:r>
          </w:p>
        </w:tc>
        <w:tc>
          <w:tcPr>
            <w:tcW w:w="802" w:type="dxa"/>
            <w:tcBorders>
              <w:top w:val="single" w:color="auto" w:sz="12" w:space="0"/>
              <w:bottom w:val="single" w:color="auto" w:sz="6" w:space="0"/>
              <w:tl2br w:val="nil"/>
              <w:tr2bl w:val="nil"/>
            </w:tcBorders>
          </w:tcPr>
          <w:p w14:paraId="7998C8CD">
            <w:pPr>
              <w:spacing w:line="400" w:lineRule="exact"/>
              <w:ind w:firstLine="0"/>
              <w:jc w:val="center"/>
              <w:rPr>
                <w:sz w:val="21"/>
                <w:szCs w:val="21"/>
              </w:rPr>
            </w:pPr>
            <w:r>
              <w:rPr>
                <w:rFonts w:hint="eastAsia"/>
                <w:sz w:val="21"/>
                <w:szCs w:val="21"/>
              </w:rPr>
              <w:t>N@5</w:t>
            </w:r>
          </w:p>
        </w:tc>
        <w:tc>
          <w:tcPr>
            <w:tcW w:w="807" w:type="dxa"/>
            <w:tcBorders>
              <w:top w:val="single" w:color="auto" w:sz="12" w:space="0"/>
              <w:bottom w:val="single" w:color="auto" w:sz="6" w:space="0"/>
              <w:tl2br w:val="nil"/>
              <w:tr2bl w:val="nil"/>
            </w:tcBorders>
          </w:tcPr>
          <w:p w14:paraId="755C60C0">
            <w:pPr>
              <w:spacing w:line="400" w:lineRule="exact"/>
              <w:ind w:firstLine="0"/>
              <w:jc w:val="center"/>
              <w:rPr>
                <w:sz w:val="21"/>
                <w:szCs w:val="21"/>
              </w:rPr>
            </w:pPr>
            <w:r>
              <w:rPr>
                <w:sz w:val="21"/>
                <w:szCs w:val="21"/>
              </w:rPr>
              <w:t>N@10</w:t>
            </w:r>
          </w:p>
        </w:tc>
        <w:tc>
          <w:tcPr>
            <w:tcW w:w="807" w:type="dxa"/>
            <w:tcBorders>
              <w:top w:val="single" w:color="auto" w:sz="12" w:space="0"/>
              <w:bottom w:val="single" w:color="auto" w:sz="6" w:space="0"/>
              <w:tl2br w:val="nil"/>
              <w:tr2bl w:val="nil"/>
            </w:tcBorders>
          </w:tcPr>
          <w:p w14:paraId="73F889ED">
            <w:pPr>
              <w:spacing w:line="400" w:lineRule="exact"/>
              <w:ind w:firstLine="0"/>
              <w:jc w:val="center"/>
              <w:rPr>
                <w:sz w:val="21"/>
                <w:szCs w:val="21"/>
              </w:rPr>
            </w:pPr>
            <w:r>
              <w:rPr>
                <w:sz w:val="21"/>
                <w:szCs w:val="21"/>
              </w:rPr>
              <w:t>N@20</w:t>
            </w:r>
          </w:p>
        </w:tc>
        <w:tc>
          <w:tcPr>
            <w:tcW w:w="807" w:type="dxa"/>
            <w:tcBorders>
              <w:top w:val="single" w:color="auto" w:sz="12" w:space="0"/>
              <w:bottom w:val="single" w:color="auto" w:sz="6" w:space="0"/>
              <w:tl2br w:val="nil"/>
              <w:tr2bl w:val="nil"/>
            </w:tcBorders>
          </w:tcPr>
          <w:p w14:paraId="20D043C2">
            <w:pPr>
              <w:spacing w:line="400" w:lineRule="exact"/>
              <w:ind w:firstLine="0"/>
              <w:jc w:val="center"/>
              <w:rPr>
                <w:sz w:val="21"/>
                <w:szCs w:val="21"/>
              </w:rPr>
            </w:pPr>
            <w:r>
              <w:rPr>
                <w:rFonts w:hint="eastAsia"/>
                <w:sz w:val="21"/>
                <w:szCs w:val="21"/>
              </w:rPr>
              <w:t>M@5</w:t>
            </w:r>
          </w:p>
        </w:tc>
        <w:tc>
          <w:tcPr>
            <w:tcW w:w="807" w:type="dxa"/>
            <w:tcBorders>
              <w:top w:val="single" w:color="auto" w:sz="12" w:space="0"/>
              <w:bottom w:val="single" w:color="auto" w:sz="6" w:space="0"/>
              <w:tl2br w:val="nil"/>
              <w:tr2bl w:val="nil"/>
            </w:tcBorders>
          </w:tcPr>
          <w:p w14:paraId="70C42A49">
            <w:pPr>
              <w:spacing w:line="400" w:lineRule="exact"/>
              <w:ind w:firstLine="0"/>
              <w:jc w:val="center"/>
              <w:rPr>
                <w:sz w:val="21"/>
                <w:szCs w:val="21"/>
              </w:rPr>
            </w:pPr>
            <w:r>
              <w:rPr>
                <w:sz w:val="21"/>
                <w:szCs w:val="21"/>
              </w:rPr>
              <w:t>M@10</w:t>
            </w:r>
          </w:p>
        </w:tc>
        <w:tc>
          <w:tcPr>
            <w:tcW w:w="807" w:type="dxa"/>
            <w:tcBorders>
              <w:top w:val="single" w:color="auto" w:sz="12" w:space="0"/>
              <w:bottom w:val="single" w:color="auto" w:sz="6" w:space="0"/>
              <w:tl2br w:val="nil"/>
              <w:tr2bl w:val="nil"/>
            </w:tcBorders>
          </w:tcPr>
          <w:p w14:paraId="3097374B">
            <w:pPr>
              <w:spacing w:line="400" w:lineRule="exact"/>
              <w:ind w:firstLine="0"/>
              <w:jc w:val="center"/>
              <w:rPr>
                <w:sz w:val="21"/>
                <w:szCs w:val="21"/>
              </w:rPr>
            </w:pPr>
            <w:r>
              <w:rPr>
                <w:sz w:val="21"/>
                <w:szCs w:val="21"/>
              </w:rPr>
              <w:t>M@20</w:t>
            </w:r>
          </w:p>
        </w:tc>
      </w:tr>
      <w:tr w14:paraId="4A3A18F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single" w:color="auto" w:sz="6" w:space="0"/>
              <w:bottom w:val="nil"/>
              <w:tl2br w:val="nil"/>
              <w:tr2bl w:val="nil"/>
            </w:tcBorders>
            <w:vAlign w:val="center"/>
          </w:tcPr>
          <w:p w14:paraId="58CC3075">
            <w:pPr>
              <w:spacing w:line="400" w:lineRule="exact"/>
              <w:ind w:firstLine="0"/>
              <w:jc w:val="center"/>
              <w:rPr>
                <w:sz w:val="21"/>
                <w:szCs w:val="21"/>
              </w:rPr>
            </w:pPr>
            <w:r>
              <w:rPr>
                <w:rFonts w:hint="eastAsia"/>
                <w:sz w:val="21"/>
                <w:szCs w:val="21"/>
              </w:rPr>
              <w:t>USER-CF</w:t>
            </w:r>
          </w:p>
        </w:tc>
        <w:tc>
          <w:tcPr>
            <w:tcW w:w="802" w:type="dxa"/>
            <w:tcBorders>
              <w:top w:val="single" w:color="auto" w:sz="6" w:space="0"/>
              <w:bottom w:val="nil"/>
              <w:tl2br w:val="nil"/>
              <w:tr2bl w:val="nil"/>
            </w:tcBorders>
          </w:tcPr>
          <w:p w14:paraId="2C6BDD95">
            <w:pPr>
              <w:spacing w:line="400" w:lineRule="exact"/>
              <w:ind w:firstLine="0"/>
              <w:jc w:val="center"/>
              <w:rPr>
                <w:sz w:val="21"/>
                <w:szCs w:val="21"/>
              </w:rPr>
            </w:pPr>
            <w:r>
              <w:rPr>
                <w:sz w:val="21"/>
                <w:szCs w:val="21"/>
              </w:rPr>
              <w:t>0.0116</w:t>
            </w:r>
          </w:p>
        </w:tc>
        <w:tc>
          <w:tcPr>
            <w:tcW w:w="802" w:type="dxa"/>
            <w:tcBorders>
              <w:top w:val="single" w:color="auto" w:sz="6" w:space="0"/>
              <w:bottom w:val="nil"/>
              <w:tl2br w:val="nil"/>
              <w:tr2bl w:val="nil"/>
            </w:tcBorders>
          </w:tcPr>
          <w:p w14:paraId="4120783E">
            <w:pPr>
              <w:spacing w:line="400" w:lineRule="exact"/>
              <w:ind w:firstLine="0"/>
              <w:jc w:val="center"/>
              <w:rPr>
                <w:sz w:val="21"/>
                <w:szCs w:val="21"/>
              </w:rPr>
            </w:pPr>
            <w:r>
              <w:rPr>
                <w:sz w:val="21"/>
                <w:szCs w:val="21"/>
              </w:rPr>
              <w:t>0.0277</w:t>
            </w:r>
          </w:p>
        </w:tc>
        <w:tc>
          <w:tcPr>
            <w:tcW w:w="802" w:type="dxa"/>
            <w:tcBorders>
              <w:top w:val="single" w:color="auto" w:sz="6" w:space="0"/>
              <w:bottom w:val="nil"/>
              <w:tl2br w:val="nil"/>
              <w:tr2bl w:val="nil"/>
            </w:tcBorders>
          </w:tcPr>
          <w:p w14:paraId="15B1B792">
            <w:pPr>
              <w:spacing w:line="400" w:lineRule="exact"/>
              <w:ind w:firstLine="0"/>
              <w:jc w:val="center"/>
              <w:rPr>
                <w:sz w:val="21"/>
                <w:szCs w:val="21"/>
              </w:rPr>
            </w:pPr>
            <w:r>
              <w:rPr>
                <w:sz w:val="21"/>
                <w:szCs w:val="21"/>
              </w:rPr>
              <w:t>0.045</w:t>
            </w:r>
          </w:p>
        </w:tc>
        <w:tc>
          <w:tcPr>
            <w:tcW w:w="802" w:type="dxa"/>
            <w:tcBorders>
              <w:top w:val="single" w:color="auto" w:sz="6" w:space="0"/>
              <w:bottom w:val="nil"/>
              <w:tl2br w:val="nil"/>
              <w:tr2bl w:val="nil"/>
            </w:tcBorders>
          </w:tcPr>
          <w:p w14:paraId="5DDC15BB">
            <w:pPr>
              <w:spacing w:line="400" w:lineRule="exact"/>
              <w:ind w:firstLine="0"/>
              <w:jc w:val="center"/>
              <w:rPr>
                <w:sz w:val="21"/>
                <w:szCs w:val="21"/>
              </w:rPr>
            </w:pPr>
            <w:r>
              <w:rPr>
                <w:sz w:val="21"/>
                <w:szCs w:val="21"/>
              </w:rPr>
              <w:t>0.0799</w:t>
            </w:r>
          </w:p>
        </w:tc>
        <w:tc>
          <w:tcPr>
            <w:tcW w:w="807" w:type="dxa"/>
            <w:tcBorders>
              <w:top w:val="single" w:color="auto" w:sz="6" w:space="0"/>
              <w:bottom w:val="nil"/>
              <w:tl2br w:val="nil"/>
              <w:tr2bl w:val="nil"/>
            </w:tcBorders>
          </w:tcPr>
          <w:p w14:paraId="5F3AA1E4">
            <w:pPr>
              <w:spacing w:line="400" w:lineRule="exact"/>
              <w:ind w:firstLine="0"/>
              <w:jc w:val="center"/>
              <w:rPr>
                <w:sz w:val="21"/>
                <w:szCs w:val="21"/>
              </w:rPr>
            </w:pPr>
            <w:r>
              <w:rPr>
                <w:sz w:val="21"/>
                <w:szCs w:val="21"/>
              </w:rPr>
              <w:t>0.0836</w:t>
            </w:r>
          </w:p>
        </w:tc>
        <w:tc>
          <w:tcPr>
            <w:tcW w:w="807" w:type="dxa"/>
            <w:tcBorders>
              <w:top w:val="single" w:color="auto" w:sz="6" w:space="0"/>
              <w:bottom w:val="nil"/>
              <w:tl2br w:val="nil"/>
              <w:tr2bl w:val="nil"/>
            </w:tcBorders>
          </w:tcPr>
          <w:p w14:paraId="67618470">
            <w:pPr>
              <w:spacing w:line="400" w:lineRule="exact"/>
              <w:ind w:firstLine="0"/>
              <w:jc w:val="center"/>
              <w:rPr>
                <w:sz w:val="21"/>
                <w:szCs w:val="21"/>
              </w:rPr>
            </w:pPr>
            <w:r>
              <w:rPr>
                <w:sz w:val="21"/>
                <w:szCs w:val="21"/>
              </w:rPr>
              <w:t>0.077</w:t>
            </w:r>
          </w:p>
        </w:tc>
        <w:tc>
          <w:tcPr>
            <w:tcW w:w="807" w:type="dxa"/>
            <w:tcBorders>
              <w:top w:val="single" w:color="auto" w:sz="6" w:space="0"/>
              <w:bottom w:val="nil"/>
              <w:tl2br w:val="nil"/>
              <w:tr2bl w:val="nil"/>
            </w:tcBorders>
          </w:tcPr>
          <w:p w14:paraId="2322AA03">
            <w:pPr>
              <w:spacing w:line="400" w:lineRule="exact"/>
              <w:ind w:firstLine="0"/>
              <w:jc w:val="center"/>
              <w:rPr>
                <w:sz w:val="21"/>
                <w:szCs w:val="21"/>
              </w:rPr>
            </w:pPr>
            <w:r>
              <w:rPr>
                <w:sz w:val="21"/>
                <w:szCs w:val="21"/>
              </w:rPr>
              <w:t>0.1688</w:t>
            </w:r>
          </w:p>
        </w:tc>
        <w:tc>
          <w:tcPr>
            <w:tcW w:w="807" w:type="dxa"/>
            <w:tcBorders>
              <w:top w:val="single" w:color="auto" w:sz="6" w:space="0"/>
              <w:bottom w:val="nil"/>
              <w:tl2br w:val="nil"/>
              <w:tr2bl w:val="nil"/>
            </w:tcBorders>
          </w:tcPr>
          <w:p w14:paraId="03E0E918">
            <w:pPr>
              <w:spacing w:line="400" w:lineRule="exact"/>
              <w:ind w:firstLine="0"/>
              <w:jc w:val="center"/>
              <w:rPr>
                <w:sz w:val="21"/>
                <w:szCs w:val="21"/>
              </w:rPr>
            </w:pPr>
            <w:r>
              <w:rPr>
                <w:sz w:val="21"/>
                <w:szCs w:val="21"/>
              </w:rPr>
              <w:t>0.1994</w:t>
            </w:r>
          </w:p>
        </w:tc>
        <w:tc>
          <w:tcPr>
            <w:tcW w:w="807" w:type="dxa"/>
            <w:tcBorders>
              <w:top w:val="single" w:color="auto" w:sz="6" w:space="0"/>
              <w:bottom w:val="nil"/>
              <w:tl2br w:val="nil"/>
              <w:tr2bl w:val="nil"/>
            </w:tcBorders>
          </w:tcPr>
          <w:p w14:paraId="665AF371">
            <w:pPr>
              <w:spacing w:line="400" w:lineRule="exact"/>
              <w:ind w:firstLine="0"/>
              <w:jc w:val="center"/>
              <w:rPr>
                <w:sz w:val="21"/>
                <w:szCs w:val="21"/>
              </w:rPr>
            </w:pPr>
            <w:r>
              <w:rPr>
                <w:sz w:val="21"/>
                <w:szCs w:val="21"/>
              </w:rPr>
              <w:t>0.2095</w:t>
            </w:r>
          </w:p>
        </w:tc>
      </w:tr>
      <w:tr w14:paraId="31507AB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single" w:color="auto" w:sz="6" w:space="0"/>
              <w:bottom w:val="nil"/>
              <w:tl2br w:val="nil"/>
              <w:tr2bl w:val="nil"/>
            </w:tcBorders>
            <w:vAlign w:val="center"/>
          </w:tcPr>
          <w:p w14:paraId="31DC3FDA">
            <w:pPr>
              <w:spacing w:line="400" w:lineRule="exact"/>
              <w:ind w:firstLine="0"/>
              <w:jc w:val="center"/>
              <w:rPr>
                <w:sz w:val="21"/>
                <w:szCs w:val="21"/>
              </w:rPr>
            </w:pPr>
            <w:r>
              <w:rPr>
                <w:rFonts w:hint="eastAsia"/>
                <w:sz w:val="21"/>
                <w:szCs w:val="21"/>
              </w:rPr>
              <w:t>SATKT-CF</w:t>
            </w:r>
          </w:p>
        </w:tc>
        <w:tc>
          <w:tcPr>
            <w:tcW w:w="802" w:type="dxa"/>
            <w:tcBorders>
              <w:top w:val="single" w:color="auto" w:sz="6" w:space="0"/>
              <w:bottom w:val="nil"/>
              <w:tl2br w:val="nil"/>
              <w:tr2bl w:val="nil"/>
            </w:tcBorders>
          </w:tcPr>
          <w:p w14:paraId="698A67A8">
            <w:pPr>
              <w:spacing w:line="400" w:lineRule="exact"/>
              <w:ind w:firstLine="0"/>
              <w:jc w:val="center"/>
              <w:rPr>
                <w:b/>
                <w:bCs/>
                <w:sz w:val="21"/>
                <w:szCs w:val="21"/>
              </w:rPr>
            </w:pPr>
            <w:r>
              <w:rPr>
                <w:sz w:val="21"/>
                <w:szCs w:val="21"/>
              </w:rPr>
              <w:t>0.0234</w:t>
            </w:r>
          </w:p>
        </w:tc>
        <w:tc>
          <w:tcPr>
            <w:tcW w:w="802" w:type="dxa"/>
            <w:tcBorders>
              <w:top w:val="single" w:color="auto" w:sz="6" w:space="0"/>
              <w:bottom w:val="nil"/>
              <w:tl2br w:val="nil"/>
              <w:tr2bl w:val="nil"/>
            </w:tcBorders>
          </w:tcPr>
          <w:p w14:paraId="7DB79396">
            <w:pPr>
              <w:spacing w:line="400" w:lineRule="exact"/>
              <w:ind w:firstLine="0"/>
              <w:jc w:val="center"/>
              <w:rPr>
                <w:sz w:val="21"/>
                <w:szCs w:val="21"/>
              </w:rPr>
            </w:pPr>
            <w:r>
              <w:rPr>
                <w:sz w:val="21"/>
                <w:szCs w:val="21"/>
              </w:rPr>
              <w:t>0.0436</w:t>
            </w:r>
          </w:p>
        </w:tc>
        <w:tc>
          <w:tcPr>
            <w:tcW w:w="802" w:type="dxa"/>
            <w:tcBorders>
              <w:top w:val="single" w:color="auto" w:sz="6" w:space="0"/>
              <w:bottom w:val="nil"/>
              <w:tl2br w:val="nil"/>
              <w:tr2bl w:val="nil"/>
            </w:tcBorders>
          </w:tcPr>
          <w:p w14:paraId="06A5CF7E">
            <w:pPr>
              <w:spacing w:line="400" w:lineRule="exact"/>
              <w:ind w:firstLine="0"/>
              <w:jc w:val="center"/>
              <w:rPr>
                <w:sz w:val="21"/>
                <w:szCs w:val="21"/>
              </w:rPr>
            </w:pPr>
            <w:r>
              <w:rPr>
                <w:sz w:val="21"/>
                <w:szCs w:val="21"/>
              </w:rPr>
              <w:t>0.0839</w:t>
            </w:r>
          </w:p>
        </w:tc>
        <w:tc>
          <w:tcPr>
            <w:tcW w:w="802" w:type="dxa"/>
            <w:tcBorders>
              <w:top w:val="single" w:color="auto" w:sz="6" w:space="0"/>
              <w:bottom w:val="nil"/>
              <w:tl2br w:val="nil"/>
              <w:tr2bl w:val="nil"/>
            </w:tcBorders>
          </w:tcPr>
          <w:p w14:paraId="2215BAC4">
            <w:pPr>
              <w:spacing w:line="400" w:lineRule="exact"/>
              <w:ind w:firstLine="0"/>
              <w:jc w:val="center"/>
              <w:rPr>
                <w:sz w:val="21"/>
                <w:szCs w:val="21"/>
              </w:rPr>
            </w:pPr>
            <w:r>
              <w:rPr>
                <w:sz w:val="21"/>
                <w:szCs w:val="21"/>
              </w:rPr>
              <w:t>0.1535</w:t>
            </w:r>
          </w:p>
        </w:tc>
        <w:tc>
          <w:tcPr>
            <w:tcW w:w="807" w:type="dxa"/>
            <w:tcBorders>
              <w:top w:val="single" w:color="auto" w:sz="6" w:space="0"/>
              <w:bottom w:val="nil"/>
              <w:tl2br w:val="nil"/>
              <w:tr2bl w:val="nil"/>
            </w:tcBorders>
          </w:tcPr>
          <w:p w14:paraId="36AAA834">
            <w:pPr>
              <w:spacing w:line="400" w:lineRule="exact"/>
              <w:ind w:firstLine="0"/>
              <w:jc w:val="center"/>
              <w:rPr>
                <w:sz w:val="21"/>
                <w:szCs w:val="21"/>
              </w:rPr>
            </w:pPr>
            <w:r>
              <w:rPr>
                <w:sz w:val="21"/>
                <w:szCs w:val="21"/>
              </w:rPr>
              <w:t>0.1502</w:t>
            </w:r>
          </w:p>
        </w:tc>
        <w:tc>
          <w:tcPr>
            <w:tcW w:w="807" w:type="dxa"/>
            <w:tcBorders>
              <w:top w:val="single" w:color="auto" w:sz="6" w:space="0"/>
              <w:bottom w:val="nil"/>
              <w:tl2br w:val="nil"/>
              <w:tr2bl w:val="nil"/>
            </w:tcBorders>
          </w:tcPr>
          <w:p w14:paraId="4C0392CE">
            <w:pPr>
              <w:spacing w:line="400" w:lineRule="exact"/>
              <w:ind w:firstLine="0"/>
              <w:jc w:val="center"/>
              <w:rPr>
                <w:sz w:val="21"/>
                <w:szCs w:val="21"/>
              </w:rPr>
            </w:pPr>
            <w:r>
              <w:rPr>
                <w:sz w:val="21"/>
                <w:szCs w:val="21"/>
              </w:rPr>
              <w:t>0.1386</w:t>
            </w:r>
          </w:p>
        </w:tc>
        <w:tc>
          <w:tcPr>
            <w:tcW w:w="807" w:type="dxa"/>
            <w:tcBorders>
              <w:top w:val="single" w:color="auto" w:sz="6" w:space="0"/>
              <w:bottom w:val="nil"/>
              <w:tl2br w:val="nil"/>
              <w:tr2bl w:val="nil"/>
            </w:tcBorders>
          </w:tcPr>
          <w:p w14:paraId="4023C05A">
            <w:pPr>
              <w:spacing w:line="400" w:lineRule="exact"/>
              <w:ind w:firstLine="0"/>
              <w:jc w:val="center"/>
              <w:rPr>
                <w:sz w:val="21"/>
                <w:szCs w:val="21"/>
              </w:rPr>
            </w:pPr>
            <w:r>
              <w:rPr>
                <w:sz w:val="21"/>
                <w:szCs w:val="21"/>
              </w:rPr>
              <w:t>0.2811</w:t>
            </w:r>
          </w:p>
        </w:tc>
        <w:tc>
          <w:tcPr>
            <w:tcW w:w="807" w:type="dxa"/>
            <w:tcBorders>
              <w:top w:val="single" w:color="auto" w:sz="6" w:space="0"/>
              <w:bottom w:val="nil"/>
              <w:tl2br w:val="nil"/>
              <w:tr2bl w:val="nil"/>
            </w:tcBorders>
          </w:tcPr>
          <w:p w14:paraId="36971C88">
            <w:pPr>
              <w:spacing w:line="400" w:lineRule="exact"/>
              <w:ind w:firstLine="0"/>
              <w:jc w:val="center"/>
              <w:rPr>
                <w:sz w:val="21"/>
                <w:szCs w:val="21"/>
              </w:rPr>
            </w:pPr>
            <w:r>
              <w:rPr>
                <w:sz w:val="21"/>
                <w:szCs w:val="21"/>
              </w:rPr>
              <w:t>0.3045</w:t>
            </w:r>
          </w:p>
        </w:tc>
        <w:tc>
          <w:tcPr>
            <w:tcW w:w="807" w:type="dxa"/>
            <w:tcBorders>
              <w:top w:val="single" w:color="auto" w:sz="6" w:space="0"/>
              <w:bottom w:val="nil"/>
              <w:tl2br w:val="nil"/>
              <w:tr2bl w:val="nil"/>
            </w:tcBorders>
          </w:tcPr>
          <w:p w14:paraId="5E2E4D18">
            <w:pPr>
              <w:spacing w:line="400" w:lineRule="exact"/>
              <w:ind w:firstLine="0"/>
              <w:jc w:val="center"/>
              <w:rPr>
                <w:sz w:val="21"/>
                <w:szCs w:val="21"/>
              </w:rPr>
            </w:pPr>
            <w:r>
              <w:rPr>
                <w:sz w:val="21"/>
                <w:szCs w:val="21"/>
              </w:rPr>
              <w:t>0.313</w:t>
            </w:r>
          </w:p>
        </w:tc>
      </w:tr>
      <w:tr w14:paraId="7F0C48D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nil"/>
              <w:bottom w:val="nil"/>
              <w:tl2br w:val="nil"/>
              <w:tr2bl w:val="nil"/>
            </w:tcBorders>
            <w:vAlign w:val="center"/>
          </w:tcPr>
          <w:p w14:paraId="777FC47F">
            <w:pPr>
              <w:spacing w:line="400" w:lineRule="exact"/>
              <w:ind w:firstLine="0"/>
              <w:jc w:val="center"/>
              <w:rPr>
                <w:sz w:val="21"/>
                <w:szCs w:val="21"/>
              </w:rPr>
            </w:pPr>
            <w:r>
              <w:rPr>
                <w:rFonts w:hint="eastAsia"/>
                <w:sz w:val="21"/>
                <w:szCs w:val="21"/>
              </w:rPr>
              <w:t>Wo_DSim</w:t>
            </w:r>
          </w:p>
        </w:tc>
        <w:tc>
          <w:tcPr>
            <w:tcW w:w="802" w:type="dxa"/>
            <w:tcBorders>
              <w:top w:val="nil"/>
              <w:bottom w:val="nil"/>
              <w:tl2br w:val="nil"/>
              <w:tr2bl w:val="nil"/>
            </w:tcBorders>
          </w:tcPr>
          <w:p w14:paraId="7BA22110">
            <w:pPr>
              <w:spacing w:line="400" w:lineRule="exact"/>
              <w:ind w:firstLine="0"/>
              <w:jc w:val="center"/>
              <w:rPr>
                <w:sz w:val="21"/>
                <w:szCs w:val="21"/>
              </w:rPr>
            </w:pPr>
            <w:r>
              <w:rPr>
                <w:sz w:val="21"/>
                <w:szCs w:val="21"/>
              </w:rPr>
              <w:t>0.0791</w:t>
            </w:r>
          </w:p>
        </w:tc>
        <w:tc>
          <w:tcPr>
            <w:tcW w:w="802" w:type="dxa"/>
            <w:tcBorders>
              <w:top w:val="nil"/>
              <w:bottom w:val="nil"/>
              <w:tl2br w:val="nil"/>
              <w:tr2bl w:val="nil"/>
            </w:tcBorders>
          </w:tcPr>
          <w:p w14:paraId="15DB566E">
            <w:pPr>
              <w:spacing w:line="400" w:lineRule="exact"/>
              <w:ind w:firstLine="0"/>
              <w:jc w:val="center"/>
              <w:rPr>
                <w:sz w:val="21"/>
                <w:szCs w:val="21"/>
              </w:rPr>
            </w:pPr>
            <w:r>
              <w:rPr>
                <w:sz w:val="21"/>
                <w:szCs w:val="21"/>
              </w:rPr>
              <w:t>0.1048</w:t>
            </w:r>
          </w:p>
        </w:tc>
        <w:tc>
          <w:tcPr>
            <w:tcW w:w="802" w:type="dxa"/>
            <w:tcBorders>
              <w:top w:val="nil"/>
              <w:bottom w:val="nil"/>
              <w:tl2br w:val="nil"/>
              <w:tr2bl w:val="nil"/>
            </w:tcBorders>
          </w:tcPr>
          <w:p w14:paraId="1A8F77EE">
            <w:pPr>
              <w:spacing w:line="400" w:lineRule="exact"/>
              <w:ind w:firstLine="0"/>
              <w:jc w:val="center"/>
              <w:rPr>
                <w:sz w:val="21"/>
                <w:szCs w:val="21"/>
              </w:rPr>
            </w:pPr>
            <w:r>
              <w:rPr>
                <w:sz w:val="21"/>
                <w:szCs w:val="21"/>
              </w:rPr>
              <w:t>0.1509</w:t>
            </w:r>
          </w:p>
        </w:tc>
        <w:tc>
          <w:tcPr>
            <w:tcW w:w="802" w:type="dxa"/>
            <w:tcBorders>
              <w:top w:val="nil"/>
              <w:bottom w:val="nil"/>
              <w:tl2br w:val="nil"/>
              <w:tr2bl w:val="nil"/>
            </w:tcBorders>
          </w:tcPr>
          <w:p w14:paraId="0CF8A142">
            <w:pPr>
              <w:spacing w:line="400" w:lineRule="exact"/>
              <w:ind w:firstLine="0"/>
              <w:jc w:val="center"/>
              <w:rPr>
                <w:sz w:val="21"/>
                <w:szCs w:val="21"/>
              </w:rPr>
            </w:pPr>
            <w:r>
              <w:rPr>
                <w:sz w:val="21"/>
                <w:szCs w:val="21"/>
              </w:rPr>
              <w:t>0.4364</w:t>
            </w:r>
          </w:p>
        </w:tc>
        <w:tc>
          <w:tcPr>
            <w:tcW w:w="807" w:type="dxa"/>
            <w:tcBorders>
              <w:top w:val="nil"/>
              <w:bottom w:val="nil"/>
              <w:tl2br w:val="nil"/>
              <w:tr2bl w:val="nil"/>
            </w:tcBorders>
          </w:tcPr>
          <w:p w14:paraId="394F1281">
            <w:pPr>
              <w:spacing w:line="400" w:lineRule="exact"/>
              <w:ind w:firstLine="0"/>
              <w:jc w:val="center"/>
              <w:rPr>
                <w:sz w:val="21"/>
                <w:szCs w:val="21"/>
              </w:rPr>
            </w:pPr>
            <w:r>
              <w:rPr>
                <w:sz w:val="21"/>
                <w:szCs w:val="21"/>
              </w:rPr>
              <w:t>0.3495</w:t>
            </w:r>
          </w:p>
        </w:tc>
        <w:tc>
          <w:tcPr>
            <w:tcW w:w="807" w:type="dxa"/>
            <w:tcBorders>
              <w:top w:val="nil"/>
              <w:bottom w:val="nil"/>
              <w:tl2br w:val="nil"/>
              <w:tr2bl w:val="nil"/>
            </w:tcBorders>
          </w:tcPr>
          <w:p w14:paraId="2985BB2D">
            <w:pPr>
              <w:spacing w:line="400" w:lineRule="exact"/>
              <w:ind w:firstLine="0"/>
              <w:jc w:val="center"/>
              <w:rPr>
                <w:sz w:val="21"/>
                <w:szCs w:val="21"/>
              </w:rPr>
            </w:pPr>
            <w:r>
              <w:rPr>
                <w:sz w:val="21"/>
                <w:szCs w:val="21"/>
              </w:rPr>
              <w:t>0.2869</w:t>
            </w:r>
          </w:p>
        </w:tc>
        <w:tc>
          <w:tcPr>
            <w:tcW w:w="807" w:type="dxa"/>
            <w:tcBorders>
              <w:top w:val="nil"/>
              <w:bottom w:val="nil"/>
              <w:tl2br w:val="nil"/>
              <w:tr2bl w:val="nil"/>
            </w:tcBorders>
          </w:tcPr>
          <w:p w14:paraId="0A6A7ECC">
            <w:pPr>
              <w:spacing w:line="400" w:lineRule="exact"/>
              <w:ind w:firstLine="0"/>
              <w:jc w:val="center"/>
              <w:rPr>
                <w:sz w:val="21"/>
                <w:szCs w:val="21"/>
              </w:rPr>
            </w:pPr>
            <w:r>
              <w:rPr>
                <w:sz w:val="21"/>
                <w:szCs w:val="21"/>
              </w:rPr>
              <w:t>0.628</w:t>
            </w:r>
          </w:p>
        </w:tc>
        <w:tc>
          <w:tcPr>
            <w:tcW w:w="807" w:type="dxa"/>
            <w:tcBorders>
              <w:top w:val="nil"/>
              <w:bottom w:val="nil"/>
              <w:tl2br w:val="nil"/>
              <w:tr2bl w:val="nil"/>
            </w:tcBorders>
          </w:tcPr>
          <w:p w14:paraId="328F1C98">
            <w:pPr>
              <w:spacing w:line="400" w:lineRule="exact"/>
              <w:ind w:firstLine="0"/>
              <w:jc w:val="center"/>
              <w:rPr>
                <w:sz w:val="21"/>
                <w:szCs w:val="21"/>
              </w:rPr>
            </w:pPr>
            <w:r>
              <w:rPr>
                <w:sz w:val="21"/>
                <w:szCs w:val="21"/>
              </w:rPr>
              <w:t>0.6335</w:t>
            </w:r>
          </w:p>
        </w:tc>
        <w:tc>
          <w:tcPr>
            <w:tcW w:w="807" w:type="dxa"/>
            <w:tcBorders>
              <w:top w:val="nil"/>
              <w:bottom w:val="nil"/>
              <w:tl2br w:val="nil"/>
              <w:tr2bl w:val="nil"/>
            </w:tcBorders>
          </w:tcPr>
          <w:p w14:paraId="3748CDCF">
            <w:pPr>
              <w:spacing w:line="400" w:lineRule="exact"/>
              <w:ind w:firstLine="0"/>
              <w:jc w:val="center"/>
              <w:rPr>
                <w:sz w:val="21"/>
                <w:szCs w:val="21"/>
              </w:rPr>
            </w:pPr>
            <w:r>
              <w:rPr>
                <w:sz w:val="21"/>
                <w:szCs w:val="21"/>
              </w:rPr>
              <w:t>0.6401</w:t>
            </w:r>
          </w:p>
        </w:tc>
      </w:tr>
      <w:tr w14:paraId="22AFA5C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nil"/>
              <w:bottom w:val="nil"/>
              <w:tl2br w:val="nil"/>
              <w:tr2bl w:val="nil"/>
            </w:tcBorders>
            <w:vAlign w:val="center"/>
          </w:tcPr>
          <w:p w14:paraId="1552C390">
            <w:pPr>
              <w:spacing w:line="400" w:lineRule="exact"/>
              <w:ind w:firstLine="0"/>
              <w:jc w:val="center"/>
              <w:rPr>
                <w:sz w:val="21"/>
                <w:szCs w:val="21"/>
              </w:rPr>
            </w:pPr>
            <w:r>
              <w:rPr>
                <w:rFonts w:hint="eastAsia"/>
                <w:sz w:val="21"/>
                <w:szCs w:val="21"/>
              </w:rPr>
              <w:t>Wo_KMA</w:t>
            </w:r>
          </w:p>
        </w:tc>
        <w:tc>
          <w:tcPr>
            <w:tcW w:w="802" w:type="dxa"/>
            <w:tcBorders>
              <w:top w:val="nil"/>
              <w:bottom w:val="nil"/>
              <w:tl2br w:val="nil"/>
              <w:tr2bl w:val="nil"/>
            </w:tcBorders>
          </w:tcPr>
          <w:p w14:paraId="232516FF">
            <w:pPr>
              <w:spacing w:line="400" w:lineRule="exact"/>
              <w:ind w:firstLine="0"/>
              <w:jc w:val="center"/>
              <w:rPr>
                <w:sz w:val="21"/>
                <w:szCs w:val="21"/>
              </w:rPr>
            </w:pPr>
            <w:r>
              <w:rPr>
                <w:sz w:val="21"/>
                <w:szCs w:val="21"/>
              </w:rPr>
              <w:t>0.0654</w:t>
            </w:r>
          </w:p>
        </w:tc>
        <w:tc>
          <w:tcPr>
            <w:tcW w:w="802" w:type="dxa"/>
            <w:tcBorders>
              <w:top w:val="nil"/>
              <w:bottom w:val="nil"/>
              <w:tl2br w:val="nil"/>
              <w:tr2bl w:val="nil"/>
            </w:tcBorders>
          </w:tcPr>
          <w:p w14:paraId="60F00A81">
            <w:pPr>
              <w:spacing w:line="400" w:lineRule="exact"/>
              <w:ind w:firstLine="0"/>
              <w:jc w:val="center"/>
              <w:rPr>
                <w:sz w:val="21"/>
                <w:szCs w:val="21"/>
              </w:rPr>
            </w:pPr>
            <w:r>
              <w:rPr>
                <w:sz w:val="21"/>
                <w:szCs w:val="21"/>
              </w:rPr>
              <w:t>0.077</w:t>
            </w:r>
          </w:p>
        </w:tc>
        <w:tc>
          <w:tcPr>
            <w:tcW w:w="802" w:type="dxa"/>
            <w:tcBorders>
              <w:top w:val="nil"/>
              <w:bottom w:val="nil"/>
              <w:tl2br w:val="nil"/>
              <w:tr2bl w:val="nil"/>
            </w:tcBorders>
          </w:tcPr>
          <w:p w14:paraId="73CFD6D8">
            <w:pPr>
              <w:spacing w:line="400" w:lineRule="exact"/>
              <w:ind w:firstLine="0"/>
              <w:jc w:val="center"/>
              <w:rPr>
                <w:sz w:val="21"/>
                <w:szCs w:val="21"/>
              </w:rPr>
            </w:pPr>
            <w:r>
              <w:rPr>
                <w:sz w:val="21"/>
                <w:szCs w:val="21"/>
              </w:rPr>
              <w:t>0.0951</w:t>
            </w:r>
          </w:p>
        </w:tc>
        <w:tc>
          <w:tcPr>
            <w:tcW w:w="802" w:type="dxa"/>
            <w:tcBorders>
              <w:top w:val="nil"/>
              <w:bottom w:val="nil"/>
              <w:tl2br w:val="nil"/>
              <w:tr2bl w:val="nil"/>
            </w:tcBorders>
          </w:tcPr>
          <w:p w14:paraId="07721076">
            <w:pPr>
              <w:spacing w:line="400" w:lineRule="exact"/>
              <w:ind w:firstLine="0"/>
              <w:jc w:val="center"/>
              <w:rPr>
                <w:sz w:val="21"/>
                <w:szCs w:val="21"/>
              </w:rPr>
            </w:pPr>
            <w:r>
              <w:rPr>
                <w:sz w:val="21"/>
                <w:szCs w:val="21"/>
              </w:rPr>
              <w:t>0.4534</w:t>
            </w:r>
          </w:p>
        </w:tc>
        <w:tc>
          <w:tcPr>
            <w:tcW w:w="807" w:type="dxa"/>
            <w:tcBorders>
              <w:top w:val="nil"/>
              <w:bottom w:val="nil"/>
              <w:tl2br w:val="nil"/>
              <w:tr2bl w:val="nil"/>
            </w:tcBorders>
          </w:tcPr>
          <w:p w14:paraId="3DEE393D">
            <w:pPr>
              <w:spacing w:line="400" w:lineRule="exact"/>
              <w:ind w:firstLine="0"/>
              <w:jc w:val="center"/>
              <w:rPr>
                <w:sz w:val="21"/>
                <w:szCs w:val="21"/>
              </w:rPr>
            </w:pPr>
            <w:r>
              <w:rPr>
                <w:sz w:val="21"/>
                <w:szCs w:val="21"/>
              </w:rPr>
              <w:t>0.3361</w:t>
            </w:r>
          </w:p>
        </w:tc>
        <w:tc>
          <w:tcPr>
            <w:tcW w:w="807" w:type="dxa"/>
            <w:tcBorders>
              <w:top w:val="nil"/>
              <w:bottom w:val="nil"/>
              <w:tl2br w:val="nil"/>
              <w:tr2bl w:val="nil"/>
            </w:tcBorders>
          </w:tcPr>
          <w:p w14:paraId="77169FBD">
            <w:pPr>
              <w:spacing w:line="400" w:lineRule="exact"/>
              <w:ind w:firstLine="0"/>
              <w:jc w:val="center"/>
              <w:rPr>
                <w:sz w:val="21"/>
                <w:szCs w:val="21"/>
              </w:rPr>
            </w:pPr>
            <w:r>
              <w:rPr>
                <w:sz w:val="21"/>
                <w:szCs w:val="21"/>
              </w:rPr>
              <w:t>0.2504</w:t>
            </w:r>
          </w:p>
        </w:tc>
        <w:tc>
          <w:tcPr>
            <w:tcW w:w="807" w:type="dxa"/>
            <w:tcBorders>
              <w:top w:val="nil"/>
              <w:bottom w:val="nil"/>
              <w:tl2br w:val="nil"/>
              <w:tr2bl w:val="nil"/>
            </w:tcBorders>
          </w:tcPr>
          <w:p w14:paraId="39FB19E9">
            <w:pPr>
              <w:spacing w:line="400" w:lineRule="exact"/>
              <w:ind w:firstLine="0"/>
              <w:jc w:val="center"/>
              <w:rPr>
                <w:sz w:val="21"/>
                <w:szCs w:val="21"/>
              </w:rPr>
            </w:pPr>
            <w:r>
              <w:rPr>
                <w:sz w:val="21"/>
                <w:szCs w:val="21"/>
              </w:rPr>
              <w:t>0.7107</w:t>
            </w:r>
          </w:p>
        </w:tc>
        <w:tc>
          <w:tcPr>
            <w:tcW w:w="807" w:type="dxa"/>
            <w:tcBorders>
              <w:top w:val="nil"/>
              <w:bottom w:val="nil"/>
              <w:tl2br w:val="nil"/>
              <w:tr2bl w:val="nil"/>
            </w:tcBorders>
          </w:tcPr>
          <w:p w14:paraId="711DCA0C">
            <w:pPr>
              <w:spacing w:line="400" w:lineRule="exact"/>
              <w:ind w:firstLine="0"/>
              <w:jc w:val="center"/>
              <w:rPr>
                <w:sz w:val="21"/>
                <w:szCs w:val="21"/>
              </w:rPr>
            </w:pPr>
            <w:r>
              <w:rPr>
                <w:sz w:val="21"/>
                <w:szCs w:val="21"/>
              </w:rPr>
              <w:t>0.7123</w:t>
            </w:r>
          </w:p>
        </w:tc>
        <w:tc>
          <w:tcPr>
            <w:tcW w:w="807" w:type="dxa"/>
            <w:tcBorders>
              <w:top w:val="nil"/>
              <w:bottom w:val="nil"/>
              <w:tl2br w:val="nil"/>
              <w:tr2bl w:val="nil"/>
            </w:tcBorders>
          </w:tcPr>
          <w:p w14:paraId="1EDD165D">
            <w:pPr>
              <w:spacing w:line="400" w:lineRule="exact"/>
              <w:ind w:firstLine="0"/>
              <w:jc w:val="center"/>
              <w:rPr>
                <w:sz w:val="21"/>
                <w:szCs w:val="21"/>
              </w:rPr>
            </w:pPr>
            <w:r>
              <w:rPr>
                <w:sz w:val="21"/>
                <w:szCs w:val="21"/>
              </w:rPr>
              <w:t>0.7146</w:t>
            </w:r>
          </w:p>
        </w:tc>
      </w:tr>
      <w:tr w14:paraId="2844FA1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nil"/>
              <w:bottom w:val="nil"/>
              <w:tl2br w:val="nil"/>
              <w:tr2bl w:val="nil"/>
            </w:tcBorders>
            <w:vAlign w:val="center"/>
          </w:tcPr>
          <w:p w14:paraId="4776D141">
            <w:pPr>
              <w:spacing w:line="400" w:lineRule="exact"/>
              <w:ind w:firstLine="0"/>
              <w:jc w:val="center"/>
              <w:rPr>
                <w:sz w:val="21"/>
                <w:szCs w:val="21"/>
              </w:rPr>
            </w:pPr>
            <w:r>
              <w:rPr>
                <w:rFonts w:hint="eastAsia"/>
                <w:sz w:val="21"/>
                <w:szCs w:val="21"/>
              </w:rPr>
              <w:t>Wo_CER</w:t>
            </w:r>
          </w:p>
        </w:tc>
        <w:tc>
          <w:tcPr>
            <w:tcW w:w="802" w:type="dxa"/>
            <w:tcBorders>
              <w:top w:val="nil"/>
              <w:bottom w:val="nil"/>
              <w:tl2br w:val="nil"/>
              <w:tr2bl w:val="nil"/>
            </w:tcBorders>
          </w:tcPr>
          <w:p w14:paraId="344672EC">
            <w:pPr>
              <w:spacing w:line="400" w:lineRule="exact"/>
              <w:ind w:firstLine="0"/>
              <w:jc w:val="center"/>
              <w:rPr>
                <w:sz w:val="21"/>
                <w:szCs w:val="21"/>
              </w:rPr>
            </w:pPr>
            <w:r>
              <w:rPr>
                <w:sz w:val="21"/>
                <w:szCs w:val="21"/>
              </w:rPr>
              <w:t>0.032</w:t>
            </w:r>
          </w:p>
        </w:tc>
        <w:tc>
          <w:tcPr>
            <w:tcW w:w="802" w:type="dxa"/>
            <w:tcBorders>
              <w:top w:val="nil"/>
              <w:bottom w:val="nil"/>
              <w:tl2br w:val="nil"/>
              <w:tr2bl w:val="nil"/>
            </w:tcBorders>
          </w:tcPr>
          <w:p w14:paraId="0DB38614">
            <w:pPr>
              <w:spacing w:line="400" w:lineRule="exact"/>
              <w:ind w:firstLine="0"/>
              <w:jc w:val="center"/>
              <w:rPr>
                <w:sz w:val="21"/>
                <w:szCs w:val="21"/>
              </w:rPr>
            </w:pPr>
            <w:r>
              <w:rPr>
                <w:sz w:val="21"/>
                <w:szCs w:val="21"/>
              </w:rPr>
              <w:t>0.0735</w:t>
            </w:r>
          </w:p>
        </w:tc>
        <w:tc>
          <w:tcPr>
            <w:tcW w:w="802" w:type="dxa"/>
            <w:tcBorders>
              <w:top w:val="nil"/>
              <w:bottom w:val="nil"/>
              <w:tl2br w:val="nil"/>
              <w:tr2bl w:val="nil"/>
            </w:tcBorders>
          </w:tcPr>
          <w:p w14:paraId="3B2B658A">
            <w:pPr>
              <w:spacing w:line="400" w:lineRule="exact"/>
              <w:ind w:firstLine="0"/>
              <w:jc w:val="center"/>
              <w:rPr>
                <w:sz w:val="21"/>
                <w:szCs w:val="21"/>
              </w:rPr>
            </w:pPr>
            <w:r>
              <w:rPr>
                <w:sz w:val="21"/>
                <w:szCs w:val="21"/>
              </w:rPr>
              <w:t>0.142</w:t>
            </w:r>
          </w:p>
        </w:tc>
        <w:tc>
          <w:tcPr>
            <w:tcW w:w="802" w:type="dxa"/>
            <w:tcBorders>
              <w:top w:val="nil"/>
              <w:bottom w:val="nil"/>
              <w:tl2br w:val="nil"/>
              <w:tr2bl w:val="nil"/>
            </w:tcBorders>
          </w:tcPr>
          <w:p w14:paraId="0AE3226C">
            <w:pPr>
              <w:spacing w:line="400" w:lineRule="exact"/>
              <w:ind w:firstLine="0"/>
              <w:jc w:val="center"/>
              <w:rPr>
                <w:sz w:val="21"/>
                <w:szCs w:val="21"/>
              </w:rPr>
            </w:pPr>
            <w:r>
              <w:rPr>
                <w:sz w:val="21"/>
                <w:szCs w:val="21"/>
              </w:rPr>
              <w:t>0.1822</w:t>
            </w:r>
          </w:p>
        </w:tc>
        <w:tc>
          <w:tcPr>
            <w:tcW w:w="807" w:type="dxa"/>
            <w:tcBorders>
              <w:top w:val="nil"/>
              <w:bottom w:val="nil"/>
              <w:tl2br w:val="nil"/>
              <w:tr2bl w:val="nil"/>
            </w:tcBorders>
          </w:tcPr>
          <w:p w14:paraId="46AC410E">
            <w:pPr>
              <w:spacing w:line="400" w:lineRule="exact"/>
              <w:ind w:firstLine="0"/>
              <w:jc w:val="center"/>
              <w:rPr>
                <w:sz w:val="21"/>
                <w:szCs w:val="21"/>
              </w:rPr>
            </w:pPr>
            <w:r>
              <w:rPr>
                <w:sz w:val="21"/>
                <w:szCs w:val="21"/>
              </w:rPr>
              <w:t>0.2026</w:t>
            </w:r>
          </w:p>
        </w:tc>
        <w:tc>
          <w:tcPr>
            <w:tcW w:w="807" w:type="dxa"/>
            <w:tcBorders>
              <w:top w:val="nil"/>
              <w:bottom w:val="nil"/>
              <w:tl2br w:val="nil"/>
              <w:tr2bl w:val="nil"/>
            </w:tcBorders>
          </w:tcPr>
          <w:p w14:paraId="59489C49">
            <w:pPr>
              <w:spacing w:line="400" w:lineRule="exact"/>
              <w:ind w:firstLine="0"/>
              <w:jc w:val="center"/>
              <w:rPr>
                <w:sz w:val="21"/>
                <w:szCs w:val="21"/>
              </w:rPr>
            </w:pPr>
            <w:r>
              <w:rPr>
                <w:sz w:val="21"/>
                <w:szCs w:val="21"/>
              </w:rPr>
              <w:t>0.2129</w:t>
            </w:r>
          </w:p>
        </w:tc>
        <w:tc>
          <w:tcPr>
            <w:tcW w:w="807" w:type="dxa"/>
            <w:tcBorders>
              <w:top w:val="nil"/>
              <w:bottom w:val="nil"/>
              <w:tl2br w:val="nil"/>
              <w:tr2bl w:val="nil"/>
            </w:tcBorders>
          </w:tcPr>
          <w:p w14:paraId="51A0936E">
            <w:pPr>
              <w:spacing w:line="400" w:lineRule="exact"/>
              <w:ind w:firstLine="0"/>
              <w:jc w:val="center"/>
              <w:rPr>
                <w:sz w:val="21"/>
                <w:szCs w:val="21"/>
              </w:rPr>
            </w:pPr>
            <w:r>
              <w:rPr>
                <w:sz w:val="21"/>
                <w:szCs w:val="21"/>
              </w:rPr>
              <w:t>0.3159</w:t>
            </w:r>
          </w:p>
        </w:tc>
        <w:tc>
          <w:tcPr>
            <w:tcW w:w="807" w:type="dxa"/>
            <w:tcBorders>
              <w:top w:val="nil"/>
              <w:bottom w:val="nil"/>
              <w:tl2br w:val="nil"/>
              <w:tr2bl w:val="nil"/>
            </w:tcBorders>
          </w:tcPr>
          <w:p w14:paraId="1844C6EB">
            <w:pPr>
              <w:spacing w:line="400" w:lineRule="exact"/>
              <w:ind w:firstLine="0"/>
              <w:jc w:val="center"/>
              <w:rPr>
                <w:sz w:val="21"/>
                <w:szCs w:val="21"/>
              </w:rPr>
            </w:pPr>
            <w:r>
              <w:rPr>
                <w:sz w:val="21"/>
                <w:szCs w:val="21"/>
              </w:rPr>
              <w:t>0.3434</w:t>
            </w:r>
          </w:p>
        </w:tc>
        <w:tc>
          <w:tcPr>
            <w:tcW w:w="807" w:type="dxa"/>
            <w:tcBorders>
              <w:top w:val="nil"/>
              <w:bottom w:val="nil"/>
              <w:tl2br w:val="nil"/>
              <w:tr2bl w:val="nil"/>
            </w:tcBorders>
          </w:tcPr>
          <w:p w14:paraId="218FE4B0">
            <w:pPr>
              <w:spacing w:line="400" w:lineRule="exact"/>
              <w:ind w:firstLine="0"/>
              <w:jc w:val="center"/>
              <w:rPr>
                <w:sz w:val="21"/>
                <w:szCs w:val="21"/>
              </w:rPr>
            </w:pPr>
            <w:r>
              <w:rPr>
                <w:sz w:val="21"/>
                <w:szCs w:val="21"/>
              </w:rPr>
              <w:t>0.3547</w:t>
            </w:r>
          </w:p>
        </w:tc>
      </w:tr>
      <w:tr w14:paraId="4819872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nil"/>
              <w:bottom w:val="single" w:color="auto" w:sz="12" w:space="0"/>
              <w:tl2br w:val="nil"/>
              <w:tr2bl w:val="nil"/>
            </w:tcBorders>
            <w:vAlign w:val="center"/>
          </w:tcPr>
          <w:p w14:paraId="793A5EF9">
            <w:pPr>
              <w:spacing w:line="400" w:lineRule="exact"/>
              <w:ind w:firstLine="0"/>
              <w:jc w:val="center"/>
              <w:rPr>
                <w:sz w:val="21"/>
                <w:szCs w:val="21"/>
              </w:rPr>
            </w:pPr>
            <w:r>
              <w:rPr>
                <w:rFonts w:hint="eastAsia"/>
                <w:sz w:val="21"/>
                <w:szCs w:val="21"/>
              </w:rPr>
              <w:t>MFCER</w:t>
            </w:r>
          </w:p>
        </w:tc>
        <w:tc>
          <w:tcPr>
            <w:tcW w:w="802" w:type="dxa"/>
            <w:tcBorders>
              <w:top w:val="nil"/>
              <w:bottom w:val="single" w:color="auto" w:sz="12" w:space="0"/>
              <w:tl2br w:val="nil"/>
              <w:tr2bl w:val="nil"/>
            </w:tcBorders>
          </w:tcPr>
          <w:p w14:paraId="4F5A7FE0">
            <w:pPr>
              <w:spacing w:line="400" w:lineRule="exact"/>
              <w:ind w:firstLine="0"/>
              <w:jc w:val="center"/>
              <w:rPr>
                <w:b/>
                <w:bCs/>
                <w:sz w:val="21"/>
                <w:szCs w:val="21"/>
              </w:rPr>
            </w:pPr>
            <w:r>
              <w:rPr>
                <w:b/>
                <w:bCs/>
                <w:sz w:val="21"/>
                <w:szCs w:val="21"/>
              </w:rPr>
              <w:t>0.104</w:t>
            </w:r>
          </w:p>
        </w:tc>
        <w:tc>
          <w:tcPr>
            <w:tcW w:w="802" w:type="dxa"/>
            <w:tcBorders>
              <w:top w:val="nil"/>
              <w:bottom w:val="single" w:color="auto" w:sz="12" w:space="0"/>
              <w:tl2br w:val="nil"/>
              <w:tr2bl w:val="nil"/>
            </w:tcBorders>
          </w:tcPr>
          <w:p w14:paraId="5DE8934F">
            <w:pPr>
              <w:spacing w:line="400" w:lineRule="exact"/>
              <w:ind w:firstLine="0"/>
              <w:jc w:val="center"/>
              <w:rPr>
                <w:b/>
                <w:bCs/>
                <w:sz w:val="21"/>
                <w:szCs w:val="21"/>
              </w:rPr>
            </w:pPr>
            <w:r>
              <w:rPr>
                <w:b/>
                <w:bCs/>
                <w:sz w:val="21"/>
                <w:szCs w:val="21"/>
              </w:rPr>
              <w:t>0.1326</w:t>
            </w:r>
          </w:p>
        </w:tc>
        <w:tc>
          <w:tcPr>
            <w:tcW w:w="802" w:type="dxa"/>
            <w:tcBorders>
              <w:top w:val="nil"/>
              <w:bottom w:val="single" w:color="auto" w:sz="12" w:space="0"/>
              <w:tl2br w:val="nil"/>
              <w:tr2bl w:val="nil"/>
            </w:tcBorders>
          </w:tcPr>
          <w:p w14:paraId="3E681CDC">
            <w:pPr>
              <w:spacing w:line="400" w:lineRule="exact"/>
              <w:ind w:firstLine="0"/>
              <w:jc w:val="center"/>
              <w:rPr>
                <w:b/>
                <w:bCs/>
                <w:sz w:val="21"/>
                <w:szCs w:val="21"/>
              </w:rPr>
            </w:pPr>
            <w:r>
              <w:rPr>
                <w:b/>
                <w:bCs/>
                <w:sz w:val="21"/>
                <w:szCs w:val="21"/>
              </w:rPr>
              <w:t>0.1532</w:t>
            </w:r>
          </w:p>
        </w:tc>
        <w:tc>
          <w:tcPr>
            <w:tcW w:w="802" w:type="dxa"/>
            <w:tcBorders>
              <w:top w:val="nil"/>
              <w:bottom w:val="single" w:color="auto" w:sz="12" w:space="0"/>
              <w:tl2br w:val="nil"/>
              <w:tr2bl w:val="nil"/>
            </w:tcBorders>
          </w:tcPr>
          <w:p w14:paraId="3B27F1A0">
            <w:pPr>
              <w:spacing w:line="400" w:lineRule="exact"/>
              <w:ind w:firstLine="0"/>
              <w:jc w:val="center"/>
              <w:rPr>
                <w:b/>
                <w:bCs/>
                <w:sz w:val="21"/>
                <w:szCs w:val="21"/>
              </w:rPr>
            </w:pPr>
            <w:r>
              <w:rPr>
                <w:b/>
                <w:bCs/>
                <w:sz w:val="21"/>
                <w:szCs w:val="21"/>
              </w:rPr>
              <w:t>0.5127</w:t>
            </w:r>
          </w:p>
        </w:tc>
        <w:tc>
          <w:tcPr>
            <w:tcW w:w="807" w:type="dxa"/>
            <w:tcBorders>
              <w:top w:val="nil"/>
              <w:bottom w:val="single" w:color="auto" w:sz="12" w:space="0"/>
              <w:tl2br w:val="nil"/>
              <w:tr2bl w:val="nil"/>
            </w:tcBorders>
          </w:tcPr>
          <w:p w14:paraId="066D4877">
            <w:pPr>
              <w:spacing w:line="400" w:lineRule="exact"/>
              <w:ind w:firstLine="0"/>
              <w:jc w:val="center"/>
              <w:rPr>
                <w:b/>
                <w:bCs/>
                <w:sz w:val="21"/>
                <w:szCs w:val="21"/>
              </w:rPr>
            </w:pPr>
            <w:r>
              <w:rPr>
                <w:b/>
                <w:bCs/>
                <w:sz w:val="21"/>
                <w:szCs w:val="21"/>
              </w:rPr>
              <w:t>0.4139</w:t>
            </w:r>
          </w:p>
        </w:tc>
        <w:tc>
          <w:tcPr>
            <w:tcW w:w="807" w:type="dxa"/>
            <w:tcBorders>
              <w:top w:val="nil"/>
              <w:bottom w:val="single" w:color="auto" w:sz="12" w:space="0"/>
              <w:tl2br w:val="nil"/>
              <w:tr2bl w:val="nil"/>
            </w:tcBorders>
          </w:tcPr>
          <w:p w14:paraId="2981BFB2">
            <w:pPr>
              <w:spacing w:line="400" w:lineRule="exact"/>
              <w:ind w:firstLine="0"/>
              <w:jc w:val="center"/>
              <w:rPr>
                <w:b/>
                <w:bCs/>
                <w:sz w:val="21"/>
                <w:szCs w:val="21"/>
              </w:rPr>
            </w:pPr>
            <w:r>
              <w:rPr>
                <w:b/>
                <w:bCs/>
                <w:sz w:val="21"/>
                <w:szCs w:val="21"/>
              </w:rPr>
              <w:t>0.351</w:t>
            </w:r>
          </w:p>
        </w:tc>
        <w:tc>
          <w:tcPr>
            <w:tcW w:w="807" w:type="dxa"/>
            <w:tcBorders>
              <w:top w:val="nil"/>
              <w:bottom w:val="single" w:color="auto" w:sz="12" w:space="0"/>
              <w:tl2br w:val="nil"/>
              <w:tr2bl w:val="nil"/>
            </w:tcBorders>
          </w:tcPr>
          <w:p w14:paraId="71A3C78F">
            <w:pPr>
              <w:spacing w:line="400" w:lineRule="exact"/>
              <w:ind w:firstLine="0"/>
              <w:jc w:val="center"/>
              <w:rPr>
                <w:b/>
                <w:bCs/>
                <w:sz w:val="21"/>
                <w:szCs w:val="21"/>
              </w:rPr>
            </w:pPr>
            <w:r>
              <w:rPr>
                <w:b/>
                <w:bCs/>
                <w:sz w:val="21"/>
                <w:szCs w:val="21"/>
              </w:rPr>
              <w:t>0.7261</w:t>
            </w:r>
          </w:p>
        </w:tc>
        <w:tc>
          <w:tcPr>
            <w:tcW w:w="807" w:type="dxa"/>
            <w:tcBorders>
              <w:top w:val="nil"/>
              <w:bottom w:val="single" w:color="auto" w:sz="12" w:space="0"/>
              <w:tl2br w:val="nil"/>
              <w:tr2bl w:val="nil"/>
            </w:tcBorders>
          </w:tcPr>
          <w:p w14:paraId="332BA61F">
            <w:pPr>
              <w:spacing w:line="400" w:lineRule="exact"/>
              <w:ind w:firstLine="0"/>
              <w:jc w:val="center"/>
              <w:rPr>
                <w:b/>
                <w:bCs/>
                <w:sz w:val="21"/>
                <w:szCs w:val="21"/>
              </w:rPr>
            </w:pPr>
            <w:r>
              <w:rPr>
                <w:b/>
                <w:bCs/>
                <w:sz w:val="21"/>
                <w:szCs w:val="21"/>
              </w:rPr>
              <w:t>0.7294</w:t>
            </w:r>
          </w:p>
        </w:tc>
        <w:tc>
          <w:tcPr>
            <w:tcW w:w="807" w:type="dxa"/>
            <w:tcBorders>
              <w:top w:val="nil"/>
              <w:bottom w:val="single" w:color="auto" w:sz="12" w:space="0"/>
              <w:tl2br w:val="nil"/>
              <w:tr2bl w:val="nil"/>
            </w:tcBorders>
          </w:tcPr>
          <w:p w14:paraId="2C90BFC4">
            <w:pPr>
              <w:spacing w:line="400" w:lineRule="exact"/>
              <w:ind w:firstLine="0"/>
              <w:jc w:val="center"/>
              <w:rPr>
                <w:b/>
                <w:bCs/>
                <w:sz w:val="21"/>
                <w:szCs w:val="21"/>
              </w:rPr>
            </w:pPr>
            <w:r>
              <w:rPr>
                <w:b/>
                <w:bCs/>
                <w:sz w:val="21"/>
                <w:szCs w:val="21"/>
              </w:rPr>
              <w:t>0.7302</w:t>
            </w:r>
          </w:p>
        </w:tc>
      </w:tr>
    </w:tbl>
    <w:p w14:paraId="166227C1">
      <w:pPr>
        <w:pStyle w:val="8"/>
        <w:spacing w:before="163" w:beforeLines="50"/>
        <w:ind w:firstLine="0"/>
        <w:rPr>
          <w:rFonts w:hAnsi="Times New Roman"/>
        </w:rPr>
      </w:pPr>
      <w:bookmarkStart w:id="286" w:name="_Ref20355"/>
      <w:r>
        <w:rPr>
          <w:rFonts w:hAnsi="Times New Roman"/>
          <w:szCs w:val="21"/>
        </w:rPr>
        <w:t>表</w:t>
      </w:r>
      <w:r>
        <w:rPr>
          <w:rFonts w:hAnsi="Times New Roman"/>
          <w:szCs w:val="21"/>
        </w:rPr>
        <w:fldChar w:fldCharType="begin"/>
      </w:r>
      <w:r>
        <w:rPr>
          <w:rFonts w:hAnsi="Times New Roman"/>
          <w:szCs w:val="21"/>
        </w:rPr>
        <w:instrText xml:space="preserve"> STYLEREF 1 \s </w:instrText>
      </w:r>
      <w:r>
        <w:rPr>
          <w:rFonts w:hAnsi="Times New Roman"/>
          <w:szCs w:val="21"/>
        </w:rPr>
        <w:fldChar w:fldCharType="separate"/>
      </w:r>
      <w:r>
        <w:rPr>
          <w:rFonts w:hAnsi="Times New Roman"/>
          <w:szCs w:val="21"/>
        </w:rPr>
        <w:t>4</w:t>
      </w:r>
      <w:r>
        <w:rPr>
          <w:rFonts w:hAnsi="Times New Roman"/>
          <w:szCs w:val="21"/>
        </w:rPr>
        <w:fldChar w:fldCharType="end"/>
      </w:r>
      <w:r>
        <w:rPr>
          <w:rFonts w:hint="eastAsia" w:hAnsi="Times New Roman"/>
          <w:szCs w:val="21"/>
        </w:rPr>
        <w:t>.</w:t>
      </w:r>
      <w:r>
        <w:rPr>
          <w:rFonts w:hAnsi="Times New Roman"/>
          <w:szCs w:val="21"/>
        </w:rPr>
        <w:fldChar w:fldCharType="begin"/>
      </w:r>
      <w:r>
        <w:rPr>
          <w:rFonts w:hAnsi="Times New Roman"/>
          <w:szCs w:val="21"/>
        </w:rPr>
        <w:instrText xml:space="preserve"> SEQ 表 \* ARABIC \s 1 </w:instrText>
      </w:r>
      <w:r>
        <w:rPr>
          <w:rFonts w:hAnsi="Times New Roman"/>
          <w:szCs w:val="21"/>
        </w:rPr>
        <w:fldChar w:fldCharType="separate"/>
      </w:r>
      <w:r>
        <w:rPr>
          <w:rFonts w:hAnsi="Times New Roman"/>
          <w:szCs w:val="21"/>
        </w:rPr>
        <w:t>8</w:t>
      </w:r>
      <w:r>
        <w:rPr>
          <w:rFonts w:hAnsi="Times New Roman"/>
          <w:szCs w:val="21"/>
        </w:rPr>
        <w:fldChar w:fldCharType="end"/>
      </w:r>
      <w:bookmarkEnd w:id="286"/>
      <w:bookmarkStart w:id="287" w:name="_Toc11290"/>
      <w:r>
        <w:rPr>
          <w:rFonts w:hint="eastAsia" w:hAnsi="Times New Roman"/>
          <w:szCs w:val="21"/>
        </w:rPr>
        <w:t xml:space="preserve"> </w:t>
      </w:r>
      <w:r>
        <w:rPr>
          <w:rFonts w:hint="eastAsia" w:hAnsi="Times New Roman"/>
        </w:rPr>
        <w:t>statics数据集习题推荐消融实验结果</w:t>
      </w:r>
      <w:bookmarkEnd w:id="287"/>
    </w:p>
    <w:tbl>
      <w:tblPr>
        <w:tblStyle w:val="19"/>
        <w:tblW w:w="8388"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177"/>
        <w:gridCol w:w="794"/>
        <w:gridCol w:w="794"/>
        <w:gridCol w:w="794"/>
        <w:gridCol w:w="794"/>
        <w:gridCol w:w="807"/>
        <w:gridCol w:w="807"/>
        <w:gridCol w:w="807"/>
        <w:gridCol w:w="807"/>
        <w:gridCol w:w="807"/>
      </w:tblGrid>
      <w:tr w14:paraId="7F486AA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single" w:color="auto" w:sz="12" w:space="0"/>
              <w:bottom w:val="single" w:color="auto" w:sz="6" w:space="0"/>
              <w:tl2br w:val="nil"/>
              <w:tr2bl w:val="nil"/>
            </w:tcBorders>
            <w:vAlign w:val="center"/>
          </w:tcPr>
          <w:p w14:paraId="4E9BC904">
            <w:pPr>
              <w:spacing w:line="400" w:lineRule="exact"/>
              <w:ind w:firstLine="0"/>
              <w:jc w:val="center"/>
              <w:rPr>
                <w:sz w:val="21"/>
                <w:szCs w:val="21"/>
              </w:rPr>
            </w:pPr>
            <w:r>
              <w:rPr>
                <w:rFonts w:hint="eastAsia"/>
                <w:sz w:val="21"/>
                <w:szCs w:val="21"/>
              </w:rPr>
              <w:t>模型</w:t>
            </w:r>
          </w:p>
        </w:tc>
        <w:tc>
          <w:tcPr>
            <w:tcW w:w="794" w:type="dxa"/>
            <w:tcBorders>
              <w:top w:val="single" w:color="auto" w:sz="12" w:space="0"/>
              <w:bottom w:val="single" w:color="auto" w:sz="6" w:space="0"/>
              <w:tl2br w:val="nil"/>
              <w:tr2bl w:val="nil"/>
            </w:tcBorders>
          </w:tcPr>
          <w:p w14:paraId="497B773E">
            <w:pPr>
              <w:spacing w:line="400" w:lineRule="exact"/>
              <w:ind w:firstLine="0"/>
              <w:jc w:val="center"/>
              <w:rPr>
                <w:sz w:val="21"/>
                <w:szCs w:val="21"/>
              </w:rPr>
            </w:pPr>
            <w:r>
              <w:rPr>
                <w:rFonts w:hint="eastAsia"/>
                <w:sz w:val="21"/>
                <w:szCs w:val="21"/>
              </w:rPr>
              <w:t>R@5</w:t>
            </w:r>
          </w:p>
        </w:tc>
        <w:tc>
          <w:tcPr>
            <w:tcW w:w="794" w:type="dxa"/>
            <w:tcBorders>
              <w:top w:val="single" w:color="auto" w:sz="12" w:space="0"/>
              <w:bottom w:val="single" w:color="auto" w:sz="6" w:space="0"/>
              <w:tl2br w:val="nil"/>
              <w:tr2bl w:val="nil"/>
            </w:tcBorders>
          </w:tcPr>
          <w:p w14:paraId="209A68BB">
            <w:pPr>
              <w:spacing w:line="400" w:lineRule="exact"/>
              <w:ind w:firstLine="0"/>
              <w:jc w:val="center"/>
              <w:rPr>
                <w:sz w:val="21"/>
                <w:szCs w:val="21"/>
              </w:rPr>
            </w:pPr>
            <w:r>
              <w:rPr>
                <w:sz w:val="21"/>
                <w:szCs w:val="21"/>
              </w:rPr>
              <w:t>R@10</w:t>
            </w:r>
          </w:p>
        </w:tc>
        <w:tc>
          <w:tcPr>
            <w:tcW w:w="794" w:type="dxa"/>
            <w:tcBorders>
              <w:top w:val="single" w:color="auto" w:sz="12" w:space="0"/>
              <w:bottom w:val="single" w:color="auto" w:sz="6" w:space="0"/>
              <w:tl2br w:val="nil"/>
              <w:tr2bl w:val="nil"/>
            </w:tcBorders>
          </w:tcPr>
          <w:p w14:paraId="5EB0944A">
            <w:pPr>
              <w:spacing w:line="400" w:lineRule="exact"/>
              <w:ind w:firstLine="0"/>
              <w:jc w:val="center"/>
              <w:rPr>
                <w:sz w:val="21"/>
                <w:szCs w:val="21"/>
              </w:rPr>
            </w:pPr>
            <w:r>
              <w:rPr>
                <w:sz w:val="21"/>
                <w:szCs w:val="21"/>
              </w:rPr>
              <w:t>R@20</w:t>
            </w:r>
          </w:p>
        </w:tc>
        <w:tc>
          <w:tcPr>
            <w:tcW w:w="794" w:type="dxa"/>
            <w:tcBorders>
              <w:top w:val="single" w:color="auto" w:sz="12" w:space="0"/>
              <w:bottom w:val="single" w:color="auto" w:sz="6" w:space="0"/>
              <w:tl2br w:val="nil"/>
              <w:tr2bl w:val="nil"/>
            </w:tcBorders>
          </w:tcPr>
          <w:p w14:paraId="3735CA3A">
            <w:pPr>
              <w:spacing w:line="400" w:lineRule="exact"/>
              <w:ind w:firstLine="0"/>
              <w:jc w:val="center"/>
              <w:rPr>
                <w:sz w:val="21"/>
                <w:szCs w:val="21"/>
              </w:rPr>
            </w:pPr>
            <w:r>
              <w:rPr>
                <w:rFonts w:hint="eastAsia"/>
                <w:sz w:val="21"/>
                <w:szCs w:val="21"/>
              </w:rPr>
              <w:t>N@5</w:t>
            </w:r>
          </w:p>
        </w:tc>
        <w:tc>
          <w:tcPr>
            <w:tcW w:w="807" w:type="dxa"/>
            <w:tcBorders>
              <w:top w:val="single" w:color="auto" w:sz="12" w:space="0"/>
              <w:bottom w:val="single" w:color="auto" w:sz="6" w:space="0"/>
              <w:tl2br w:val="nil"/>
              <w:tr2bl w:val="nil"/>
            </w:tcBorders>
          </w:tcPr>
          <w:p w14:paraId="259BE9C4">
            <w:pPr>
              <w:spacing w:line="400" w:lineRule="exact"/>
              <w:ind w:firstLine="0"/>
              <w:jc w:val="center"/>
              <w:rPr>
                <w:sz w:val="21"/>
                <w:szCs w:val="21"/>
              </w:rPr>
            </w:pPr>
            <w:r>
              <w:rPr>
                <w:sz w:val="21"/>
                <w:szCs w:val="21"/>
              </w:rPr>
              <w:t>N@10</w:t>
            </w:r>
          </w:p>
        </w:tc>
        <w:tc>
          <w:tcPr>
            <w:tcW w:w="807" w:type="dxa"/>
            <w:tcBorders>
              <w:top w:val="single" w:color="auto" w:sz="12" w:space="0"/>
              <w:bottom w:val="single" w:color="auto" w:sz="6" w:space="0"/>
              <w:tl2br w:val="nil"/>
              <w:tr2bl w:val="nil"/>
            </w:tcBorders>
          </w:tcPr>
          <w:p w14:paraId="6963BDBF">
            <w:pPr>
              <w:spacing w:line="400" w:lineRule="exact"/>
              <w:ind w:firstLine="0"/>
              <w:jc w:val="center"/>
              <w:rPr>
                <w:sz w:val="21"/>
                <w:szCs w:val="21"/>
              </w:rPr>
            </w:pPr>
            <w:r>
              <w:rPr>
                <w:sz w:val="21"/>
                <w:szCs w:val="21"/>
              </w:rPr>
              <w:t>N@20</w:t>
            </w:r>
          </w:p>
        </w:tc>
        <w:tc>
          <w:tcPr>
            <w:tcW w:w="807" w:type="dxa"/>
            <w:tcBorders>
              <w:top w:val="single" w:color="auto" w:sz="12" w:space="0"/>
              <w:bottom w:val="single" w:color="auto" w:sz="6" w:space="0"/>
              <w:tl2br w:val="nil"/>
              <w:tr2bl w:val="nil"/>
            </w:tcBorders>
          </w:tcPr>
          <w:p w14:paraId="32733569">
            <w:pPr>
              <w:spacing w:line="400" w:lineRule="exact"/>
              <w:ind w:firstLine="0"/>
              <w:jc w:val="center"/>
              <w:rPr>
                <w:sz w:val="21"/>
                <w:szCs w:val="21"/>
              </w:rPr>
            </w:pPr>
            <w:r>
              <w:rPr>
                <w:rFonts w:hint="eastAsia"/>
                <w:sz w:val="21"/>
                <w:szCs w:val="21"/>
              </w:rPr>
              <w:t>M@5</w:t>
            </w:r>
          </w:p>
        </w:tc>
        <w:tc>
          <w:tcPr>
            <w:tcW w:w="807" w:type="dxa"/>
            <w:tcBorders>
              <w:top w:val="single" w:color="auto" w:sz="12" w:space="0"/>
              <w:bottom w:val="single" w:color="auto" w:sz="6" w:space="0"/>
              <w:tl2br w:val="nil"/>
              <w:tr2bl w:val="nil"/>
            </w:tcBorders>
          </w:tcPr>
          <w:p w14:paraId="08D4BBA3">
            <w:pPr>
              <w:spacing w:line="400" w:lineRule="exact"/>
              <w:ind w:firstLine="0"/>
              <w:jc w:val="center"/>
              <w:rPr>
                <w:sz w:val="21"/>
                <w:szCs w:val="21"/>
              </w:rPr>
            </w:pPr>
            <w:r>
              <w:rPr>
                <w:sz w:val="21"/>
                <w:szCs w:val="21"/>
              </w:rPr>
              <w:t>M@10</w:t>
            </w:r>
          </w:p>
        </w:tc>
        <w:tc>
          <w:tcPr>
            <w:tcW w:w="807" w:type="dxa"/>
            <w:tcBorders>
              <w:top w:val="single" w:color="auto" w:sz="12" w:space="0"/>
              <w:bottom w:val="single" w:color="auto" w:sz="6" w:space="0"/>
              <w:tl2br w:val="nil"/>
              <w:tr2bl w:val="nil"/>
            </w:tcBorders>
          </w:tcPr>
          <w:p w14:paraId="642F226C">
            <w:pPr>
              <w:spacing w:line="400" w:lineRule="exact"/>
              <w:ind w:firstLine="0"/>
              <w:jc w:val="center"/>
              <w:rPr>
                <w:sz w:val="21"/>
                <w:szCs w:val="21"/>
              </w:rPr>
            </w:pPr>
            <w:r>
              <w:rPr>
                <w:sz w:val="21"/>
                <w:szCs w:val="21"/>
              </w:rPr>
              <w:t>M@20</w:t>
            </w:r>
          </w:p>
        </w:tc>
      </w:tr>
      <w:tr w14:paraId="1478EF3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single" w:color="auto" w:sz="6" w:space="0"/>
              <w:bottom w:val="nil"/>
              <w:tl2br w:val="nil"/>
              <w:tr2bl w:val="nil"/>
            </w:tcBorders>
            <w:vAlign w:val="center"/>
          </w:tcPr>
          <w:p w14:paraId="182FF484">
            <w:pPr>
              <w:spacing w:line="400" w:lineRule="exact"/>
              <w:ind w:firstLine="0"/>
              <w:jc w:val="center"/>
              <w:rPr>
                <w:sz w:val="21"/>
                <w:szCs w:val="21"/>
              </w:rPr>
            </w:pPr>
            <w:r>
              <w:rPr>
                <w:rFonts w:hint="eastAsia"/>
                <w:sz w:val="21"/>
                <w:szCs w:val="21"/>
              </w:rPr>
              <w:t>USER-CF</w:t>
            </w:r>
          </w:p>
        </w:tc>
        <w:tc>
          <w:tcPr>
            <w:tcW w:w="794" w:type="dxa"/>
            <w:tcBorders>
              <w:top w:val="single" w:color="auto" w:sz="6" w:space="0"/>
              <w:bottom w:val="nil"/>
              <w:tl2br w:val="nil"/>
              <w:tr2bl w:val="nil"/>
            </w:tcBorders>
          </w:tcPr>
          <w:p w14:paraId="02C424D4">
            <w:pPr>
              <w:spacing w:line="400" w:lineRule="exact"/>
              <w:ind w:firstLine="0"/>
              <w:jc w:val="center"/>
              <w:rPr>
                <w:sz w:val="21"/>
                <w:szCs w:val="21"/>
              </w:rPr>
            </w:pPr>
            <w:r>
              <w:rPr>
                <w:sz w:val="21"/>
                <w:szCs w:val="21"/>
              </w:rPr>
              <w:t>0.058</w:t>
            </w:r>
          </w:p>
        </w:tc>
        <w:tc>
          <w:tcPr>
            <w:tcW w:w="794" w:type="dxa"/>
            <w:tcBorders>
              <w:top w:val="single" w:color="auto" w:sz="6" w:space="0"/>
              <w:bottom w:val="nil"/>
              <w:tl2br w:val="nil"/>
              <w:tr2bl w:val="nil"/>
            </w:tcBorders>
          </w:tcPr>
          <w:p w14:paraId="39C58752">
            <w:pPr>
              <w:spacing w:line="400" w:lineRule="exact"/>
              <w:ind w:firstLine="0"/>
              <w:jc w:val="center"/>
              <w:rPr>
                <w:sz w:val="21"/>
                <w:szCs w:val="21"/>
              </w:rPr>
            </w:pPr>
            <w:r>
              <w:rPr>
                <w:sz w:val="21"/>
                <w:szCs w:val="21"/>
              </w:rPr>
              <w:t>0.0884</w:t>
            </w:r>
          </w:p>
        </w:tc>
        <w:tc>
          <w:tcPr>
            <w:tcW w:w="794" w:type="dxa"/>
            <w:tcBorders>
              <w:top w:val="single" w:color="auto" w:sz="6" w:space="0"/>
              <w:bottom w:val="nil"/>
              <w:tl2br w:val="nil"/>
              <w:tr2bl w:val="nil"/>
            </w:tcBorders>
          </w:tcPr>
          <w:p w14:paraId="69E5385E">
            <w:pPr>
              <w:spacing w:line="400" w:lineRule="exact"/>
              <w:ind w:firstLine="0"/>
              <w:jc w:val="center"/>
              <w:rPr>
                <w:sz w:val="21"/>
                <w:szCs w:val="21"/>
              </w:rPr>
            </w:pPr>
            <w:r>
              <w:rPr>
                <w:sz w:val="21"/>
                <w:szCs w:val="21"/>
              </w:rPr>
              <w:t>0.1169</w:t>
            </w:r>
          </w:p>
        </w:tc>
        <w:tc>
          <w:tcPr>
            <w:tcW w:w="794" w:type="dxa"/>
            <w:tcBorders>
              <w:top w:val="single" w:color="auto" w:sz="6" w:space="0"/>
              <w:bottom w:val="nil"/>
              <w:tl2br w:val="nil"/>
              <w:tr2bl w:val="nil"/>
            </w:tcBorders>
          </w:tcPr>
          <w:p w14:paraId="19B06E5A">
            <w:pPr>
              <w:spacing w:line="400" w:lineRule="exact"/>
              <w:ind w:firstLine="0"/>
              <w:jc w:val="center"/>
              <w:rPr>
                <w:sz w:val="21"/>
                <w:szCs w:val="21"/>
              </w:rPr>
            </w:pPr>
            <w:r>
              <w:rPr>
                <w:sz w:val="21"/>
                <w:szCs w:val="21"/>
              </w:rPr>
              <w:t>0.0503</w:t>
            </w:r>
          </w:p>
        </w:tc>
        <w:tc>
          <w:tcPr>
            <w:tcW w:w="807" w:type="dxa"/>
            <w:tcBorders>
              <w:top w:val="single" w:color="auto" w:sz="6" w:space="0"/>
              <w:bottom w:val="nil"/>
              <w:tl2br w:val="nil"/>
              <w:tr2bl w:val="nil"/>
            </w:tcBorders>
          </w:tcPr>
          <w:p w14:paraId="2086445F">
            <w:pPr>
              <w:spacing w:line="400" w:lineRule="exact"/>
              <w:ind w:firstLine="0"/>
              <w:jc w:val="center"/>
              <w:rPr>
                <w:sz w:val="21"/>
                <w:szCs w:val="21"/>
              </w:rPr>
            </w:pPr>
            <w:r>
              <w:rPr>
                <w:sz w:val="21"/>
                <w:szCs w:val="21"/>
              </w:rPr>
              <w:t>0.0631</w:t>
            </w:r>
          </w:p>
        </w:tc>
        <w:tc>
          <w:tcPr>
            <w:tcW w:w="807" w:type="dxa"/>
            <w:tcBorders>
              <w:top w:val="single" w:color="auto" w:sz="6" w:space="0"/>
              <w:bottom w:val="nil"/>
              <w:tl2br w:val="nil"/>
              <w:tr2bl w:val="nil"/>
            </w:tcBorders>
          </w:tcPr>
          <w:p w14:paraId="59F9A389">
            <w:pPr>
              <w:spacing w:line="400" w:lineRule="exact"/>
              <w:ind w:firstLine="0"/>
              <w:jc w:val="center"/>
              <w:rPr>
                <w:sz w:val="21"/>
                <w:szCs w:val="21"/>
              </w:rPr>
            </w:pPr>
            <w:r>
              <w:rPr>
                <w:sz w:val="21"/>
                <w:szCs w:val="21"/>
              </w:rPr>
              <w:t>0.0721</w:t>
            </w:r>
          </w:p>
        </w:tc>
        <w:tc>
          <w:tcPr>
            <w:tcW w:w="807" w:type="dxa"/>
            <w:tcBorders>
              <w:top w:val="single" w:color="auto" w:sz="6" w:space="0"/>
              <w:bottom w:val="nil"/>
              <w:tl2br w:val="nil"/>
              <w:tr2bl w:val="nil"/>
            </w:tcBorders>
          </w:tcPr>
          <w:p w14:paraId="5903B35B">
            <w:pPr>
              <w:spacing w:line="400" w:lineRule="exact"/>
              <w:ind w:firstLine="0"/>
              <w:jc w:val="center"/>
              <w:rPr>
                <w:sz w:val="21"/>
                <w:szCs w:val="21"/>
              </w:rPr>
            </w:pPr>
            <w:r>
              <w:rPr>
                <w:sz w:val="21"/>
                <w:szCs w:val="21"/>
              </w:rPr>
              <w:t>0.0933</w:t>
            </w:r>
          </w:p>
        </w:tc>
        <w:tc>
          <w:tcPr>
            <w:tcW w:w="807" w:type="dxa"/>
            <w:tcBorders>
              <w:top w:val="single" w:color="auto" w:sz="6" w:space="0"/>
              <w:bottom w:val="nil"/>
              <w:tl2br w:val="nil"/>
              <w:tr2bl w:val="nil"/>
            </w:tcBorders>
          </w:tcPr>
          <w:p w14:paraId="7E049C2C">
            <w:pPr>
              <w:spacing w:line="400" w:lineRule="exact"/>
              <w:ind w:firstLine="0"/>
              <w:jc w:val="center"/>
              <w:rPr>
                <w:sz w:val="21"/>
                <w:szCs w:val="21"/>
              </w:rPr>
            </w:pPr>
            <w:r>
              <w:rPr>
                <w:sz w:val="21"/>
                <w:szCs w:val="21"/>
              </w:rPr>
              <w:t>0.105</w:t>
            </w:r>
          </w:p>
        </w:tc>
        <w:tc>
          <w:tcPr>
            <w:tcW w:w="807" w:type="dxa"/>
            <w:tcBorders>
              <w:top w:val="single" w:color="auto" w:sz="6" w:space="0"/>
              <w:bottom w:val="nil"/>
              <w:tl2br w:val="nil"/>
              <w:tr2bl w:val="nil"/>
            </w:tcBorders>
          </w:tcPr>
          <w:p w14:paraId="11E83654">
            <w:pPr>
              <w:spacing w:line="400" w:lineRule="exact"/>
              <w:ind w:firstLine="0"/>
              <w:jc w:val="center"/>
              <w:rPr>
                <w:sz w:val="21"/>
                <w:szCs w:val="21"/>
              </w:rPr>
            </w:pPr>
            <w:r>
              <w:rPr>
                <w:sz w:val="21"/>
                <w:szCs w:val="21"/>
              </w:rPr>
              <w:t>0.1101</w:t>
            </w:r>
          </w:p>
        </w:tc>
      </w:tr>
      <w:tr w14:paraId="0C2CB5C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single" w:color="auto" w:sz="6" w:space="0"/>
              <w:bottom w:val="nil"/>
              <w:tl2br w:val="nil"/>
              <w:tr2bl w:val="nil"/>
            </w:tcBorders>
            <w:vAlign w:val="center"/>
          </w:tcPr>
          <w:p w14:paraId="7E7CC087">
            <w:pPr>
              <w:spacing w:line="400" w:lineRule="exact"/>
              <w:ind w:firstLine="0"/>
              <w:jc w:val="center"/>
              <w:rPr>
                <w:sz w:val="21"/>
                <w:szCs w:val="21"/>
              </w:rPr>
            </w:pPr>
            <w:r>
              <w:rPr>
                <w:rFonts w:hint="eastAsia"/>
                <w:sz w:val="21"/>
                <w:szCs w:val="21"/>
              </w:rPr>
              <w:t>SATKT-CF</w:t>
            </w:r>
          </w:p>
        </w:tc>
        <w:tc>
          <w:tcPr>
            <w:tcW w:w="794" w:type="dxa"/>
            <w:tcBorders>
              <w:top w:val="single" w:color="auto" w:sz="6" w:space="0"/>
              <w:bottom w:val="nil"/>
              <w:tl2br w:val="nil"/>
              <w:tr2bl w:val="nil"/>
            </w:tcBorders>
          </w:tcPr>
          <w:p w14:paraId="12F2EECF">
            <w:pPr>
              <w:spacing w:line="400" w:lineRule="exact"/>
              <w:ind w:firstLine="0"/>
              <w:jc w:val="center"/>
              <w:rPr>
                <w:sz w:val="21"/>
                <w:szCs w:val="21"/>
              </w:rPr>
            </w:pPr>
            <w:r>
              <w:rPr>
                <w:sz w:val="21"/>
                <w:szCs w:val="21"/>
              </w:rPr>
              <w:t>0.1845</w:t>
            </w:r>
          </w:p>
        </w:tc>
        <w:tc>
          <w:tcPr>
            <w:tcW w:w="794" w:type="dxa"/>
            <w:tcBorders>
              <w:top w:val="single" w:color="auto" w:sz="6" w:space="0"/>
              <w:bottom w:val="nil"/>
              <w:tl2br w:val="nil"/>
              <w:tr2bl w:val="nil"/>
            </w:tcBorders>
          </w:tcPr>
          <w:p w14:paraId="0CC0471B">
            <w:pPr>
              <w:spacing w:line="400" w:lineRule="exact"/>
              <w:ind w:firstLine="0"/>
              <w:jc w:val="center"/>
              <w:rPr>
                <w:sz w:val="21"/>
                <w:szCs w:val="21"/>
              </w:rPr>
            </w:pPr>
            <w:r>
              <w:rPr>
                <w:sz w:val="21"/>
                <w:szCs w:val="21"/>
              </w:rPr>
              <w:t>0.2138</w:t>
            </w:r>
          </w:p>
        </w:tc>
        <w:tc>
          <w:tcPr>
            <w:tcW w:w="794" w:type="dxa"/>
            <w:tcBorders>
              <w:top w:val="single" w:color="auto" w:sz="6" w:space="0"/>
              <w:bottom w:val="nil"/>
              <w:tl2br w:val="nil"/>
              <w:tr2bl w:val="nil"/>
            </w:tcBorders>
          </w:tcPr>
          <w:p w14:paraId="47748A5C">
            <w:pPr>
              <w:spacing w:line="400" w:lineRule="exact"/>
              <w:ind w:firstLine="0"/>
              <w:jc w:val="center"/>
              <w:rPr>
                <w:sz w:val="21"/>
                <w:szCs w:val="21"/>
              </w:rPr>
            </w:pPr>
            <w:r>
              <w:rPr>
                <w:sz w:val="21"/>
                <w:szCs w:val="21"/>
              </w:rPr>
              <w:t>0.2409</w:t>
            </w:r>
          </w:p>
        </w:tc>
        <w:tc>
          <w:tcPr>
            <w:tcW w:w="794" w:type="dxa"/>
            <w:tcBorders>
              <w:top w:val="single" w:color="auto" w:sz="6" w:space="0"/>
              <w:bottom w:val="nil"/>
              <w:tl2br w:val="nil"/>
              <w:tr2bl w:val="nil"/>
            </w:tcBorders>
          </w:tcPr>
          <w:p w14:paraId="5CECC410">
            <w:pPr>
              <w:spacing w:line="400" w:lineRule="exact"/>
              <w:ind w:firstLine="0"/>
              <w:jc w:val="center"/>
              <w:rPr>
                <w:sz w:val="21"/>
                <w:szCs w:val="21"/>
              </w:rPr>
            </w:pPr>
            <w:r>
              <w:rPr>
                <w:sz w:val="21"/>
                <w:szCs w:val="21"/>
              </w:rPr>
              <w:t>0.1277</w:t>
            </w:r>
          </w:p>
        </w:tc>
        <w:tc>
          <w:tcPr>
            <w:tcW w:w="807" w:type="dxa"/>
            <w:tcBorders>
              <w:top w:val="single" w:color="auto" w:sz="6" w:space="0"/>
              <w:bottom w:val="nil"/>
              <w:tl2br w:val="nil"/>
              <w:tr2bl w:val="nil"/>
            </w:tcBorders>
          </w:tcPr>
          <w:p w14:paraId="022A6F16">
            <w:pPr>
              <w:spacing w:line="400" w:lineRule="exact"/>
              <w:ind w:firstLine="0"/>
              <w:jc w:val="center"/>
              <w:rPr>
                <w:sz w:val="21"/>
                <w:szCs w:val="21"/>
              </w:rPr>
            </w:pPr>
            <w:r>
              <w:rPr>
                <w:sz w:val="21"/>
                <w:szCs w:val="21"/>
              </w:rPr>
              <w:t>0.1407</w:t>
            </w:r>
          </w:p>
        </w:tc>
        <w:tc>
          <w:tcPr>
            <w:tcW w:w="807" w:type="dxa"/>
            <w:tcBorders>
              <w:top w:val="single" w:color="auto" w:sz="6" w:space="0"/>
              <w:bottom w:val="nil"/>
              <w:tl2br w:val="nil"/>
              <w:tr2bl w:val="nil"/>
            </w:tcBorders>
          </w:tcPr>
          <w:p w14:paraId="30F4473B">
            <w:pPr>
              <w:spacing w:line="400" w:lineRule="exact"/>
              <w:ind w:firstLine="0"/>
              <w:jc w:val="center"/>
              <w:rPr>
                <w:sz w:val="21"/>
                <w:szCs w:val="21"/>
              </w:rPr>
            </w:pPr>
            <w:r>
              <w:rPr>
                <w:sz w:val="21"/>
                <w:szCs w:val="21"/>
              </w:rPr>
              <w:t>0.1505</w:t>
            </w:r>
          </w:p>
        </w:tc>
        <w:tc>
          <w:tcPr>
            <w:tcW w:w="807" w:type="dxa"/>
            <w:tcBorders>
              <w:top w:val="single" w:color="auto" w:sz="6" w:space="0"/>
              <w:bottom w:val="nil"/>
              <w:tl2br w:val="nil"/>
              <w:tr2bl w:val="nil"/>
            </w:tcBorders>
          </w:tcPr>
          <w:p w14:paraId="265D6AAB">
            <w:pPr>
              <w:spacing w:line="400" w:lineRule="exact"/>
              <w:ind w:firstLine="0"/>
              <w:jc w:val="center"/>
              <w:rPr>
                <w:sz w:val="21"/>
                <w:szCs w:val="21"/>
              </w:rPr>
            </w:pPr>
            <w:r>
              <w:rPr>
                <w:sz w:val="21"/>
                <w:szCs w:val="21"/>
              </w:rPr>
              <w:t>0.1743</w:t>
            </w:r>
          </w:p>
        </w:tc>
        <w:tc>
          <w:tcPr>
            <w:tcW w:w="807" w:type="dxa"/>
            <w:tcBorders>
              <w:top w:val="single" w:color="auto" w:sz="6" w:space="0"/>
              <w:bottom w:val="nil"/>
              <w:tl2br w:val="nil"/>
              <w:tr2bl w:val="nil"/>
            </w:tcBorders>
          </w:tcPr>
          <w:p w14:paraId="68D1F07E">
            <w:pPr>
              <w:spacing w:line="400" w:lineRule="exact"/>
              <w:ind w:firstLine="0"/>
              <w:jc w:val="center"/>
              <w:rPr>
                <w:sz w:val="21"/>
                <w:szCs w:val="21"/>
              </w:rPr>
            </w:pPr>
            <w:r>
              <w:rPr>
                <w:sz w:val="21"/>
                <w:szCs w:val="21"/>
              </w:rPr>
              <w:t>0.1873</w:t>
            </w:r>
          </w:p>
        </w:tc>
        <w:tc>
          <w:tcPr>
            <w:tcW w:w="807" w:type="dxa"/>
            <w:tcBorders>
              <w:top w:val="single" w:color="auto" w:sz="6" w:space="0"/>
              <w:bottom w:val="nil"/>
              <w:tl2br w:val="nil"/>
              <w:tr2bl w:val="nil"/>
            </w:tcBorders>
          </w:tcPr>
          <w:p w14:paraId="590411D3">
            <w:pPr>
              <w:spacing w:line="400" w:lineRule="exact"/>
              <w:ind w:firstLine="0"/>
              <w:jc w:val="center"/>
              <w:rPr>
                <w:sz w:val="21"/>
                <w:szCs w:val="21"/>
              </w:rPr>
            </w:pPr>
            <w:r>
              <w:rPr>
                <w:sz w:val="21"/>
                <w:szCs w:val="21"/>
              </w:rPr>
              <w:t>0.1889</w:t>
            </w:r>
          </w:p>
        </w:tc>
      </w:tr>
      <w:tr w14:paraId="454B666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nil"/>
              <w:bottom w:val="nil"/>
              <w:tl2br w:val="nil"/>
              <w:tr2bl w:val="nil"/>
            </w:tcBorders>
            <w:vAlign w:val="center"/>
          </w:tcPr>
          <w:p w14:paraId="2A456862">
            <w:pPr>
              <w:spacing w:line="400" w:lineRule="exact"/>
              <w:ind w:firstLine="0"/>
              <w:jc w:val="center"/>
              <w:rPr>
                <w:sz w:val="21"/>
                <w:szCs w:val="21"/>
              </w:rPr>
            </w:pPr>
            <w:r>
              <w:rPr>
                <w:rFonts w:hint="eastAsia"/>
                <w:sz w:val="21"/>
                <w:szCs w:val="21"/>
              </w:rPr>
              <w:t>Wo_DSim</w:t>
            </w:r>
          </w:p>
        </w:tc>
        <w:tc>
          <w:tcPr>
            <w:tcW w:w="794" w:type="dxa"/>
            <w:tcBorders>
              <w:top w:val="nil"/>
              <w:bottom w:val="nil"/>
              <w:tl2br w:val="nil"/>
              <w:tr2bl w:val="nil"/>
            </w:tcBorders>
          </w:tcPr>
          <w:p w14:paraId="43C24514">
            <w:pPr>
              <w:spacing w:line="400" w:lineRule="exact"/>
              <w:ind w:firstLine="0"/>
              <w:jc w:val="center"/>
              <w:rPr>
                <w:sz w:val="21"/>
                <w:szCs w:val="21"/>
              </w:rPr>
            </w:pPr>
            <w:r>
              <w:rPr>
                <w:b/>
                <w:bCs/>
                <w:sz w:val="21"/>
                <w:szCs w:val="21"/>
              </w:rPr>
              <w:t>0.1851</w:t>
            </w:r>
          </w:p>
        </w:tc>
        <w:tc>
          <w:tcPr>
            <w:tcW w:w="794" w:type="dxa"/>
            <w:tcBorders>
              <w:top w:val="nil"/>
              <w:bottom w:val="nil"/>
              <w:tl2br w:val="nil"/>
              <w:tr2bl w:val="nil"/>
            </w:tcBorders>
          </w:tcPr>
          <w:p w14:paraId="0EE0E311">
            <w:pPr>
              <w:spacing w:line="400" w:lineRule="exact"/>
              <w:ind w:firstLine="0"/>
              <w:jc w:val="center"/>
              <w:rPr>
                <w:sz w:val="21"/>
                <w:szCs w:val="21"/>
              </w:rPr>
            </w:pPr>
            <w:r>
              <w:rPr>
                <w:sz w:val="21"/>
                <w:szCs w:val="21"/>
              </w:rPr>
              <w:t>0.2143</w:t>
            </w:r>
          </w:p>
        </w:tc>
        <w:tc>
          <w:tcPr>
            <w:tcW w:w="794" w:type="dxa"/>
            <w:tcBorders>
              <w:top w:val="nil"/>
              <w:bottom w:val="nil"/>
              <w:tl2br w:val="nil"/>
              <w:tr2bl w:val="nil"/>
            </w:tcBorders>
          </w:tcPr>
          <w:p w14:paraId="6473ABA3">
            <w:pPr>
              <w:spacing w:line="400" w:lineRule="exact"/>
              <w:ind w:firstLine="0"/>
              <w:jc w:val="center"/>
              <w:rPr>
                <w:sz w:val="21"/>
                <w:szCs w:val="21"/>
              </w:rPr>
            </w:pPr>
            <w:r>
              <w:rPr>
                <w:sz w:val="21"/>
                <w:szCs w:val="21"/>
              </w:rPr>
              <w:t>0.2891</w:t>
            </w:r>
          </w:p>
        </w:tc>
        <w:tc>
          <w:tcPr>
            <w:tcW w:w="794" w:type="dxa"/>
            <w:tcBorders>
              <w:top w:val="nil"/>
              <w:bottom w:val="nil"/>
              <w:tl2br w:val="nil"/>
              <w:tr2bl w:val="nil"/>
            </w:tcBorders>
          </w:tcPr>
          <w:p w14:paraId="448C695A">
            <w:pPr>
              <w:spacing w:line="400" w:lineRule="exact"/>
              <w:ind w:firstLine="0"/>
              <w:jc w:val="center"/>
              <w:rPr>
                <w:sz w:val="21"/>
                <w:szCs w:val="21"/>
              </w:rPr>
            </w:pPr>
            <w:r>
              <w:rPr>
                <w:sz w:val="21"/>
                <w:szCs w:val="21"/>
              </w:rPr>
              <w:t>0.2381</w:t>
            </w:r>
          </w:p>
        </w:tc>
        <w:tc>
          <w:tcPr>
            <w:tcW w:w="807" w:type="dxa"/>
            <w:tcBorders>
              <w:top w:val="nil"/>
              <w:bottom w:val="nil"/>
              <w:tl2br w:val="nil"/>
              <w:tr2bl w:val="nil"/>
            </w:tcBorders>
          </w:tcPr>
          <w:p w14:paraId="59B27311">
            <w:pPr>
              <w:spacing w:line="400" w:lineRule="exact"/>
              <w:ind w:firstLine="0"/>
              <w:jc w:val="center"/>
              <w:rPr>
                <w:sz w:val="21"/>
                <w:szCs w:val="21"/>
              </w:rPr>
            </w:pPr>
            <w:r>
              <w:rPr>
                <w:sz w:val="21"/>
                <w:szCs w:val="21"/>
              </w:rPr>
              <w:t>0.2416</w:t>
            </w:r>
          </w:p>
        </w:tc>
        <w:tc>
          <w:tcPr>
            <w:tcW w:w="807" w:type="dxa"/>
            <w:tcBorders>
              <w:top w:val="nil"/>
              <w:bottom w:val="nil"/>
              <w:tl2br w:val="nil"/>
              <w:tr2bl w:val="nil"/>
            </w:tcBorders>
          </w:tcPr>
          <w:p w14:paraId="2DF5370E">
            <w:pPr>
              <w:spacing w:line="400" w:lineRule="exact"/>
              <w:ind w:firstLine="0"/>
              <w:jc w:val="center"/>
              <w:rPr>
                <w:sz w:val="21"/>
                <w:szCs w:val="21"/>
              </w:rPr>
            </w:pPr>
            <w:r>
              <w:rPr>
                <w:sz w:val="21"/>
                <w:szCs w:val="21"/>
              </w:rPr>
              <w:t>0.2443</w:t>
            </w:r>
          </w:p>
        </w:tc>
        <w:tc>
          <w:tcPr>
            <w:tcW w:w="807" w:type="dxa"/>
            <w:tcBorders>
              <w:top w:val="nil"/>
              <w:bottom w:val="nil"/>
              <w:tl2br w:val="nil"/>
              <w:tr2bl w:val="nil"/>
            </w:tcBorders>
          </w:tcPr>
          <w:p w14:paraId="334DF2CC">
            <w:pPr>
              <w:spacing w:line="400" w:lineRule="exact"/>
              <w:ind w:firstLine="0"/>
              <w:jc w:val="center"/>
              <w:rPr>
                <w:sz w:val="21"/>
                <w:szCs w:val="21"/>
              </w:rPr>
            </w:pPr>
            <w:r>
              <w:rPr>
                <w:sz w:val="21"/>
                <w:szCs w:val="21"/>
              </w:rPr>
              <w:t>0.3918</w:t>
            </w:r>
          </w:p>
        </w:tc>
        <w:tc>
          <w:tcPr>
            <w:tcW w:w="807" w:type="dxa"/>
            <w:tcBorders>
              <w:top w:val="nil"/>
              <w:bottom w:val="nil"/>
              <w:tl2br w:val="nil"/>
              <w:tr2bl w:val="nil"/>
            </w:tcBorders>
          </w:tcPr>
          <w:p w14:paraId="5068465D">
            <w:pPr>
              <w:spacing w:line="400" w:lineRule="exact"/>
              <w:ind w:firstLine="0"/>
              <w:jc w:val="center"/>
              <w:rPr>
                <w:sz w:val="21"/>
                <w:szCs w:val="21"/>
              </w:rPr>
            </w:pPr>
            <w:r>
              <w:rPr>
                <w:sz w:val="21"/>
                <w:szCs w:val="21"/>
              </w:rPr>
              <w:t>0.3975</w:t>
            </w:r>
          </w:p>
        </w:tc>
        <w:tc>
          <w:tcPr>
            <w:tcW w:w="807" w:type="dxa"/>
            <w:tcBorders>
              <w:top w:val="nil"/>
              <w:bottom w:val="nil"/>
              <w:tl2br w:val="nil"/>
              <w:tr2bl w:val="nil"/>
            </w:tcBorders>
          </w:tcPr>
          <w:p w14:paraId="4B6037D9">
            <w:pPr>
              <w:spacing w:line="400" w:lineRule="exact"/>
              <w:ind w:firstLine="0"/>
              <w:jc w:val="center"/>
              <w:rPr>
                <w:sz w:val="21"/>
                <w:szCs w:val="21"/>
              </w:rPr>
            </w:pPr>
            <w:r>
              <w:rPr>
                <w:sz w:val="21"/>
                <w:szCs w:val="21"/>
              </w:rPr>
              <w:t>0.3997</w:t>
            </w:r>
          </w:p>
        </w:tc>
      </w:tr>
      <w:tr w14:paraId="0A8332F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nil"/>
              <w:bottom w:val="nil"/>
              <w:tl2br w:val="nil"/>
              <w:tr2bl w:val="nil"/>
            </w:tcBorders>
            <w:vAlign w:val="center"/>
          </w:tcPr>
          <w:p w14:paraId="78A4972B">
            <w:pPr>
              <w:spacing w:line="400" w:lineRule="exact"/>
              <w:ind w:firstLine="0"/>
              <w:jc w:val="center"/>
              <w:rPr>
                <w:sz w:val="21"/>
                <w:szCs w:val="21"/>
              </w:rPr>
            </w:pPr>
            <w:r>
              <w:rPr>
                <w:rFonts w:hint="eastAsia"/>
                <w:sz w:val="21"/>
                <w:szCs w:val="21"/>
              </w:rPr>
              <w:t>Wo_KMA</w:t>
            </w:r>
          </w:p>
        </w:tc>
        <w:tc>
          <w:tcPr>
            <w:tcW w:w="794" w:type="dxa"/>
            <w:tcBorders>
              <w:top w:val="nil"/>
              <w:bottom w:val="nil"/>
              <w:tl2br w:val="nil"/>
              <w:tr2bl w:val="nil"/>
            </w:tcBorders>
          </w:tcPr>
          <w:p w14:paraId="5D484255">
            <w:pPr>
              <w:spacing w:line="400" w:lineRule="exact"/>
              <w:ind w:firstLine="0"/>
              <w:jc w:val="center"/>
              <w:rPr>
                <w:sz w:val="21"/>
                <w:szCs w:val="21"/>
              </w:rPr>
            </w:pPr>
            <w:r>
              <w:rPr>
                <w:sz w:val="21"/>
                <w:szCs w:val="21"/>
              </w:rPr>
              <w:t>0.0145</w:t>
            </w:r>
          </w:p>
        </w:tc>
        <w:tc>
          <w:tcPr>
            <w:tcW w:w="794" w:type="dxa"/>
            <w:tcBorders>
              <w:top w:val="nil"/>
              <w:bottom w:val="nil"/>
              <w:tl2br w:val="nil"/>
              <w:tr2bl w:val="nil"/>
            </w:tcBorders>
          </w:tcPr>
          <w:p w14:paraId="38259E81">
            <w:pPr>
              <w:spacing w:line="400" w:lineRule="exact"/>
              <w:ind w:firstLine="0"/>
              <w:jc w:val="center"/>
              <w:rPr>
                <w:sz w:val="21"/>
                <w:szCs w:val="21"/>
              </w:rPr>
            </w:pPr>
            <w:r>
              <w:rPr>
                <w:sz w:val="21"/>
                <w:szCs w:val="21"/>
              </w:rPr>
              <w:t>0.1281</w:t>
            </w:r>
          </w:p>
        </w:tc>
        <w:tc>
          <w:tcPr>
            <w:tcW w:w="794" w:type="dxa"/>
            <w:tcBorders>
              <w:top w:val="nil"/>
              <w:bottom w:val="nil"/>
              <w:tl2br w:val="nil"/>
              <w:tr2bl w:val="nil"/>
            </w:tcBorders>
          </w:tcPr>
          <w:p w14:paraId="163E9CB9">
            <w:pPr>
              <w:spacing w:line="400" w:lineRule="exact"/>
              <w:ind w:firstLine="0"/>
              <w:jc w:val="center"/>
              <w:rPr>
                <w:sz w:val="21"/>
                <w:szCs w:val="21"/>
              </w:rPr>
            </w:pPr>
            <w:r>
              <w:rPr>
                <w:sz w:val="21"/>
                <w:szCs w:val="21"/>
              </w:rPr>
              <w:t>0.318</w:t>
            </w:r>
          </w:p>
        </w:tc>
        <w:tc>
          <w:tcPr>
            <w:tcW w:w="794" w:type="dxa"/>
            <w:tcBorders>
              <w:top w:val="nil"/>
              <w:bottom w:val="nil"/>
              <w:tl2br w:val="nil"/>
              <w:tr2bl w:val="nil"/>
            </w:tcBorders>
          </w:tcPr>
          <w:p w14:paraId="7B0F2139">
            <w:pPr>
              <w:spacing w:line="400" w:lineRule="exact"/>
              <w:ind w:firstLine="0"/>
              <w:jc w:val="center"/>
              <w:rPr>
                <w:sz w:val="21"/>
                <w:szCs w:val="21"/>
              </w:rPr>
            </w:pPr>
            <w:r>
              <w:rPr>
                <w:sz w:val="21"/>
                <w:szCs w:val="21"/>
              </w:rPr>
              <w:t>0.0243</w:t>
            </w:r>
          </w:p>
        </w:tc>
        <w:tc>
          <w:tcPr>
            <w:tcW w:w="807" w:type="dxa"/>
            <w:tcBorders>
              <w:top w:val="nil"/>
              <w:bottom w:val="nil"/>
              <w:tl2br w:val="nil"/>
              <w:tr2bl w:val="nil"/>
            </w:tcBorders>
          </w:tcPr>
          <w:p w14:paraId="0E7A7482">
            <w:pPr>
              <w:spacing w:line="400" w:lineRule="exact"/>
              <w:ind w:firstLine="0"/>
              <w:jc w:val="center"/>
              <w:rPr>
                <w:sz w:val="21"/>
                <w:szCs w:val="21"/>
              </w:rPr>
            </w:pPr>
            <w:r>
              <w:rPr>
                <w:sz w:val="21"/>
                <w:szCs w:val="21"/>
              </w:rPr>
              <w:t>0.0654</w:t>
            </w:r>
          </w:p>
        </w:tc>
        <w:tc>
          <w:tcPr>
            <w:tcW w:w="807" w:type="dxa"/>
            <w:tcBorders>
              <w:top w:val="nil"/>
              <w:bottom w:val="nil"/>
              <w:tl2br w:val="nil"/>
              <w:tr2bl w:val="nil"/>
            </w:tcBorders>
          </w:tcPr>
          <w:p w14:paraId="0AD448D1">
            <w:pPr>
              <w:spacing w:line="400" w:lineRule="exact"/>
              <w:ind w:firstLine="0"/>
              <w:jc w:val="center"/>
              <w:rPr>
                <w:sz w:val="21"/>
                <w:szCs w:val="21"/>
              </w:rPr>
            </w:pPr>
            <w:r>
              <w:rPr>
                <w:sz w:val="21"/>
                <w:szCs w:val="21"/>
              </w:rPr>
              <w:t>0.1323</w:t>
            </w:r>
          </w:p>
        </w:tc>
        <w:tc>
          <w:tcPr>
            <w:tcW w:w="807" w:type="dxa"/>
            <w:tcBorders>
              <w:top w:val="nil"/>
              <w:bottom w:val="nil"/>
              <w:tl2br w:val="nil"/>
              <w:tr2bl w:val="nil"/>
            </w:tcBorders>
          </w:tcPr>
          <w:p w14:paraId="0CFA2623">
            <w:pPr>
              <w:spacing w:line="400" w:lineRule="exact"/>
              <w:ind w:firstLine="0"/>
              <w:jc w:val="center"/>
              <w:rPr>
                <w:sz w:val="21"/>
                <w:szCs w:val="21"/>
              </w:rPr>
            </w:pPr>
            <w:r>
              <w:rPr>
                <w:sz w:val="21"/>
                <w:szCs w:val="21"/>
              </w:rPr>
              <w:t>0.0561</w:t>
            </w:r>
          </w:p>
        </w:tc>
        <w:tc>
          <w:tcPr>
            <w:tcW w:w="807" w:type="dxa"/>
            <w:tcBorders>
              <w:top w:val="nil"/>
              <w:bottom w:val="nil"/>
              <w:tl2br w:val="nil"/>
              <w:tr2bl w:val="nil"/>
            </w:tcBorders>
          </w:tcPr>
          <w:p w14:paraId="7395C6A2">
            <w:pPr>
              <w:spacing w:line="400" w:lineRule="exact"/>
              <w:ind w:firstLine="0"/>
              <w:jc w:val="center"/>
              <w:rPr>
                <w:sz w:val="21"/>
                <w:szCs w:val="21"/>
              </w:rPr>
            </w:pPr>
            <w:r>
              <w:rPr>
                <w:sz w:val="21"/>
                <w:szCs w:val="21"/>
              </w:rPr>
              <w:t>0.0769</w:t>
            </w:r>
          </w:p>
        </w:tc>
        <w:tc>
          <w:tcPr>
            <w:tcW w:w="807" w:type="dxa"/>
            <w:tcBorders>
              <w:top w:val="nil"/>
              <w:bottom w:val="nil"/>
              <w:tl2br w:val="nil"/>
              <w:tr2bl w:val="nil"/>
            </w:tcBorders>
          </w:tcPr>
          <w:p w14:paraId="53F21E5A">
            <w:pPr>
              <w:spacing w:line="400" w:lineRule="exact"/>
              <w:ind w:firstLine="0"/>
              <w:jc w:val="center"/>
              <w:rPr>
                <w:sz w:val="21"/>
                <w:szCs w:val="21"/>
              </w:rPr>
            </w:pPr>
            <w:r>
              <w:rPr>
                <w:sz w:val="21"/>
                <w:szCs w:val="21"/>
              </w:rPr>
              <w:t>0.0944</w:t>
            </w:r>
          </w:p>
        </w:tc>
      </w:tr>
      <w:tr w14:paraId="4CA1858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nil"/>
              <w:bottom w:val="nil"/>
              <w:tl2br w:val="nil"/>
              <w:tr2bl w:val="nil"/>
            </w:tcBorders>
            <w:vAlign w:val="center"/>
          </w:tcPr>
          <w:p w14:paraId="664635FE">
            <w:pPr>
              <w:spacing w:line="400" w:lineRule="exact"/>
              <w:ind w:firstLine="0"/>
              <w:jc w:val="center"/>
              <w:rPr>
                <w:sz w:val="21"/>
                <w:szCs w:val="21"/>
              </w:rPr>
            </w:pPr>
            <w:r>
              <w:rPr>
                <w:rFonts w:hint="eastAsia"/>
                <w:sz w:val="21"/>
                <w:szCs w:val="21"/>
              </w:rPr>
              <w:t>Wo_CER</w:t>
            </w:r>
          </w:p>
        </w:tc>
        <w:tc>
          <w:tcPr>
            <w:tcW w:w="794" w:type="dxa"/>
            <w:tcBorders>
              <w:top w:val="nil"/>
              <w:bottom w:val="nil"/>
              <w:tl2br w:val="nil"/>
              <w:tr2bl w:val="nil"/>
            </w:tcBorders>
          </w:tcPr>
          <w:p w14:paraId="2E924770">
            <w:pPr>
              <w:spacing w:line="400" w:lineRule="exact"/>
              <w:ind w:firstLine="0"/>
              <w:jc w:val="center"/>
              <w:rPr>
                <w:sz w:val="21"/>
                <w:szCs w:val="21"/>
              </w:rPr>
            </w:pPr>
            <w:r>
              <w:rPr>
                <w:sz w:val="21"/>
                <w:szCs w:val="21"/>
              </w:rPr>
              <w:t>0.0507</w:t>
            </w:r>
          </w:p>
        </w:tc>
        <w:tc>
          <w:tcPr>
            <w:tcW w:w="794" w:type="dxa"/>
            <w:tcBorders>
              <w:top w:val="nil"/>
              <w:bottom w:val="nil"/>
              <w:tl2br w:val="nil"/>
              <w:tr2bl w:val="nil"/>
            </w:tcBorders>
          </w:tcPr>
          <w:p w14:paraId="3CCB5853">
            <w:pPr>
              <w:spacing w:line="400" w:lineRule="exact"/>
              <w:ind w:firstLine="0"/>
              <w:jc w:val="center"/>
              <w:rPr>
                <w:sz w:val="21"/>
                <w:szCs w:val="21"/>
              </w:rPr>
            </w:pPr>
            <w:r>
              <w:rPr>
                <w:sz w:val="21"/>
                <w:szCs w:val="21"/>
              </w:rPr>
              <w:t>0.0833</w:t>
            </w:r>
          </w:p>
        </w:tc>
        <w:tc>
          <w:tcPr>
            <w:tcW w:w="794" w:type="dxa"/>
            <w:tcBorders>
              <w:top w:val="nil"/>
              <w:bottom w:val="nil"/>
              <w:tl2br w:val="nil"/>
              <w:tr2bl w:val="nil"/>
            </w:tcBorders>
          </w:tcPr>
          <w:p w14:paraId="60082A50">
            <w:pPr>
              <w:spacing w:line="400" w:lineRule="exact"/>
              <w:ind w:firstLine="0"/>
              <w:jc w:val="center"/>
              <w:rPr>
                <w:sz w:val="21"/>
                <w:szCs w:val="21"/>
              </w:rPr>
            </w:pPr>
            <w:r>
              <w:rPr>
                <w:sz w:val="21"/>
                <w:szCs w:val="21"/>
              </w:rPr>
              <w:t>0.2084</w:t>
            </w:r>
          </w:p>
        </w:tc>
        <w:tc>
          <w:tcPr>
            <w:tcW w:w="794" w:type="dxa"/>
            <w:tcBorders>
              <w:top w:val="nil"/>
              <w:bottom w:val="nil"/>
              <w:tl2br w:val="nil"/>
              <w:tr2bl w:val="nil"/>
            </w:tcBorders>
          </w:tcPr>
          <w:p w14:paraId="344C27D0">
            <w:pPr>
              <w:spacing w:line="400" w:lineRule="exact"/>
              <w:ind w:firstLine="0"/>
              <w:jc w:val="center"/>
              <w:rPr>
                <w:sz w:val="21"/>
                <w:szCs w:val="21"/>
              </w:rPr>
            </w:pPr>
            <w:r>
              <w:rPr>
                <w:sz w:val="21"/>
                <w:szCs w:val="21"/>
              </w:rPr>
              <w:t>0.0619</w:t>
            </w:r>
          </w:p>
        </w:tc>
        <w:tc>
          <w:tcPr>
            <w:tcW w:w="807" w:type="dxa"/>
            <w:tcBorders>
              <w:top w:val="nil"/>
              <w:bottom w:val="nil"/>
              <w:tl2br w:val="nil"/>
              <w:tr2bl w:val="nil"/>
            </w:tcBorders>
          </w:tcPr>
          <w:p w14:paraId="68A02DDA">
            <w:pPr>
              <w:spacing w:line="400" w:lineRule="exact"/>
              <w:ind w:firstLine="0"/>
              <w:jc w:val="center"/>
              <w:rPr>
                <w:sz w:val="21"/>
                <w:szCs w:val="21"/>
              </w:rPr>
            </w:pPr>
            <w:r>
              <w:rPr>
                <w:sz w:val="21"/>
                <w:szCs w:val="21"/>
              </w:rPr>
              <w:t>0.0672</w:t>
            </w:r>
          </w:p>
        </w:tc>
        <w:tc>
          <w:tcPr>
            <w:tcW w:w="807" w:type="dxa"/>
            <w:tcBorders>
              <w:top w:val="nil"/>
              <w:bottom w:val="nil"/>
              <w:tl2br w:val="nil"/>
              <w:tr2bl w:val="nil"/>
            </w:tcBorders>
          </w:tcPr>
          <w:p w14:paraId="640BF57C">
            <w:pPr>
              <w:spacing w:line="400" w:lineRule="exact"/>
              <w:ind w:firstLine="0"/>
              <w:jc w:val="center"/>
              <w:rPr>
                <w:sz w:val="21"/>
                <w:szCs w:val="21"/>
              </w:rPr>
            </w:pPr>
            <w:r>
              <w:rPr>
                <w:sz w:val="21"/>
                <w:szCs w:val="21"/>
              </w:rPr>
              <w:t>0.1083</w:t>
            </w:r>
          </w:p>
        </w:tc>
        <w:tc>
          <w:tcPr>
            <w:tcW w:w="807" w:type="dxa"/>
            <w:tcBorders>
              <w:top w:val="nil"/>
              <w:bottom w:val="nil"/>
              <w:tl2br w:val="nil"/>
              <w:tr2bl w:val="nil"/>
            </w:tcBorders>
          </w:tcPr>
          <w:p w14:paraId="39D58877">
            <w:pPr>
              <w:spacing w:line="400" w:lineRule="exact"/>
              <w:ind w:firstLine="0"/>
              <w:jc w:val="center"/>
              <w:rPr>
                <w:sz w:val="21"/>
                <w:szCs w:val="21"/>
              </w:rPr>
            </w:pPr>
            <w:r>
              <w:rPr>
                <w:sz w:val="21"/>
                <w:szCs w:val="21"/>
              </w:rPr>
              <w:t>0.1289</w:t>
            </w:r>
          </w:p>
        </w:tc>
        <w:tc>
          <w:tcPr>
            <w:tcW w:w="807" w:type="dxa"/>
            <w:tcBorders>
              <w:top w:val="nil"/>
              <w:bottom w:val="nil"/>
              <w:tl2br w:val="nil"/>
              <w:tr2bl w:val="nil"/>
            </w:tcBorders>
          </w:tcPr>
          <w:p w14:paraId="4FE0FEB8">
            <w:pPr>
              <w:spacing w:line="400" w:lineRule="exact"/>
              <w:ind w:firstLine="0"/>
              <w:jc w:val="center"/>
              <w:rPr>
                <w:sz w:val="21"/>
                <w:szCs w:val="21"/>
              </w:rPr>
            </w:pPr>
            <w:r>
              <w:rPr>
                <w:sz w:val="21"/>
                <w:szCs w:val="21"/>
              </w:rPr>
              <w:t>0.1387</w:t>
            </w:r>
          </w:p>
        </w:tc>
        <w:tc>
          <w:tcPr>
            <w:tcW w:w="807" w:type="dxa"/>
            <w:tcBorders>
              <w:top w:val="nil"/>
              <w:bottom w:val="nil"/>
              <w:tl2br w:val="nil"/>
              <w:tr2bl w:val="nil"/>
            </w:tcBorders>
          </w:tcPr>
          <w:p w14:paraId="0598A93F">
            <w:pPr>
              <w:spacing w:line="400" w:lineRule="exact"/>
              <w:ind w:firstLine="0"/>
              <w:jc w:val="center"/>
              <w:rPr>
                <w:sz w:val="21"/>
                <w:szCs w:val="21"/>
              </w:rPr>
            </w:pPr>
            <w:r>
              <w:rPr>
                <w:sz w:val="21"/>
                <w:szCs w:val="21"/>
              </w:rPr>
              <w:t>0.1532</w:t>
            </w:r>
          </w:p>
        </w:tc>
      </w:tr>
      <w:tr w14:paraId="773F606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177" w:type="dxa"/>
            <w:tcBorders>
              <w:top w:val="nil"/>
              <w:bottom w:val="single" w:color="auto" w:sz="12" w:space="0"/>
              <w:tl2br w:val="nil"/>
              <w:tr2bl w:val="nil"/>
            </w:tcBorders>
            <w:vAlign w:val="center"/>
          </w:tcPr>
          <w:p w14:paraId="6B8CED0D">
            <w:pPr>
              <w:spacing w:line="400" w:lineRule="exact"/>
              <w:ind w:firstLine="0"/>
              <w:jc w:val="center"/>
              <w:rPr>
                <w:sz w:val="21"/>
                <w:szCs w:val="21"/>
              </w:rPr>
            </w:pPr>
            <w:r>
              <w:rPr>
                <w:rFonts w:hint="eastAsia"/>
                <w:b/>
                <w:bCs/>
                <w:sz w:val="21"/>
                <w:szCs w:val="21"/>
              </w:rPr>
              <w:t>MFCER</w:t>
            </w:r>
          </w:p>
        </w:tc>
        <w:tc>
          <w:tcPr>
            <w:tcW w:w="794" w:type="dxa"/>
            <w:tcBorders>
              <w:top w:val="nil"/>
              <w:bottom w:val="single" w:color="auto" w:sz="12" w:space="0"/>
              <w:tl2br w:val="nil"/>
              <w:tr2bl w:val="nil"/>
            </w:tcBorders>
          </w:tcPr>
          <w:p w14:paraId="186EF779">
            <w:pPr>
              <w:spacing w:line="400" w:lineRule="exact"/>
              <w:ind w:firstLine="0"/>
              <w:jc w:val="center"/>
              <w:rPr>
                <w:sz w:val="21"/>
                <w:szCs w:val="21"/>
              </w:rPr>
            </w:pPr>
            <w:r>
              <w:rPr>
                <w:sz w:val="21"/>
                <w:szCs w:val="21"/>
              </w:rPr>
              <w:t>0.1843</w:t>
            </w:r>
          </w:p>
        </w:tc>
        <w:tc>
          <w:tcPr>
            <w:tcW w:w="794" w:type="dxa"/>
            <w:tcBorders>
              <w:top w:val="nil"/>
              <w:bottom w:val="single" w:color="auto" w:sz="12" w:space="0"/>
              <w:tl2br w:val="nil"/>
              <w:tr2bl w:val="nil"/>
            </w:tcBorders>
          </w:tcPr>
          <w:p w14:paraId="74189839">
            <w:pPr>
              <w:spacing w:line="400" w:lineRule="exact"/>
              <w:ind w:firstLine="0"/>
              <w:jc w:val="center"/>
              <w:rPr>
                <w:b/>
                <w:bCs/>
                <w:sz w:val="21"/>
                <w:szCs w:val="21"/>
              </w:rPr>
            </w:pPr>
            <w:r>
              <w:rPr>
                <w:b/>
                <w:bCs/>
                <w:sz w:val="21"/>
                <w:szCs w:val="21"/>
              </w:rPr>
              <w:t>0.2192</w:t>
            </w:r>
          </w:p>
        </w:tc>
        <w:tc>
          <w:tcPr>
            <w:tcW w:w="794" w:type="dxa"/>
            <w:tcBorders>
              <w:top w:val="nil"/>
              <w:bottom w:val="single" w:color="auto" w:sz="12" w:space="0"/>
              <w:tl2br w:val="nil"/>
              <w:tr2bl w:val="nil"/>
            </w:tcBorders>
          </w:tcPr>
          <w:p w14:paraId="6E94B68B">
            <w:pPr>
              <w:spacing w:line="400" w:lineRule="exact"/>
              <w:ind w:firstLine="0"/>
              <w:jc w:val="center"/>
              <w:rPr>
                <w:b/>
                <w:bCs/>
                <w:sz w:val="21"/>
                <w:szCs w:val="21"/>
              </w:rPr>
            </w:pPr>
            <w:r>
              <w:rPr>
                <w:b/>
                <w:bCs/>
                <w:sz w:val="21"/>
                <w:szCs w:val="21"/>
              </w:rPr>
              <w:t>0.3547</w:t>
            </w:r>
          </w:p>
        </w:tc>
        <w:tc>
          <w:tcPr>
            <w:tcW w:w="794" w:type="dxa"/>
            <w:tcBorders>
              <w:top w:val="nil"/>
              <w:bottom w:val="single" w:color="auto" w:sz="12" w:space="0"/>
              <w:tl2br w:val="nil"/>
              <w:tr2bl w:val="nil"/>
            </w:tcBorders>
          </w:tcPr>
          <w:p w14:paraId="5A2BEBCE">
            <w:pPr>
              <w:spacing w:line="400" w:lineRule="exact"/>
              <w:ind w:firstLine="0"/>
              <w:jc w:val="center"/>
              <w:rPr>
                <w:b/>
                <w:bCs/>
                <w:sz w:val="21"/>
                <w:szCs w:val="21"/>
              </w:rPr>
            </w:pPr>
            <w:r>
              <w:rPr>
                <w:b/>
                <w:bCs/>
                <w:sz w:val="21"/>
                <w:szCs w:val="21"/>
              </w:rPr>
              <w:t>0.2556</w:t>
            </w:r>
          </w:p>
        </w:tc>
        <w:tc>
          <w:tcPr>
            <w:tcW w:w="807" w:type="dxa"/>
            <w:tcBorders>
              <w:top w:val="nil"/>
              <w:bottom w:val="single" w:color="auto" w:sz="12" w:space="0"/>
              <w:tl2br w:val="nil"/>
              <w:tr2bl w:val="nil"/>
            </w:tcBorders>
          </w:tcPr>
          <w:p w14:paraId="62021AAC">
            <w:pPr>
              <w:spacing w:line="400" w:lineRule="exact"/>
              <w:ind w:firstLine="0"/>
              <w:jc w:val="center"/>
              <w:rPr>
                <w:b/>
                <w:bCs/>
                <w:sz w:val="21"/>
                <w:szCs w:val="21"/>
              </w:rPr>
            </w:pPr>
            <w:r>
              <w:rPr>
                <w:b/>
                <w:bCs/>
                <w:sz w:val="21"/>
                <w:szCs w:val="21"/>
              </w:rPr>
              <w:t>0.2527</w:t>
            </w:r>
          </w:p>
        </w:tc>
        <w:tc>
          <w:tcPr>
            <w:tcW w:w="807" w:type="dxa"/>
            <w:tcBorders>
              <w:top w:val="nil"/>
              <w:bottom w:val="single" w:color="auto" w:sz="12" w:space="0"/>
              <w:tl2br w:val="nil"/>
              <w:tr2bl w:val="nil"/>
            </w:tcBorders>
          </w:tcPr>
          <w:p w14:paraId="05C6145A">
            <w:pPr>
              <w:spacing w:line="400" w:lineRule="exact"/>
              <w:ind w:firstLine="0"/>
              <w:jc w:val="center"/>
              <w:rPr>
                <w:b/>
                <w:bCs/>
                <w:sz w:val="21"/>
                <w:szCs w:val="21"/>
              </w:rPr>
            </w:pPr>
            <w:r>
              <w:rPr>
                <w:b/>
                <w:bCs/>
                <w:sz w:val="21"/>
                <w:szCs w:val="21"/>
              </w:rPr>
              <w:t>0.2964</w:t>
            </w:r>
          </w:p>
        </w:tc>
        <w:tc>
          <w:tcPr>
            <w:tcW w:w="807" w:type="dxa"/>
            <w:tcBorders>
              <w:top w:val="nil"/>
              <w:bottom w:val="single" w:color="auto" w:sz="12" w:space="0"/>
              <w:tl2br w:val="nil"/>
              <w:tr2bl w:val="nil"/>
            </w:tcBorders>
          </w:tcPr>
          <w:p w14:paraId="1B076856">
            <w:pPr>
              <w:spacing w:line="400" w:lineRule="exact"/>
              <w:ind w:firstLine="0"/>
              <w:jc w:val="center"/>
              <w:rPr>
                <w:b/>
                <w:bCs/>
                <w:sz w:val="21"/>
                <w:szCs w:val="21"/>
              </w:rPr>
            </w:pPr>
            <w:r>
              <w:rPr>
                <w:b/>
                <w:bCs/>
                <w:sz w:val="21"/>
                <w:szCs w:val="21"/>
              </w:rPr>
              <w:t>0.4246</w:t>
            </w:r>
          </w:p>
        </w:tc>
        <w:tc>
          <w:tcPr>
            <w:tcW w:w="807" w:type="dxa"/>
            <w:tcBorders>
              <w:top w:val="nil"/>
              <w:bottom w:val="single" w:color="auto" w:sz="12" w:space="0"/>
              <w:tl2br w:val="nil"/>
              <w:tr2bl w:val="nil"/>
            </w:tcBorders>
          </w:tcPr>
          <w:p w14:paraId="063A6218">
            <w:pPr>
              <w:spacing w:line="400" w:lineRule="exact"/>
              <w:ind w:firstLine="0"/>
              <w:jc w:val="center"/>
              <w:rPr>
                <w:b/>
                <w:bCs/>
                <w:sz w:val="21"/>
                <w:szCs w:val="21"/>
              </w:rPr>
            </w:pPr>
            <w:r>
              <w:rPr>
                <w:b/>
                <w:bCs/>
                <w:sz w:val="21"/>
                <w:szCs w:val="21"/>
              </w:rPr>
              <w:t>0.4292</w:t>
            </w:r>
          </w:p>
        </w:tc>
        <w:tc>
          <w:tcPr>
            <w:tcW w:w="807" w:type="dxa"/>
            <w:tcBorders>
              <w:top w:val="nil"/>
              <w:bottom w:val="single" w:color="auto" w:sz="12" w:space="0"/>
              <w:tl2br w:val="nil"/>
              <w:tr2bl w:val="nil"/>
            </w:tcBorders>
          </w:tcPr>
          <w:p w14:paraId="08D1E4B3">
            <w:pPr>
              <w:spacing w:line="400" w:lineRule="exact"/>
              <w:ind w:firstLine="0"/>
              <w:jc w:val="center"/>
              <w:rPr>
                <w:b/>
                <w:bCs/>
                <w:sz w:val="21"/>
                <w:szCs w:val="21"/>
              </w:rPr>
            </w:pPr>
            <w:r>
              <w:rPr>
                <w:b/>
                <w:bCs/>
                <w:sz w:val="21"/>
                <w:szCs w:val="21"/>
              </w:rPr>
              <w:t>0.4383</w:t>
            </w:r>
          </w:p>
        </w:tc>
      </w:tr>
    </w:tbl>
    <w:p w14:paraId="5562EE51">
      <w:pPr>
        <w:pStyle w:val="6"/>
        <w:rPr>
          <w:sz w:val="28"/>
          <w:szCs w:val="32"/>
        </w:rPr>
      </w:pPr>
      <w:r>
        <w:rPr>
          <w:rFonts w:hint="eastAsia"/>
          <w:sz w:val="28"/>
          <w:szCs w:val="32"/>
        </w:rPr>
        <w:t>扩展实验</w:t>
      </w:r>
    </w:p>
    <w:p w14:paraId="4F5D8698">
      <w:pPr>
        <w:rPr>
          <w:rFonts w:hint="eastAsia"/>
        </w:rPr>
      </w:pPr>
      <w:bookmarkStart w:id="288" w:name="_Ref27547"/>
      <w:r>
        <w:rPr>
          <w:rFonts w:hint="eastAsia"/>
        </w:rPr>
        <w:t>为</w:t>
      </w:r>
      <w:r>
        <w:rPr>
          <w:rFonts w:hint="eastAsia"/>
          <w:lang w:val="en-US" w:eastAsia="zh-CN"/>
        </w:rPr>
        <w:t>评估</w:t>
      </w:r>
      <w:r>
        <w:rPr>
          <w:rFonts w:hint="eastAsia"/>
        </w:rPr>
        <w:t>协同过滤推荐模型中邻居数n_neighbor即最相似用户数量设置对推荐模型性能的影响，本节在三个数据集上分别设计了一组扩展实验</w:t>
      </w:r>
      <w:r>
        <w:rPr>
          <w:rFonts w:hint="eastAsia"/>
          <w:lang w:val="en-US" w:eastAsia="zh-CN"/>
        </w:rPr>
        <w:t>探究</w:t>
      </w:r>
      <w:r>
        <w:rPr>
          <w:rFonts w:hint="eastAsia"/>
        </w:rPr>
        <w:t>n_neighbor对推荐结果影响的实验。在实验设置方面，</w:t>
      </w:r>
      <w:r>
        <w:rPr>
          <w:rFonts w:hint="eastAsia"/>
          <w:lang w:val="en-US" w:eastAsia="zh-CN"/>
        </w:rPr>
        <w:t>对不同数据集设置若干合适的取值</w:t>
      </w:r>
      <w:r>
        <w:rPr>
          <w:rFonts w:hint="eastAsia"/>
          <w:lang w:eastAsia="zh-CN"/>
        </w:rPr>
        <w:t>，</w:t>
      </w:r>
      <w:r>
        <w:rPr>
          <w:rFonts w:hint="eastAsia"/>
        </w:rPr>
        <w:t>观察其对推荐准确率、召回率指标R@5、N@5、R@10、N@10等的表现，以帮助确定最优的邻居数设置。所有实验均在相同的模型框架和评估流程下运行，确保结果可比性。</w:t>
      </w:r>
    </w:p>
    <w:p w14:paraId="21EB0357">
      <w:pPr>
        <w:rPr>
          <w:rFonts w:hint="eastAsia"/>
        </w:rPr>
      </w:pPr>
      <w:r>
        <w:rPr>
          <w:rFonts w:hint="eastAsia"/>
        </w:rPr>
        <w:t>如</w:t>
      </w:r>
      <w:r>
        <w:rPr>
          <w:rFonts w:hint="eastAsia"/>
        </w:rPr>
        <w:fldChar w:fldCharType="begin"/>
      </w:r>
      <w:r>
        <w:rPr>
          <w:rFonts w:hint="eastAsia"/>
        </w:rPr>
        <w:instrText xml:space="preserve"> REF _Ref7854 \h  \* MERGEFORMAT </w:instrText>
      </w:r>
      <w:r>
        <w:rPr>
          <w:rFonts w:hint="eastAsia"/>
        </w:rPr>
        <w:fldChar w:fldCharType="separate"/>
      </w:r>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.2</w:t>
      </w:r>
      <w:r>
        <w:rPr>
          <w:rFonts w:hint="eastAsia"/>
        </w:rPr>
        <w:fldChar w:fldCharType="end"/>
      </w:r>
      <w:r>
        <w:rPr>
          <w:rFonts w:hint="eastAsia"/>
        </w:rPr>
        <w:t>所示为algebra05数据集的实验结果，图中记n_neighbor为N。在algebra05数据集上，随着邻居数从3至4，所有指标均出现小幅提升，并在n为4时达到峰值；当邻居数继续扩增到 5、6 时，Precision和Recall 均出现略微下降或持平现象，结合该数据集的中等规模和题目均衡分布，可以认为n=4时既能提供足够的参考用户信息，又能有效抑制噪声用户的干扰，因此在该场景下最为合适。</w:t>
      </w:r>
    </w:p>
    <w:p w14:paraId="1AFFF90F">
      <w:pPr>
        <w:pStyle w:val="8"/>
        <w:ind w:firstLine="0"/>
      </w:pPr>
      <w:r>
        <w:drawing>
          <wp:inline distT="0" distB="0" distL="114300" distR="114300">
            <wp:extent cx="4608195" cy="2875915"/>
            <wp:effectExtent l="0" t="0" r="1905" b="6985"/>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42"/>
                    <a:stretch>
                      <a:fillRect/>
                    </a:stretch>
                  </pic:blipFill>
                  <pic:spPr>
                    <a:xfrm>
                      <a:off x="0" y="0"/>
                      <a:ext cx="4608195" cy="2875915"/>
                    </a:xfrm>
                    <a:prstGeom prst="rect">
                      <a:avLst/>
                    </a:prstGeom>
                    <a:noFill/>
                    <a:ln>
                      <a:noFill/>
                    </a:ln>
                  </pic:spPr>
                </pic:pic>
              </a:graphicData>
            </a:graphic>
          </wp:inline>
        </w:drawing>
      </w:r>
    </w:p>
    <w:bookmarkEnd w:id="288"/>
    <w:p w14:paraId="6902703D">
      <w:pPr>
        <w:spacing w:after="163" w:afterLines="50"/>
        <w:ind w:firstLine="0"/>
        <w:jc w:val="center"/>
        <w:rPr>
          <w:rFonts w:hint="eastAsia"/>
          <w:sz w:val="21"/>
          <w:szCs w:val="21"/>
        </w:rPr>
      </w:pPr>
      <w:bookmarkStart w:id="289" w:name="_Ref7854"/>
      <w:bookmarkStart w:id="290" w:name="_Ref9222"/>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2</w:t>
      </w:r>
      <w:r>
        <w:rPr>
          <w:sz w:val="21"/>
          <w:szCs w:val="21"/>
        </w:rPr>
        <w:fldChar w:fldCharType="end"/>
      </w:r>
      <w:bookmarkEnd w:id="289"/>
      <w:bookmarkStart w:id="291" w:name="_Toc873"/>
      <w:r>
        <w:rPr>
          <w:rFonts w:hint="eastAsia"/>
          <w:sz w:val="21"/>
          <w:szCs w:val="21"/>
        </w:rPr>
        <w:t xml:space="preserve"> n_neighbor对algebra05数据集推荐效果的影响</w:t>
      </w:r>
      <w:bookmarkEnd w:id="290"/>
      <w:bookmarkEnd w:id="291"/>
    </w:p>
    <w:p w14:paraId="7AB2092B">
      <w:pPr>
        <w:spacing w:after="163" w:afterLines="50"/>
        <w:ind w:firstLine="480" w:firstLineChars="200"/>
        <w:jc w:val="both"/>
        <w:rPr>
          <w:rFonts w:hint="eastAsia"/>
          <w:sz w:val="21"/>
          <w:szCs w:val="21"/>
        </w:rPr>
      </w:pPr>
      <w:r>
        <w:rPr>
          <w:rFonts w:hint="eastAsia"/>
        </w:rPr>
        <w:t>如</w:t>
      </w:r>
      <w:r>
        <w:rPr>
          <w:rFonts w:hint="eastAsia"/>
        </w:rPr>
        <w:fldChar w:fldCharType="begin"/>
      </w:r>
      <w:r>
        <w:rPr>
          <w:rFonts w:hint="eastAsia"/>
        </w:rPr>
        <w:instrText xml:space="preserve"> REF _Ref32498 \h  \* MERGEFORMAT </w:instrText>
      </w:r>
      <w:r>
        <w:rPr>
          <w:rFonts w:hint="eastAsia"/>
        </w:rPr>
        <w:fldChar w:fldCharType="separate"/>
      </w:r>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.3</w:t>
      </w:r>
      <w:r>
        <w:rPr>
          <w:rFonts w:hint="eastAsia"/>
        </w:rPr>
        <w:fldChar w:fldCharType="end"/>
      </w:r>
      <w:r>
        <w:rPr>
          <w:rFonts w:hint="eastAsia"/>
        </w:rPr>
        <w:t>所示为assist09数据集的实验结果。在规模更大的assist09数据集上各指标在n=21时表现最佳，但总体曲线平缓，邻居数在20至22区间内都能获得较为稳定的推荐质量，这是由于assist09拥有海量学生和高度稀疏的交互矩阵，更多的相似用户有助于提升覆盖度，但当邻居数过多时，边际收益递减明显。</w:t>
      </w:r>
    </w:p>
    <w:p w14:paraId="1D98D26B">
      <w:pPr>
        <w:ind w:firstLine="0"/>
        <w:jc w:val="center"/>
      </w:pPr>
      <w:r>
        <w:drawing>
          <wp:inline distT="0" distB="0" distL="114300" distR="114300">
            <wp:extent cx="4860290" cy="2790190"/>
            <wp:effectExtent l="0" t="0" r="3810" b="381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43"/>
                    <a:stretch>
                      <a:fillRect/>
                    </a:stretch>
                  </pic:blipFill>
                  <pic:spPr>
                    <a:xfrm>
                      <a:off x="0" y="0"/>
                      <a:ext cx="4860290" cy="2790190"/>
                    </a:xfrm>
                    <a:prstGeom prst="rect">
                      <a:avLst/>
                    </a:prstGeom>
                    <a:noFill/>
                    <a:ln>
                      <a:noFill/>
                    </a:ln>
                  </pic:spPr>
                </pic:pic>
              </a:graphicData>
            </a:graphic>
          </wp:inline>
        </w:drawing>
      </w:r>
    </w:p>
    <w:p w14:paraId="0ACD08D3">
      <w:pPr>
        <w:spacing w:after="163" w:afterLines="50"/>
        <w:ind w:firstLine="0"/>
        <w:jc w:val="center"/>
        <w:rPr>
          <w:rFonts w:hint="eastAsia"/>
          <w:sz w:val="21"/>
          <w:szCs w:val="21"/>
        </w:rPr>
      </w:pPr>
      <w:bookmarkStart w:id="292" w:name="_Ref32498"/>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3</w:t>
      </w:r>
      <w:r>
        <w:rPr>
          <w:sz w:val="21"/>
          <w:szCs w:val="21"/>
        </w:rPr>
        <w:fldChar w:fldCharType="end"/>
      </w:r>
      <w:bookmarkEnd w:id="292"/>
      <w:bookmarkStart w:id="293" w:name="_Toc16943"/>
      <w:r>
        <w:rPr>
          <w:rFonts w:hint="eastAsia"/>
          <w:sz w:val="21"/>
          <w:szCs w:val="21"/>
        </w:rPr>
        <w:t xml:space="preserve"> n_neighbor对assist09数据集推荐效果的影响</w:t>
      </w:r>
      <w:bookmarkEnd w:id="293"/>
    </w:p>
    <w:p w14:paraId="5D3D6853">
      <w:pPr>
        <w:spacing w:after="163" w:afterLines="50"/>
        <w:ind w:firstLine="480" w:firstLineChars="200"/>
        <w:jc w:val="both"/>
        <w:rPr>
          <w:rFonts w:hint="eastAsia"/>
          <w:sz w:val="21"/>
          <w:szCs w:val="21"/>
        </w:rPr>
      </w:pPr>
      <w:r>
        <w:rPr>
          <w:rFonts w:hint="eastAsia"/>
        </w:rPr>
        <w:t>如</w:t>
      </w:r>
      <w:r>
        <w:rPr>
          <w:rFonts w:hint="eastAsia"/>
        </w:rPr>
        <w:fldChar w:fldCharType="begin"/>
      </w:r>
      <w:r>
        <w:rPr>
          <w:rFonts w:hint="eastAsia"/>
        </w:rPr>
        <w:instrText xml:space="preserve"> REF _Ref32494 \h  \* MERGEFORMAT </w:instrText>
      </w:r>
      <w:r>
        <w:rPr>
          <w:rFonts w:hint="eastAsia"/>
        </w:rPr>
        <w:fldChar w:fldCharType="separate"/>
      </w:r>
      <w:r>
        <w:rPr>
          <w:rFonts w:hint="eastAsia"/>
        </w:rPr>
        <w:t>图</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.4</w:t>
      </w:r>
      <w:r>
        <w:rPr>
          <w:rFonts w:hint="eastAsia"/>
        </w:rPr>
        <w:fldChar w:fldCharType="end"/>
      </w:r>
      <w:r>
        <w:rPr>
          <w:rFonts w:hint="eastAsia"/>
        </w:rPr>
        <w:t>所示为statics数据集的实验结果。对于样本量最小的statics数据集，结果显示在n=2时多个指标均达到最大值；当邻居数进一步增大，指标迅速下滑，由此可见，在小规模和稀疏度较低的数据集中，过多邻居会带来过量噪声，反而削弱推荐效果。</w:t>
      </w:r>
    </w:p>
    <w:p w14:paraId="76D831BC">
      <w:pPr>
        <w:ind w:firstLine="0"/>
        <w:jc w:val="center"/>
      </w:pPr>
      <w:r>
        <w:drawing>
          <wp:inline distT="0" distB="0" distL="114300" distR="114300">
            <wp:extent cx="4608195" cy="2875915"/>
            <wp:effectExtent l="0" t="0" r="1905" b="698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44"/>
                    <a:stretch>
                      <a:fillRect/>
                    </a:stretch>
                  </pic:blipFill>
                  <pic:spPr>
                    <a:xfrm>
                      <a:off x="0" y="0"/>
                      <a:ext cx="4608195" cy="2875915"/>
                    </a:xfrm>
                    <a:prstGeom prst="rect">
                      <a:avLst/>
                    </a:prstGeom>
                    <a:noFill/>
                    <a:ln>
                      <a:noFill/>
                    </a:ln>
                  </pic:spPr>
                </pic:pic>
              </a:graphicData>
            </a:graphic>
          </wp:inline>
        </w:drawing>
      </w:r>
    </w:p>
    <w:p w14:paraId="0E2E584F">
      <w:pPr>
        <w:spacing w:after="163" w:afterLines="50"/>
        <w:ind w:firstLine="0"/>
        <w:jc w:val="center"/>
        <w:rPr>
          <w:rFonts w:hint="eastAsia"/>
        </w:rPr>
      </w:pPr>
      <w:bookmarkStart w:id="294" w:name="_Ref32494"/>
      <w:r>
        <w:rPr>
          <w:sz w:val="21"/>
          <w:szCs w:val="21"/>
        </w:rPr>
        <w:t>图</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rFonts w:hint="eastAsia"/>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4</w:t>
      </w:r>
      <w:r>
        <w:rPr>
          <w:sz w:val="21"/>
          <w:szCs w:val="21"/>
        </w:rPr>
        <w:fldChar w:fldCharType="end"/>
      </w:r>
      <w:bookmarkEnd w:id="294"/>
      <w:bookmarkStart w:id="295" w:name="_Toc25137"/>
      <w:r>
        <w:rPr>
          <w:rFonts w:hint="eastAsia"/>
          <w:sz w:val="21"/>
          <w:szCs w:val="21"/>
        </w:rPr>
        <w:t xml:space="preserve"> n_neighbor对statics数据集推荐效果的影响</w:t>
      </w:r>
      <w:bookmarkEnd w:id="295"/>
    </w:p>
    <w:p w14:paraId="6D1A005B">
      <w:pPr>
        <w:rPr>
          <w:rFonts w:hint="eastAsia"/>
          <w:sz w:val="21"/>
          <w:szCs w:val="21"/>
        </w:rPr>
      </w:pPr>
      <w:r>
        <w:rPr>
          <w:rFonts w:hint="eastAsia"/>
          <w:lang w:val="en-US" w:eastAsia="zh-CN"/>
        </w:rPr>
        <w:t>扩展实验</w:t>
      </w:r>
      <w:r>
        <w:rPr>
          <w:rFonts w:hint="eastAsia"/>
        </w:rPr>
        <w:t>说明，在真实的在线学习和推荐系统中，合理设定邻居数不仅能提升模型的预测精度，更能在多维度上带来实际价值</w:t>
      </w:r>
      <w:r>
        <w:rPr>
          <w:rFonts w:hint="eastAsia"/>
          <w:lang w:eastAsia="zh-CN"/>
        </w:rPr>
        <w:t>，</w:t>
      </w:r>
      <w:r>
        <w:rPr>
          <w:rFonts w:hint="eastAsia"/>
        </w:rPr>
        <w:t>邻居数既不能太少以免信息不足，也不能太多以免引入噪声和增加计算负担，最佳取值应结合数据集规模和稀疏度</w:t>
      </w:r>
      <w:r>
        <w:rPr>
          <w:rFonts w:hint="eastAsia"/>
          <w:lang w:eastAsia="zh-CN"/>
        </w:rPr>
        <w:t>。</w:t>
      </w:r>
    </w:p>
    <w:p w14:paraId="0D553A2F">
      <w:pPr>
        <w:pStyle w:val="3"/>
        <w:widowControl w:val="0"/>
      </w:pPr>
      <w:bookmarkStart w:id="296" w:name="_Toc27838"/>
      <w:bookmarkStart w:id="297" w:name="_Toc30960"/>
      <w:bookmarkStart w:id="298" w:name="_Toc25617"/>
      <w:r>
        <w:rPr>
          <w:rFonts w:hint="eastAsia"/>
        </w:rPr>
        <w:t>本章小结</w:t>
      </w:r>
      <w:bookmarkEnd w:id="278"/>
      <w:bookmarkEnd w:id="279"/>
      <w:bookmarkEnd w:id="280"/>
      <w:bookmarkEnd w:id="281"/>
      <w:bookmarkEnd w:id="296"/>
      <w:bookmarkEnd w:id="297"/>
      <w:bookmarkEnd w:id="298"/>
    </w:p>
    <w:p w14:paraId="19A5CF47">
      <w:r>
        <w:rPr>
          <w:rFonts w:hint="eastAsia"/>
        </w:rPr>
        <w:t>本章针对传统推荐系统精度与广度失衡的固有缺陷，结合第二章的动态认知感知多因子相似度（DCF-Sim）与知识聚合掌握度（KMA）的协同优化机制，提出了一种级联推荐框架——基于深度知识追踪的多因子融合习题级联推荐方法SATKT-MFCER，通过动态认知感知融合相似度算法实现粗粒度候选集筛选，覆盖潜在学习需求；基于知识掌握度的细粒度排序优化算法完成推荐校准，确保精准匹配个体认知状态。实验结果表明，</w:t>
      </w:r>
      <w:r>
        <w:rPr>
          <w:rFonts w:hint="eastAsia"/>
          <w:lang w:val="en-US" w:eastAsia="zh-CN"/>
        </w:rPr>
        <w:t>MFCER在各个数据集上的表现均优于或接近其他主流模型，且</w:t>
      </w:r>
      <w:r>
        <w:rPr>
          <w:rFonts w:hint="eastAsia"/>
        </w:rPr>
        <w:t>MFCER的每个组成部分都在一定程度上提升了推荐模型的性能</w:t>
      </w:r>
      <w:r>
        <w:rPr>
          <w:rFonts w:hint="eastAsia"/>
          <w:lang w:eastAsia="zh-CN"/>
        </w:rPr>
        <w:t>，</w:t>
      </w:r>
      <w:r>
        <w:rPr>
          <w:rFonts w:hint="eastAsia"/>
        </w:rPr>
        <w:t>尤其是动态认知感知相似度计算方法、知识掌握度聚合方法以及级联推荐框架的结合，显著提升了MFCER在个性化习题推荐中的表现。</w:t>
      </w:r>
    </w:p>
    <w:p w14:paraId="090DA519">
      <w:pPr>
        <w:pBdr>
          <w:between w:val="single" w:color="auto" w:sz="4" w:space="0"/>
        </w:pBdr>
        <w:ind w:firstLine="480" w:firstLineChars="200"/>
        <w:jc w:val="left"/>
      </w:pPr>
    </w:p>
    <w:p w14:paraId="6B835C70">
      <w:pPr>
        <w:ind w:firstLine="0"/>
        <w:sectPr>
          <w:headerReference r:id="rId21" w:type="default"/>
          <w:headerReference r:id="rId22" w:type="even"/>
          <w:pgSz w:w="11906" w:h="16838"/>
          <w:pgMar w:top="1418" w:right="1418" w:bottom="1418" w:left="1418" w:header="851" w:footer="992" w:gutter="0"/>
          <w:cols w:space="425" w:num="1"/>
          <w:docGrid w:type="lines" w:linePitch="326" w:charSpace="0"/>
        </w:sectPr>
      </w:pPr>
    </w:p>
    <w:p w14:paraId="297E22E9">
      <w:pPr>
        <w:pStyle w:val="2"/>
        <w:spacing w:before="0" w:after="0"/>
        <w:ind w:left="0" w:firstLine="0"/>
      </w:pPr>
      <w:bookmarkStart w:id="299" w:name="_Toc3128"/>
      <w:r>
        <w:rPr>
          <w:rFonts w:hint="eastAsia"/>
        </w:rPr>
        <w:t>总结与展望</w:t>
      </w:r>
      <w:bookmarkEnd w:id="299"/>
    </w:p>
    <w:p w14:paraId="670DFF9C">
      <w:r>
        <w:rPr>
          <w:rFonts w:hint="eastAsia"/>
        </w:rPr>
        <w:t>本章对本文的研究工作进行了总结，并对研究中存在的不足之处及未来的研究方向进行了展望。</w:t>
      </w:r>
    </w:p>
    <w:p w14:paraId="1F140201">
      <w:pPr>
        <w:pStyle w:val="3"/>
        <w:widowControl w:val="0"/>
      </w:pPr>
      <w:bookmarkStart w:id="300" w:name="_Toc27597"/>
      <w:bookmarkStart w:id="301" w:name="_Toc8059"/>
      <w:bookmarkStart w:id="302" w:name="_Toc5604"/>
      <w:r>
        <w:rPr>
          <w:rFonts w:hint="eastAsia"/>
        </w:rPr>
        <w:t>论文总结</w:t>
      </w:r>
      <w:bookmarkEnd w:id="300"/>
      <w:bookmarkEnd w:id="301"/>
      <w:bookmarkEnd w:id="302"/>
    </w:p>
    <w:p w14:paraId="5D9D9D47">
      <w:r>
        <w:rPr>
          <w:rFonts w:hint="eastAsia"/>
        </w:rPr>
        <w:t>在智慧教育快速发展的背景下，面对</w:t>
      </w:r>
      <w:r>
        <w:rPr>
          <w:rFonts w:ascii="宋体" w:hAnsi="宋体" w:cs="宋体"/>
        </w:rPr>
        <w:t>当前</w:t>
      </w:r>
      <w:r>
        <w:rPr>
          <w:rFonts w:hint="eastAsia" w:ascii="宋体" w:hAnsi="宋体" w:cs="宋体"/>
        </w:rPr>
        <w:t>智慧</w:t>
      </w:r>
      <w:r>
        <w:rPr>
          <w:rFonts w:ascii="宋体" w:hAnsi="宋体" w:cs="宋体"/>
        </w:rPr>
        <w:t>教育场景中</w:t>
      </w:r>
      <w:r>
        <w:rPr>
          <w:rFonts w:hint="eastAsia"/>
        </w:rPr>
        <w:t>日益复杂的个性化需求和高效性要求，</w:t>
      </w:r>
      <w:r>
        <w:rPr>
          <w:rFonts w:ascii="宋体" w:hAnsi="宋体" w:cs="宋体"/>
        </w:rPr>
        <w:t>本研究从个性化学习资源推荐系统的角度出发，提出并验证了多种创新模型，力求通过更加精细的建模和优化算法来提升系统性能</w:t>
      </w:r>
      <w:r>
        <w:t>本研究围绕个性化学习资源推荐系统展开，特别是在学生知识追踪和习题推荐方面的应用。</w:t>
      </w:r>
      <w:r>
        <w:rPr>
          <w:rFonts w:ascii="宋体" w:hAnsi="宋体" w:cs="宋体"/>
        </w:rPr>
        <w:t>本研究提出了一系列创新性模型，</w:t>
      </w:r>
      <w:r>
        <w:rPr>
          <w:rFonts w:hint="eastAsia" w:ascii="宋体" w:hAnsi="宋体" w:cs="宋体"/>
        </w:rPr>
        <w:t>其</w:t>
      </w:r>
      <w:r>
        <w:t>核心贡献在于设计并实现了基于动态认知感知相似度计算</w:t>
      </w:r>
      <w:r>
        <w:rPr>
          <w:rFonts w:hint="eastAsia"/>
        </w:rPr>
        <w:t>方法</w:t>
      </w:r>
      <w:r>
        <w:t>和稀疏注意力Transformer的知识追踪模型，结合习题级联推荐机制，最终实现了个性化且精准的学习资源推荐系统。</w:t>
      </w:r>
    </w:p>
    <w:p w14:paraId="02A7A07C">
      <w:r>
        <w:rPr>
          <w:rFonts w:hint="eastAsia"/>
        </w:rPr>
        <w:t>本文研究包括以下三个部分：第一</w:t>
      </w:r>
      <w:r>
        <w:t>，本研究针对传统相似度计算方法在教育场景中存在的问题，提出了动态认知感知融合相似度模型DCF-Sim</w:t>
      </w:r>
      <w:r>
        <w:rPr>
          <w:rFonts w:hint="eastAsia"/>
        </w:rPr>
        <w:t>，</w:t>
      </w:r>
      <w:r>
        <w:t>基于多维度认知特征的协同建模，成功地应对了学生认知状态的动态变化、知识点间的关联转移效应以及异常行为问题</w:t>
      </w:r>
      <w:r>
        <w:rPr>
          <w:rFonts w:hint="eastAsia"/>
        </w:rPr>
        <w:t>，</w:t>
      </w:r>
      <w:r>
        <w:t>为教育领域的个性化推荐系统提供了更加精准的学生相似度计算框架，为后续的习题推荐系统设计提供了重要支撑</w:t>
      </w:r>
      <w:r>
        <w:rPr>
          <w:rFonts w:hint="eastAsia"/>
        </w:rPr>
        <w:t>；第二</w:t>
      </w:r>
      <w:r>
        <w:t>，针对知识追踪领域在长序列数据中存在的预测准确度不足的问题，本研究提出了基于稀疏注意力机制的Transformer知识追踪模型SATKT</w:t>
      </w:r>
      <w:r>
        <w:rPr>
          <w:rFonts w:hint="eastAsia"/>
        </w:rPr>
        <w:t>，</w:t>
      </w:r>
      <w:r>
        <w:t>在自注意力机制的基础上引入问题知识嵌入模块</w:t>
      </w:r>
      <w:r>
        <w:rPr>
          <w:rFonts w:hint="eastAsia"/>
        </w:rPr>
        <w:t>捕捉问题与知识的深度信息</w:t>
      </w:r>
      <w:r>
        <w:t>，</w:t>
      </w:r>
      <w:r>
        <w:rPr>
          <w:rFonts w:hint="eastAsia"/>
        </w:rPr>
        <w:t>设计稀疏注意力机制有选择性地保留最具相关性的历史交互，构建混合损失函数平衡模型收敛速度与预测稳定性，</w:t>
      </w:r>
      <w:r>
        <w:t>提升了模型的预测性能</w:t>
      </w:r>
      <w:r>
        <w:rPr>
          <w:rFonts w:hint="eastAsia"/>
        </w:rPr>
        <w:t>，也</w:t>
      </w:r>
      <w:r>
        <w:t>表现出了更强的可扩展性和鲁棒性</w:t>
      </w:r>
      <w:r>
        <w:rPr>
          <w:rFonts w:hint="eastAsia"/>
        </w:rPr>
        <w:t>；第三</w:t>
      </w:r>
      <w:r>
        <w:t>，本研究进一步提出了一种基于SATKT模型的习题级联推荐系统</w:t>
      </w:r>
      <w:r>
        <w:rPr>
          <w:rFonts w:hint="eastAsia"/>
        </w:rPr>
        <w:t>，结合</w:t>
      </w:r>
      <w:r>
        <w:t>动态认知感知融合相似度</w:t>
      </w:r>
      <w:r>
        <w:rPr>
          <w:rFonts w:hint="eastAsia"/>
        </w:rPr>
        <w:t>和</w:t>
      </w:r>
      <w:r>
        <w:t>知识点的掌握度</w:t>
      </w:r>
      <w:r>
        <w:rPr>
          <w:rFonts w:hint="eastAsia"/>
        </w:rPr>
        <w:t>，构建“广度优先，精度优化”的推荐路径，通过综合相似度驱动的候选集筛选实现粗粒度推荐覆盖，结合知识掌握度优化的推荐集生成完成细粒度结果校准，</w:t>
      </w:r>
      <w:r>
        <w:t>确保推荐结果的个性化和精准性，能够根据学生的学习需求提供高质量的个性化推荐</w:t>
      </w:r>
      <w:r>
        <w:rPr>
          <w:rFonts w:hint="eastAsia"/>
        </w:rPr>
        <w:t>。</w:t>
      </w:r>
    </w:p>
    <w:p w14:paraId="73C479E7">
      <w:r>
        <w:rPr>
          <w:rFonts w:ascii="宋体" w:hAnsi="宋体" w:cs="宋体"/>
        </w:rPr>
        <w:t>通过这些创新性模型的提出和</w:t>
      </w:r>
      <w:r>
        <w:rPr>
          <w:rFonts w:hint="eastAsia" w:ascii="宋体" w:hAnsi="宋体" w:cs="宋体"/>
        </w:rPr>
        <w:t>系列</w:t>
      </w:r>
      <w:r>
        <w:rPr>
          <w:rFonts w:ascii="宋体" w:hAnsi="宋体" w:cs="宋体"/>
        </w:rPr>
        <w:t>实验验证，本研究不仅在个性化推荐</w:t>
      </w:r>
      <w:r>
        <w:rPr>
          <w:rFonts w:hint="eastAsia" w:ascii="宋体" w:hAnsi="宋体" w:cs="宋体"/>
        </w:rPr>
        <w:t>模型</w:t>
      </w:r>
      <w:r>
        <w:rPr>
          <w:rFonts w:ascii="宋体" w:hAnsi="宋体" w:cs="宋体"/>
        </w:rPr>
        <w:t>中应用了先进的深度学习技术，还为教育场景下的习题推荐系统提供了理论与实践的支持，</w:t>
      </w:r>
      <w:r>
        <w:t>证明了</w:t>
      </w:r>
      <w:r>
        <w:rPr>
          <w:rFonts w:hint="eastAsia"/>
        </w:rPr>
        <w:t>本研究</w:t>
      </w:r>
      <w:r>
        <w:t>在</w:t>
      </w:r>
      <w:r>
        <w:rPr>
          <w:rFonts w:hint="eastAsia"/>
        </w:rPr>
        <w:t>智慧</w:t>
      </w:r>
      <w:r>
        <w:t>教育领域中的应用潜力。</w:t>
      </w:r>
    </w:p>
    <w:p w14:paraId="53859059">
      <w:pPr>
        <w:pStyle w:val="3"/>
        <w:widowControl w:val="0"/>
      </w:pPr>
      <w:bookmarkStart w:id="303" w:name="_Toc27593"/>
      <w:bookmarkStart w:id="304" w:name="_Toc7153"/>
      <w:bookmarkStart w:id="305" w:name="_Toc1124"/>
      <w:r>
        <w:rPr>
          <w:rFonts w:hint="eastAsia"/>
        </w:rPr>
        <w:t>工作展望</w:t>
      </w:r>
      <w:bookmarkEnd w:id="303"/>
      <w:bookmarkEnd w:id="304"/>
      <w:bookmarkEnd w:id="305"/>
    </w:p>
    <w:p w14:paraId="45FF99CC">
      <w:r>
        <w:rPr>
          <w:rFonts w:hint="eastAsia"/>
        </w:rPr>
        <w:t>尽管本文研究的习题级联推荐模型在个性化学习资源推荐方面优于多个现有方法，但仍然存在一些可以改进和拓展的方向。未来的研究可在以下几个方面进一步发展和深化：</w:t>
      </w:r>
    </w:p>
    <w:p w14:paraId="79BBFD6C">
      <w:r>
        <w:rPr>
          <w:rFonts w:hint="eastAsia"/>
        </w:rPr>
        <w:t>（1）增强模型的实时性和高效性</w:t>
      </w:r>
    </w:p>
    <w:p w14:paraId="3BF62207">
      <w:r>
        <w:rPr>
          <w:rFonts w:hint="eastAsia"/>
        </w:rPr>
        <w:t>尽管稀疏注意力机制在一定程度上减轻了模型计算压力，但面对大规模数据和更复杂的学习场景，仍然可能面临计算瓶颈。因此，进一步优化模型的推理速度，尤其是在实时推荐系统中，依然是一个值得关注的方向。未来可以考虑通过引入分布式计算或更加高效的模型架构，进一步提升推荐系统的响应速度和扩展性。</w:t>
      </w:r>
    </w:p>
    <w:p w14:paraId="6C8441E1">
      <w:pPr>
        <w:numPr>
          <w:ilvl w:val="0"/>
          <w:numId w:val="7"/>
        </w:numPr>
      </w:pPr>
      <w:r>
        <w:rPr>
          <w:rFonts w:hint="eastAsia"/>
        </w:rPr>
        <w:t>多模态数据融合</w:t>
      </w:r>
    </w:p>
    <w:p w14:paraId="28E03EB0">
      <w:r>
        <w:rPr>
          <w:rFonts w:hint="eastAsia"/>
        </w:rPr>
        <w:t>当前的推荐模型主要依赖学生的答题记录和相似度计算等单一数据源。然而在实际应用中，学生的学习行为和需求可能更加复杂，涉及到视频、文章、讨论等多模态数据。未来的研究可以探索如何将不同类型的学习数据，如视频学习、在线讨论、课后作业等与现有模型进行融合，构建更加全面的学生学习画像，从而进一步提升推荐的准确性和效果。</w:t>
      </w:r>
    </w:p>
    <w:p w14:paraId="79FED7DB">
      <w:pPr>
        <w:rPr>
          <w:rFonts w:hint="eastAsia"/>
        </w:rPr>
      </w:pPr>
      <w:r>
        <w:rPr>
          <w:rFonts w:hint="eastAsia"/>
        </w:rPr>
        <w:t>（</w:t>
      </w:r>
      <w:r>
        <w:rPr>
          <w:rFonts w:hint="eastAsia"/>
          <w:lang w:val="en-US" w:eastAsia="zh-CN"/>
        </w:rPr>
        <w:t>3</w:t>
      </w:r>
      <w:r>
        <w:rPr>
          <w:rFonts w:hint="eastAsia"/>
        </w:rPr>
        <w:t>）冷启动问题的系统性应对</w:t>
      </w:r>
    </w:p>
    <w:p w14:paraId="68718C39">
      <w:pPr>
        <w:rPr>
          <w:rFonts w:hint="eastAsia"/>
        </w:rPr>
      </w:pPr>
      <w:r>
        <w:rPr>
          <w:rFonts w:hint="eastAsia"/>
        </w:rPr>
        <w:t>尽管本文通过引入全局热度机制在一定程度上缓解了冷启动问题对推荐效果的影响，但该策略仍主要依赖于群体行为的统计特征，缺乏对个体差异的深入建模。在实际教学应用中，新用户或新题目的数据稀缺情况十分常见，因此，如何在数据不足的早期阶段提供合理且个性化的推荐，仍是一个具有挑战性的课题。未来的研究可进一步探索联邦学习或元学习等前沿技术，在保护用户数据隐私的前提下，提升模型在小样本环境中的快速泛化能力与适应能力，从而实现更具鲁棒性的推荐效果。</w:t>
      </w:r>
    </w:p>
    <w:p w14:paraId="46297A5F">
      <w:pPr>
        <w:rPr>
          <w:rFonts w:hint="eastAsia"/>
        </w:rPr>
      </w:pPr>
      <w:r>
        <w:rPr>
          <w:rFonts w:hint="eastAsia"/>
        </w:rPr>
        <w:t>（</w:t>
      </w:r>
      <w:r>
        <w:rPr>
          <w:rFonts w:hint="eastAsia"/>
          <w:lang w:val="en-US" w:eastAsia="zh-CN"/>
        </w:rPr>
        <w:t>4</w:t>
      </w:r>
      <w:r>
        <w:rPr>
          <w:rFonts w:hint="eastAsia"/>
        </w:rPr>
        <w:t>）动态个性化学习路径优化与反馈机制</w:t>
      </w:r>
    </w:p>
    <w:p w14:paraId="05BC9BB1">
      <w:pPr>
        <w:rPr>
          <w:rFonts w:hint="eastAsia"/>
        </w:rPr>
      </w:pPr>
      <w:r>
        <w:rPr>
          <w:rFonts w:hint="eastAsia"/>
        </w:rPr>
        <w:t>本文目前主要通过推荐习题帮助学生实现知识掌握，但在实际学习过程中，如何设计合理的学习路径和动态调整策略，是实现深层个性化学习的关键方向。未来研究可进一步探索如何结合学生的知识状态、学习进度以及行为反馈，智能化地规划学习路径，并基于实时学习反馈动态调整推荐策略，从而帮助学生在最优顺序中掌握关键知识点。同时，引入认知诊断、学习策略建模等机制，能够更精准地感知学生的个体差异和阶段性需求，提升推荐系统对个性化学习过程的支持能力。</w:t>
      </w:r>
    </w:p>
    <w:p w14:paraId="6ED7A3A4">
      <w:r>
        <w:rPr>
          <w:rFonts w:hint="eastAsia"/>
        </w:rPr>
        <w:t>综上所述，尽管本研究已在个性化推荐、知识追踪和习题推荐系统方面取得了显著的成果，但仍有许多未解决的问题和潜力可以挖掘。未来的研究将继续探索如何进一步优化和拓展这些技术，并将其应用于更广泛的教育场景，以推动智能教育领域的发展。</w:t>
      </w:r>
    </w:p>
    <w:p w14:paraId="61ADBBB8">
      <w:pPr>
        <w:ind w:firstLine="0"/>
      </w:pPr>
    </w:p>
    <w:p w14:paraId="61076679">
      <w:pPr>
        <w:ind w:firstLine="0"/>
        <w:sectPr>
          <w:headerReference r:id="rId23" w:type="default"/>
          <w:footerReference r:id="rId24" w:type="default"/>
          <w:pgSz w:w="11906" w:h="16838"/>
          <w:pgMar w:top="1418" w:right="1418" w:bottom="1418" w:left="1418" w:header="851" w:footer="992" w:gutter="0"/>
          <w:cols w:space="425" w:num="1"/>
          <w:docGrid w:type="lines" w:linePitch="326" w:charSpace="0"/>
        </w:sectPr>
      </w:pPr>
    </w:p>
    <w:p w14:paraId="73F3079F">
      <w:pPr>
        <w:pStyle w:val="2"/>
        <w:numPr>
          <w:ilvl w:val="0"/>
          <w:numId w:val="0"/>
        </w:numPr>
        <w:spacing w:before="0" w:after="0"/>
        <w:jc w:val="center"/>
      </w:pPr>
      <w:bookmarkStart w:id="306" w:name="_Toc5713"/>
      <w:r>
        <w:t>参考文献</w:t>
      </w:r>
      <w:bookmarkEnd w:id="6"/>
      <w:bookmarkEnd w:id="7"/>
      <w:bookmarkEnd w:id="306"/>
    </w:p>
    <w:p w14:paraId="4D784C88">
      <w:pPr>
        <w:pStyle w:val="29"/>
        <w:spacing w:line="360" w:lineRule="auto"/>
      </w:pPr>
      <w:bookmarkStart w:id="307" w:name="_Ref7468"/>
      <w:bookmarkStart w:id="308" w:name="_Ref11010"/>
      <w:bookmarkStart w:id="309" w:name="_Ref11007"/>
      <w:bookmarkStart w:id="310" w:name="_Ref2810"/>
      <w:bookmarkStart w:id="311" w:name="_Ref3914"/>
      <w:bookmarkStart w:id="312" w:name="_Ref12779"/>
      <w:r>
        <w:rPr>
          <w:rFonts w:hint="eastAsia"/>
        </w:rPr>
        <w:t>周庆, 牟超, 杨丹. 教育数据挖掘研究进展综述[J]. 软件学报, 2015, 26(11): 3026-3042.</w:t>
      </w:r>
      <w:bookmarkEnd w:id="307"/>
    </w:p>
    <w:bookmarkEnd w:id="308"/>
    <w:bookmarkEnd w:id="309"/>
    <w:p w14:paraId="1B1CDB4B">
      <w:pPr>
        <w:pStyle w:val="29"/>
        <w:spacing w:line="360" w:lineRule="auto"/>
      </w:pPr>
      <w:bookmarkStart w:id="313" w:name="_Ref7631"/>
      <w:r>
        <w:rPr>
          <w:rFonts w:hint="eastAsia"/>
        </w:rPr>
        <w:t>刘淇, 陈恩红, 朱天宇, 等. 面向在线智慧学习的教育数据挖掘技术研究[J]. 模式识别与人工智能, 2018, 31(1): 77-90.</w:t>
      </w:r>
      <w:bookmarkEnd w:id="313"/>
    </w:p>
    <w:p w14:paraId="3D159693">
      <w:pPr>
        <w:pStyle w:val="29"/>
        <w:spacing w:line="360" w:lineRule="auto"/>
      </w:pPr>
      <w:bookmarkStart w:id="314" w:name="_Ref27103"/>
      <w:r>
        <w:rPr>
          <w:rFonts w:hint="eastAsia"/>
        </w:rPr>
        <w:t>Shen S, Liu Q, Huang Z, et al. A survey of knowledge tracing: Models, variants, and applications[J]. IEEE Transactions on Learning Technologies, 2024</w:t>
      </w:r>
      <w:r>
        <w:rPr>
          <w:rFonts w:hint="eastAsia"/>
          <w:lang w:val="en-US" w:eastAsia="zh-CN"/>
        </w:rPr>
        <w:t>, 17:</w:t>
      </w:r>
      <w:r>
        <w:rPr>
          <w:rFonts w:hint="eastAsia"/>
        </w:rPr>
        <w:t>1898-1919.</w:t>
      </w:r>
      <w:bookmarkEnd w:id="314"/>
    </w:p>
    <w:p w14:paraId="003E6670">
      <w:pPr>
        <w:pStyle w:val="29"/>
        <w:spacing w:line="360" w:lineRule="auto"/>
      </w:pPr>
      <w:bookmarkStart w:id="315" w:name="_Ref23743"/>
      <w:bookmarkStart w:id="316" w:name="_Ref1025"/>
      <w:r>
        <w:rPr>
          <w:rFonts w:hint="eastAsia"/>
        </w:rPr>
        <w:t>Corbett A T, Anderson J R. Knowledge tracing: Modeling the acquisition of procedural knowledge[J]. User modeling and user-adapted interaction, 1994, 4: 253-278.</w:t>
      </w:r>
      <w:bookmarkEnd w:id="315"/>
    </w:p>
    <w:p w14:paraId="74EC92C7">
      <w:pPr>
        <w:pStyle w:val="29"/>
        <w:spacing w:line="360" w:lineRule="auto"/>
      </w:pPr>
      <w:bookmarkStart w:id="317" w:name="_Ref205"/>
      <w:r>
        <w:rPr>
          <w:rFonts w:hint="eastAsia"/>
        </w:rPr>
        <w:t>吴水秀,罗贤增,熊键,等.知识追踪研究综述[J]. 计算机科学与探索, 2023, 17(7): 1506-1525.</w:t>
      </w:r>
      <w:bookmarkEnd w:id="317"/>
    </w:p>
    <w:bookmarkEnd w:id="316"/>
    <w:p w14:paraId="32C7D00F">
      <w:pPr>
        <w:pStyle w:val="29"/>
        <w:spacing w:line="360" w:lineRule="auto"/>
      </w:pPr>
      <w:bookmarkStart w:id="318" w:name="_Ref7651"/>
      <w:r>
        <w:rPr>
          <w:rFonts w:hint="eastAsia"/>
        </w:rPr>
        <w:t>Alhija F A N. Factor analysis: An overview and some contemporary advances[J]. International encyclopedia of education, 2010, 3: 162-170.</w:t>
      </w:r>
      <w:bookmarkEnd w:id="318"/>
    </w:p>
    <w:p w14:paraId="3685A9BD">
      <w:pPr>
        <w:pStyle w:val="29"/>
        <w:spacing w:line="360" w:lineRule="auto"/>
      </w:pPr>
      <w:bookmarkStart w:id="319" w:name="_Ref7654"/>
      <w:r>
        <w:rPr>
          <w:rFonts w:hint="eastAsia"/>
        </w:rPr>
        <w:t>Green Jr B F. A general solution for the latent class model of latent structure analysis[J]. Psychometrika, 1951, 16(2): 151-166.</w:t>
      </w:r>
      <w:bookmarkEnd w:id="319"/>
    </w:p>
    <w:p w14:paraId="40CD8CC7">
      <w:pPr>
        <w:pStyle w:val="29"/>
        <w:spacing w:line="360" w:lineRule="auto"/>
      </w:pPr>
      <w:bookmarkStart w:id="320" w:name="_Ref7850"/>
      <w:r>
        <w:rPr>
          <w:rFonts w:hint="eastAsia"/>
        </w:rPr>
        <w:t>Cen H, Koedinger K, Junker B. Comparing two IRT models for conjunctive skills[C]//Intelligent Tutoring Systems: 9th International Conference, ITS 2008, Montreal, Canada, June 23-27, 2008 Proceedings 9. Springer Berlin Heidelberg, 2008: 796-798.</w:t>
      </w:r>
      <w:bookmarkEnd w:id="320"/>
    </w:p>
    <w:p w14:paraId="289E9552">
      <w:pPr>
        <w:pStyle w:val="29"/>
        <w:spacing w:line="360" w:lineRule="auto"/>
        <w:rPr>
          <w:highlight w:val="none"/>
        </w:rPr>
      </w:pPr>
      <w:bookmarkStart w:id="321" w:name="_Ref7853"/>
      <w:r>
        <w:rPr>
          <w:rFonts w:hint="eastAsia"/>
          <w:highlight w:val="none"/>
        </w:rPr>
        <w:t>Pavlik P I, Cen H, Koedinger K R. Performance factors analysis–a new alternative to knowledge tracing[C]//</w:t>
      </w:r>
      <w:bookmarkEnd w:id="321"/>
      <w:r>
        <w:rPr>
          <w:rFonts w:hint="eastAsia"/>
          <w:highlight w:val="none"/>
        </w:rPr>
        <w:t>Proceedings of the 2009 Conference on Artificial Intelligence in Education: Building Learning Systems That Care. Amsterdam, Netherlands: IOS Press, 2009: 531</w:t>
      </w:r>
      <w:r>
        <w:rPr>
          <w:rFonts w:hint="eastAsia"/>
          <w:highlight w:val="none"/>
          <w:lang w:val="en-US" w:eastAsia="zh-CN"/>
        </w:rPr>
        <w:t>-</w:t>
      </w:r>
      <w:r>
        <w:rPr>
          <w:rFonts w:hint="eastAsia"/>
          <w:highlight w:val="none"/>
        </w:rPr>
        <w:t>538.</w:t>
      </w:r>
    </w:p>
    <w:p w14:paraId="66D33B43">
      <w:pPr>
        <w:pStyle w:val="29"/>
        <w:spacing w:line="360" w:lineRule="auto"/>
      </w:pPr>
      <w:bookmarkStart w:id="322" w:name="_Ref319"/>
      <w:r>
        <w:rPr>
          <w:rFonts w:hint="eastAsia"/>
        </w:rPr>
        <w:t>Peng L, Wei C. Online Item Response Theory (OIRT)-Tracking Student Abilities in Online Learning System [C]//Proceedings of the 15th International Conference on Educational Data Mining. 2022: 720.</w:t>
      </w:r>
      <w:bookmarkEnd w:id="322"/>
    </w:p>
    <w:p w14:paraId="50955653">
      <w:pPr>
        <w:pStyle w:val="29"/>
        <w:spacing w:line="360" w:lineRule="auto"/>
        <w:rPr>
          <w:highlight w:val="none"/>
        </w:rPr>
      </w:pPr>
      <w:bookmarkStart w:id="323" w:name="_Ref7993"/>
      <w:bookmarkStart w:id="324" w:name="_Ref13854"/>
      <w:r>
        <w:rPr>
          <w:rFonts w:hint="eastAsia"/>
          <w:highlight w:val="none"/>
        </w:rPr>
        <w:t>Piech C, Bassen J, Huang J, et al. Deep knowledge tracing[J].</w:t>
      </w:r>
      <w:bookmarkEnd w:id="323"/>
      <w:r>
        <w:rPr>
          <w:rFonts w:hint="eastAsia"/>
          <w:highlight w:val="none"/>
        </w:rPr>
        <w:t>//Proceedings of the 29th International Conference on Neural Information Processing Systems (NIPS 2015). Montreal, Canada: MIT Press, 2015: 505</w:t>
      </w:r>
      <w:r>
        <w:rPr>
          <w:rFonts w:hint="eastAsia"/>
          <w:highlight w:val="none"/>
          <w:lang w:val="en-US" w:eastAsia="zh-CN"/>
        </w:rPr>
        <w:t>-</w:t>
      </w:r>
      <w:r>
        <w:rPr>
          <w:rFonts w:hint="eastAsia"/>
          <w:highlight w:val="none"/>
        </w:rPr>
        <w:t>513.</w:t>
      </w:r>
    </w:p>
    <w:p w14:paraId="0C1D97F4">
      <w:pPr>
        <w:pStyle w:val="29"/>
        <w:spacing w:line="360" w:lineRule="auto"/>
      </w:pPr>
      <w:bookmarkStart w:id="325" w:name="_Ref19686"/>
      <w:r>
        <w:rPr>
          <w:rFonts w:hint="eastAsia"/>
        </w:rPr>
        <w:t>徐佳诚,洪璇.基于学习者能力的注意力机制知识追踪方法[J].上海师范大学学报:自然科学版, 2023, 52(2):196-201.</w:t>
      </w:r>
      <w:bookmarkEnd w:id="325"/>
    </w:p>
    <w:bookmarkEnd w:id="324"/>
    <w:p w14:paraId="665B3166">
      <w:pPr>
        <w:pStyle w:val="29"/>
        <w:spacing w:line="360" w:lineRule="auto"/>
      </w:pPr>
      <w:bookmarkStart w:id="326" w:name="_Ref8016"/>
      <w:r>
        <w:rPr>
          <w:rFonts w:hint="eastAsia"/>
        </w:rPr>
        <w:t>Abdelrahman G, Wang Q, Nunes B. Knowledge tracing: A survey[J]. ACM Computing Surveys, 2023, 55(11): 1-37.</w:t>
      </w:r>
      <w:bookmarkEnd w:id="326"/>
    </w:p>
    <w:p w14:paraId="5382F404">
      <w:pPr>
        <w:pStyle w:val="29"/>
        <w:spacing w:line="360" w:lineRule="auto"/>
      </w:pPr>
      <w:bookmarkStart w:id="327" w:name="_Ref8020"/>
      <w:r>
        <w:rPr>
          <w:rFonts w:hint="eastAsia"/>
        </w:rPr>
        <w:t>Zhang J, Shi X, King I, et al. Dynamic key-value memory networks for knowledge tracing[C]//Proceedings of the 26th international conference on World Wide Web. 2017: 765-774.</w:t>
      </w:r>
      <w:bookmarkEnd w:id="327"/>
    </w:p>
    <w:p w14:paraId="61D80EC0">
      <w:pPr>
        <w:pStyle w:val="29"/>
        <w:spacing w:line="360" w:lineRule="auto"/>
      </w:pPr>
      <w:bookmarkStart w:id="328" w:name="_Ref8026"/>
      <w:r>
        <w:rPr>
          <w:rFonts w:hint="eastAsia"/>
        </w:rPr>
        <w:t>Abdelrahman G, Wang Q. Knowledge tracing with sequential key-value memory networks[C]//Proceedings of the 42nd international ACM SIGIR conference on research and development in information retrieval. 2019: 175-184.</w:t>
      </w:r>
      <w:bookmarkEnd w:id="328"/>
    </w:p>
    <w:p w14:paraId="38BAB8A9">
      <w:pPr>
        <w:pStyle w:val="29"/>
        <w:spacing w:line="360" w:lineRule="auto"/>
      </w:pPr>
      <w:bookmarkStart w:id="329" w:name="_Ref8029"/>
      <w:r>
        <w:rPr>
          <w:rFonts w:hint="eastAsia"/>
        </w:rPr>
        <w:t>Sun X, Zhao X, Li B,</w:t>
      </w:r>
      <w:r>
        <w:rPr>
          <w:rFonts w:hint="eastAsia"/>
          <w:lang w:val="en-US" w:eastAsia="zh-CN"/>
        </w:rPr>
        <w:t xml:space="preserve"> </w:t>
      </w:r>
      <w:r>
        <w:rPr>
          <w:rFonts w:hint="eastAsia"/>
        </w:rPr>
        <w:t>et al.Dynamic Key-Value Memory Networks With Rich Features for Knowledge Tracing[J].IEEE Transactions on Cybernetics, 202</w:t>
      </w:r>
      <w:r>
        <w:rPr>
          <w:rFonts w:hint="eastAsia"/>
          <w:lang w:val="en-US" w:eastAsia="zh-CN"/>
        </w:rPr>
        <w:t>2</w:t>
      </w:r>
      <w:r>
        <w:rPr>
          <w:rFonts w:hint="eastAsia"/>
        </w:rPr>
        <w:t xml:space="preserve">, </w:t>
      </w:r>
      <w:r>
        <w:rPr>
          <w:rFonts w:hint="eastAsia"/>
          <w:lang w:val="en-US" w:eastAsia="zh-CN"/>
        </w:rPr>
        <w:t>52</w:t>
      </w:r>
      <w:r>
        <w:rPr>
          <w:rFonts w:hint="eastAsia"/>
        </w:rPr>
        <w:t>(</w:t>
      </w:r>
      <w:r>
        <w:rPr>
          <w:rFonts w:hint="eastAsia"/>
          <w:lang w:val="en-US" w:eastAsia="zh-CN"/>
        </w:rPr>
        <w:t>8</w:t>
      </w:r>
      <w:r>
        <w:rPr>
          <w:rFonts w:hint="eastAsia"/>
        </w:rPr>
        <w:t>):</w:t>
      </w:r>
      <w:r>
        <w:rPr>
          <w:rFonts w:hint="eastAsia"/>
          <w:lang w:val="en-US" w:eastAsia="zh-CN"/>
        </w:rPr>
        <w:t>8239-8245</w:t>
      </w:r>
      <w:r>
        <w:rPr>
          <w:rFonts w:hint="eastAsia"/>
        </w:rPr>
        <w:t>.</w:t>
      </w:r>
      <w:bookmarkEnd w:id="329"/>
    </w:p>
    <w:p w14:paraId="6E4B0E39">
      <w:pPr>
        <w:pStyle w:val="29"/>
        <w:spacing w:line="360" w:lineRule="auto"/>
        <w:rPr>
          <w:highlight w:val="none"/>
        </w:rPr>
      </w:pPr>
      <w:bookmarkStart w:id="330" w:name="_Ref8036"/>
      <w:r>
        <w:rPr>
          <w:rFonts w:hint="eastAsia"/>
          <w:highlight w:val="none"/>
        </w:rPr>
        <w:t xml:space="preserve">宗晓萍, 陶泽泽. 基于掌握速度的知识追踪模型[J]. </w:t>
      </w:r>
      <w:bookmarkEnd w:id="330"/>
      <w:r>
        <w:rPr>
          <w:rFonts w:hint="eastAsia"/>
          <w:highlight w:val="none"/>
        </w:rPr>
        <w:t>计算机工程与应用，2021，57(6)</w:t>
      </w:r>
      <w:r>
        <w:rPr>
          <w:rFonts w:hint="eastAsia"/>
          <w:highlight w:val="none"/>
          <w:lang w:val="en-US" w:eastAsia="zh-CN"/>
        </w:rPr>
        <w:t>:</w:t>
      </w:r>
      <w:r>
        <w:rPr>
          <w:rFonts w:hint="eastAsia"/>
          <w:highlight w:val="none"/>
        </w:rPr>
        <w:t>117</w:t>
      </w:r>
      <w:r>
        <w:rPr>
          <w:rFonts w:hint="eastAsia"/>
          <w:highlight w:val="none"/>
          <w:lang w:val="en-US" w:eastAsia="zh-CN"/>
        </w:rPr>
        <w:t>-</w:t>
      </w:r>
      <w:r>
        <w:rPr>
          <w:rFonts w:hint="eastAsia"/>
          <w:highlight w:val="none"/>
        </w:rPr>
        <w:t>123</w:t>
      </w:r>
      <w:r>
        <w:rPr>
          <w:rFonts w:hint="eastAsia"/>
        </w:rPr>
        <w:t>.</w:t>
      </w:r>
    </w:p>
    <w:p w14:paraId="506D90F3">
      <w:pPr>
        <w:pStyle w:val="29"/>
        <w:spacing w:line="360" w:lineRule="auto"/>
        <w:rPr>
          <w:highlight w:val="none"/>
        </w:rPr>
      </w:pPr>
      <w:bookmarkStart w:id="331" w:name="_Ref8242"/>
      <w:r>
        <w:rPr>
          <w:rFonts w:hint="eastAsia"/>
          <w:highlight w:val="none"/>
        </w:rPr>
        <w:t>Vaswani A, Shazeer N, Parmar N, et al. Attention is all yo</w:t>
      </w:r>
      <w:r>
        <w:rPr>
          <w:rFonts w:hint="eastAsia"/>
        </w:rPr>
        <w:t>u need[J].//Proceedin</w:t>
      </w:r>
      <w:r>
        <w:rPr>
          <w:rFonts w:hint="eastAsia"/>
          <w:highlight w:val="none"/>
        </w:rPr>
        <w:t>gs of the 31st International Conference on Neural Information Processing Systems (NIPS 2017). Long Beach, USA: Curran Associates Inc., 2017: 6000</w:t>
      </w:r>
      <w:r>
        <w:rPr>
          <w:rFonts w:hint="eastAsia"/>
          <w:highlight w:val="none"/>
          <w:lang w:val="en-US" w:eastAsia="zh-CN"/>
        </w:rPr>
        <w:t>-</w:t>
      </w:r>
      <w:r>
        <w:rPr>
          <w:rFonts w:hint="eastAsia"/>
          <w:highlight w:val="none"/>
        </w:rPr>
        <w:t>6010.</w:t>
      </w:r>
      <w:bookmarkEnd w:id="331"/>
    </w:p>
    <w:p w14:paraId="165E9804">
      <w:pPr>
        <w:pStyle w:val="29"/>
        <w:spacing w:line="360" w:lineRule="auto"/>
        <w:rPr>
          <w:highlight w:val="none"/>
        </w:rPr>
      </w:pPr>
      <w:bookmarkStart w:id="332" w:name="_Ref8245"/>
      <w:r>
        <w:rPr>
          <w:rFonts w:hint="eastAsia"/>
          <w:highlight w:val="none"/>
        </w:rPr>
        <w:t>Pandey S, Karypis G. A self-attentive model for knowledge tracing[J].</w:t>
      </w:r>
      <w:bookmarkEnd w:id="332"/>
      <w:r>
        <w:rPr>
          <w:rFonts w:hint="eastAsia"/>
        </w:rPr>
        <w:t>//</w:t>
      </w:r>
      <w:r>
        <w:rPr>
          <w:rFonts w:hint="eastAsia"/>
          <w:highlight w:val="none"/>
        </w:rPr>
        <w:t>Proceedings of the 12th International Conference on Educational Data Mining (EDM 2019). Montreal, Canada: International Educational Data Mining Society, 2019: 384</w:t>
      </w:r>
      <w:r>
        <w:rPr>
          <w:rFonts w:hint="eastAsia"/>
          <w:highlight w:val="none"/>
          <w:lang w:val="en-US" w:eastAsia="zh-CN"/>
        </w:rPr>
        <w:t>-</w:t>
      </w:r>
      <w:r>
        <w:rPr>
          <w:rFonts w:hint="eastAsia"/>
          <w:highlight w:val="none"/>
        </w:rPr>
        <w:t>389.</w:t>
      </w:r>
    </w:p>
    <w:p w14:paraId="45FA8DD8">
      <w:pPr>
        <w:pStyle w:val="29"/>
        <w:spacing w:line="360" w:lineRule="auto"/>
      </w:pPr>
      <w:bookmarkStart w:id="333" w:name="_Ref22306"/>
      <w:r>
        <w:rPr>
          <w:rFonts w:hint="eastAsia"/>
        </w:rPr>
        <w:t>Li X, Bai Y, Guo T, et al. Enhancing length generalization for attention based knowledge tracing models with linear biases[C]//Proceedings of the Thirty-Third International Joint Conference on Artificial Intelligence (IJCAI-24). 2024: 5918-5926.</w:t>
      </w:r>
      <w:bookmarkEnd w:id="333"/>
    </w:p>
    <w:p w14:paraId="382080BE">
      <w:pPr>
        <w:pStyle w:val="29"/>
        <w:spacing w:line="360" w:lineRule="auto"/>
      </w:pPr>
      <w:bookmarkStart w:id="334" w:name="_Ref8261"/>
      <w:r>
        <w:rPr>
          <w:rFonts w:hint="eastAsia"/>
        </w:rPr>
        <w:t>Nakagawa H, Iwasawa Y, Matsuo Y. Graph-based knowledge tracing: modeling student proficiency using graph neural network[C]//Proceedings of the 2019 IEEE/WIC/ACM International Conference on Web Intelligence. 2019: 156-163.</w:t>
      </w:r>
      <w:bookmarkEnd w:id="334"/>
    </w:p>
    <w:p w14:paraId="51F7DABB">
      <w:pPr>
        <w:pStyle w:val="29"/>
        <w:spacing w:line="360" w:lineRule="auto"/>
      </w:pPr>
      <w:bookmarkStart w:id="335" w:name="_Ref22312"/>
      <w:r>
        <w:rPr>
          <w:rFonts w:hint="eastAsia"/>
        </w:rPr>
        <w:t>Yang Y, Shen J, Qu Y, et al. GIKT: a graph-based interaction model for knowledge tracing[C]// Proceedings of the 2020 European Conference on Machine Learning and Principles and Practice of Knowledge Discovery in Databases (ECML PKDD 2020). Ghent, Belgium: Springer, 2021: 299-315.</w:t>
      </w:r>
      <w:bookmarkEnd w:id="335"/>
    </w:p>
    <w:p w14:paraId="2C8F0C61">
      <w:pPr>
        <w:pStyle w:val="29"/>
        <w:spacing w:line="360" w:lineRule="auto"/>
        <w:rPr>
          <w:highlight w:val="none"/>
        </w:rPr>
      </w:pPr>
      <w:bookmarkStart w:id="336" w:name="_Ref8268"/>
      <w:r>
        <w:rPr>
          <w:rFonts w:hint="eastAsia"/>
          <w:highlight w:val="none"/>
        </w:rPr>
        <w:t>Su Y, Liu Q, Liu Q, et al. Exercise-enhanced sequential modeling for student performance prediction[C]//Proceedings of the AAAI conference on artificial intelligence. 2018, 32(1)</w:t>
      </w:r>
      <w:r>
        <w:rPr>
          <w:rFonts w:hint="eastAsia"/>
          <w:highlight w:val="none"/>
          <w:lang w:val="en-US" w:eastAsia="zh-CN"/>
        </w:rPr>
        <w:t>:297</w:t>
      </w:r>
      <w:r>
        <w:rPr>
          <w:rFonts w:hint="eastAsia"/>
          <w:highlight w:val="none"/>
        </w:rPr>
        <w:t>.</w:t>
      </w:r>
      <w:bookmarkEnd w:id="336"/>
    </w:p>
    <w:p w14:paraId="06DAB3EB">
      <w:pPr>
        <w:pStyle w:val="29"/>
        <w:spacing w:line="360" w:lineRule="auto"/>
      </w:pPr>
      <w:bookmarkStart w:id="337" w:name="_Ref8271"/>
      <w:r>
        <w:rPr>
          <w:rFonts w:hint="eastAsia"/>
        </w:rPr>
        <w:t>Chen J, Liu Z, Huang S, et al. Improving interpretability of deep sequential knowledge tracing models with question-centric cognitive representations[C]//Proceedings of the AAAI Conference on Artificial Intelligence. 2023, 37(12): 14196-14204.</w:t>
      </w:r>
      <w:bookmarkEnd w:id="337"/>
    </w:p>
    <w:p w14:paraId="0F34E736">
      <w:pPr>
        <w:pStyle w:val="29"/>
        <w:spacing w:line="360" w:lineRule="auto"/>
      </w:pPr>
      <w:bookmarkStart w:id="338" w:name="_Ref8278"/>
      <w:r>
        <w:rPr>
          <w:rFonts w:hint="eastAsia"/>
        </w:rPr>
        <w:t>Nagatani K, Zhang Q, Sato M, et al. Augmenting knowledge tracing by considering forgetting behavior[C]//The world wide web conference. 2019: 3101-3107.</w:t>
      </w:r>
      <w:bookmarkEnd w:id="338"/>
    </w:p>
    <w:p w14:paraId="7B96B5DD">
      <w:pPr>
        <w:pStyle w:val="29"/>
        <w:spacing w:line="360" w:lineRule="auto"/>
      </w:pPr>
      <w:bookmarkStart w:id="339" w:name="_Ref27706"/>
      <w:r>
        <w:rPr>
          <w:rFonts w:hint="eastAsia"/>
        </w:rPr>
        <w:t>李晓光, 魏思齐, 张昕, 等. LFKT: 学习与遗忘融合的深度知识追踪模型[J]. 软件学报, 2021, 32(3): 818-830.</w:t>
      </w:r>
      <w:bookmarkEnd w:id="339"/>
    </w:p>
    <w:p w14:paraId="5FCBE8C7">
      <w:pPr>
        <w:pStyle w:val="29"/>
        <w:spacing w:line="360" w:lineRule="auto"/>
        <w:rPr>
          <w:highlight w:val="none"/>
        </w:rPr>
      </w:pPr>
      <w:bookmarkStart w:id="340" w:name="_Ref8454"/>
      <w:r>
        <w:rPr>
          <w:rFonts w:hint="eastAsia"/>
          <w:highlight w:val="none"/>
        </w:rPr>
        <w:t>Hang S ,Xin L ,Shanghui Y , et al.</w:t>
      </w:r>
      <w:r>
        <w:rPr>
          <w:rFonts w:hint="eastAsia"/>
          <w:highlight w:val="none"/>
          <w:lang w:val="en-US" w:eastAsia="zh-CN"/>
        </w:rPr>
        <w:t xml:space="preserve"> </w:t>
      </w:r>
      <w:r>
        <w:rPr>
          <w:rFonts w:hint="eastAsia"/>
          <w:highlight w:val="none"/>
        </w:rPr>
        <w:t>Deep knowledge tracing with learning curves.[J].Frontiers in psychology,2023,14</w:t>
      </w:r>
      <w:r>
        <w:rPr>
          <w:rFonts w:hint="eastAsia"/>
          <w:highlight w:val="none"/>
          <w:lang w:val="en-US" w:eastAsia="zh-CN"/>
        </w:rPr>
        <w:t>:</w:t>
      </w:r>
      <w:r>
        <w:rPr>
          <w:rFonts w:hint="eastAsia"/>
          <w:highlight w:val="none"/>
        </w:rPr>
        <w:t>1150329-1150329.</w:t>
      </w:r>
      <w:bookmarkEnd w:id="340"/>
    </w:p>
    <w:p w14:paraId="2CAE001F">
      <w:pPr>
        <w:pStyle w:val="29"/>
        <w:spacing w:line="360" w:lineRule="auto"/>
      </w:pPr>
      <w:bookmarkStart w:id="341" w:name="_Ref8457"/>
      <w:r>
        <w:rPr>
          <w:rFonts w:hint="eastAsia"/>
        </w:rPr>
        <w:t>Choi Y, Lee Y, Cho J, et al. Towards an appropriate query, key, and value computation for knowledge tracing[C]//Proceedings of the seventh ACM conference on learning@ scale. 2020: 341-344.</w:t>
      </w:r>
      <w:bookmarkEnd w:id="341"/>
    </w:p>
    <w:p w14:paraId="2A477955">
      <w:pPr>
        <w:pStyle w:val="29"/>
        <w:spacing w:line="360" w:lineRule="auto"/>
      </w:pPr>
      <w:bookmarkStart w:id="342" w:name="_Ref8460"/>
      <w:r>
        <w:rPr>
          <w:rFonts w:hint="eastAsia"/>
        </w:rPr>
        <w:t>Shin D, Shim Y, Yu H, et al. Saint+: Integrating temporal features for ednet correctness prediction[C]//LAK21: 11th International Learning Analytics and Knowledge Conference. 2021: 490-496.</w:t>
      </w:r>
      <w:bookmarkEnd w:id="342"/>
    </w:p>
    <w:bookmarkEnd w:id="310"/>
    <w:bookmarkEnd w:id="311"/>
    <w:bookmarkEnd w:id="312"/>
    <w:p w14:paraId="13068414">
      <w:pPr>
        <w:pStyle w:val="29"/>
        <w:spacing w:line="360" w:lineRule="auto"/>
      </w:pPr>
      <w:bookmarkStart w:id="343" w:name="_Ref8464"/>
      <w:r>
        <w:rPr>
          <w:rFonts w:hint="eastAsia"/>
        </w:rPr>
        <w:t>Yin Y, Dai L, Huang Z, et al. Tracing knowledge instead of patterns: Stable knowledge tracing with diagnostic transformer[C]//Proceedings of the ACM web conference 2023. 2023: 855-864.</w:t>
      </w:r>
      <w:bookmarkEnd w:id="343"/>
    </w:p>
    <w:p w14:paraId="7C05B0B4">
      <w:pPr>
        <w:pStyle w:val="29"/>
        <w:spacing w:line="360" w:lineRule="auto"/>
      </w:pPr>
      <w:bookmarkStart w:id="344" w:name="_Ref8470"/>
      <w:r>
        <w:rPr>
          <w:rFonts w:hint="eastAsia"/>
        </w:rPr>
        <w:t>Rong H G, Huo S X, Hu C H, et al. User similarity-based collaborative filtering recommendation algorithm[J]. Journal on Communications, 2014, 35(2): 16-24.</w:t>
      </w:r>
      <w:bookmarkEnd w:id="344"/>
    </w:p>
    <w:p w14:paraId="0158E780">
      <w:pPr>
        <w:pStyle w:val="29"/>
        <w:spacing w:line="360" w:lineRule="auto"/>
      </w:pPr>
      <w:bookmarkStart w:id="345" w:name="_Ref2765"/>
      <w:r>
        <w:rPr>
          <w:rFonts w:hint="eastAsia"/>
        </w:rPr>
        <w:t>Sarwar B, Karypis G, Konstan J, et al. Item-based collaborative filtering recommendation algorithms[C]//Proceedings of the 10th international conference on World Wide Web. 2001: 285-295.</w:t>
      </w:r>
      <w:bookmarkEnd w:id="345"/>
    </w:p>
    <w:p w14:paraId="4AB5C196">
      <w:pPr>
        <w:pStyle w:val="29"/>
        <w:spacing w:line="360" w:lineRule="auto"/>
      </w:pPr>
      <w:bookmarkStart w:id="346" w:name="_Ref2775"/>
      <w:r>
        <w:rPr>
          <w:rFonts w:hint="eastAsia"/>
        </w:rPr>
        <w:t>Liu G, Hao T. User-based question recommendation for question answering system[J]. International Journal of Information and Education Technology, 2012, 2(3): 243</w:t>
      </w:r>
      <w:r>
        <w:rPr>
          <w:rFonts w:hint="eastAsia"/>
          <w:lang w:val="en-US" w:eastAsia="zh-CN"/>
        </w:rPr>
        <w:t>-</w:t>
      </w:r>
      <w:r>
        <w:rPr>
          <w:rFonts w:hint="eastAsia"/>
        </w:rPr>
        <w:t>46.</w:t>
      </w:r>
      <w:bookmarkEnd w:id="346"/>
    </w:p>
    <w:p w14:paraId="39D07827">
      <w:pPr>
        <w:pStyle w:val="29"/>
        <w:spacing w:line="360" w:lineRule="auto"/>
      </w:pPr>
      <w:bookmarkStart w:id="347" w:name="_Ref9153"/>
      <w:r>
        <w:rPr>
          <w:rFonts w:hint="eastAsia"/>
        </w:rPr>
        <w:t>朱天宇, 黄振亚, 陈恩红, 等. 基于认知诊断的个性化试题推荐方法[J]. 计算机学报, 2017, 40(1): 176-191.</w:t>
      </w:r>
      <w:bookmarkEnd w:id="347"/>
    </w:p>
    <w:p w14:paraId="0D9E3B40">
      <w:pPr>
        <w:pStyle w:val="29"/>
        <w:spacing w:line="360" w:lineRule="auto"/>
        <w:rPr>
          <w:highlight w:val="none"/>
        </w:rPr>
      </w:pPr>
      <w:bookmarkStart w:id="348" w:name="_Ref8689"/>
      <w:r>
        <w:rPr>
          <w:rFonts w:hint="eastAsia"/>
          <w:highlight w:val="none"/>
        </w:rPr>
        <w:t>Ko H, Lee S, Park Y, et al. A survey of recommendation systems: recommendation models, techniques, and application fields[J]. Electronics, 2022, 11(1): 141.</w:t>
      </w:r>
      <w:bookmarkEnd w:id="348"/>
    </w:p>
    <w:p w14:paraId="0A53B9E1">
      <w:pPr>
        <w:pStyle w:val="29"/>
        <w:spacing w:line="360" w:lineRule="auto"/>
      </w:pPr>
      <w:bookmarkStart w:id="349" w:name="_Ref8702"/>
      <w:r>
        <w:rPr>
          <w:rFonts w:hint="eastAsia"/>
        </w:rPr>
        <w:t>Koren Y, Bell R, Volinsky C. Matrix factorization techniques for recommender systems[J]. Computer, 2009, 42(8): 30-37.</w:t>
      </w:r>
      <w:bookmarkEnd w:id="349"/>
    </w:p>
    <w:p w14:paraId="490EA5FC">
      <w:pPr>
        <w:pStyle w:val="29"/>
        <w:spacing w:line="360" w:lineRule="auto"/>
      </w:pPr>
      <w:bookmarkStart w:id="350" w:name="_Ref8709"/>
      <w:bookmarkStart w:id="351" w:name="_Ref2781"/>
      <w:r>
        <w:rPr>
          <w:rFonts w:hint="eastAsia"/>
        </w:rPr>
        <w:t>Alzate C, Suykens J A K. Kernel component analysis using an epsilon-insensitive robust loss function[J]. IEEE Transactions on Neural Networks, 2008, 19(9): 1583-1598.</w:t>
      </w:r>
      <w:bookmarkEnd w:id="350"/>
    </w:p>
    <w:bookmarkEnd w:id="351"/>
    <w:p w14:paraId="520285B2">
      <w:pPr>
        <w:pStyle w:val="29"/>
        <w:spacing w:line="360" w:lineRule="auto"/>
      </w:pPr>
      <w:bookmarkStart w:id="352" w:name="_Ref8712"/>
      <w:r>
        <w:rPr>
          <w:rFonts w:hint="eastAsia"/>
        </w:rPr>
        <w:t>He X, Liao L, Zhang H, et al. Neural collaborative filtering[C]//Proceedings of the 26th international conference on world wide web. 2017: 173-182.</w:t>
      </w:r>
      <w:bookmarkEnd w:id="352"/>
    </w:p>
    <w:p w14:paraId="45CFCCA3">
      <w:pPr>
        <w:pStyle w:val="29"/>
        <w:spacing w:line="360" w:lineRule="auto"/>
      </w:pPr>
      <w:bookmarkStart w:id="353" w:name="_Ref8715"/>
      <w:bookmarkStart w:id="354" w:name="_Ref2494"/>
      <w:r>
        <w:rPr>
          <w:rFonts w:hint="eastAsia"/>
        </w:rPr>
        <w:t>Li H J, Zhang Z, Zhang P W. Personalized learning resource recommendation method based on three-dimensional feature cooperative domination[J]. Computer science, 2019, 46(01): 461-467.</w:t>
      </w:r>
      <w:bookmarkEnd w:id="353"/>
    </w:p>
    <w:p w14:paraId="4FEA7449">
      <w:pPr>
        <w:pStyle w:val="29"/>
        <w:spacing w:line="360" w:lineRule="auto"/>
      </w:pPr>
      <w:bookmarkStart w:id="355" w:name="_Ref28055"/>
      <w:r>
        <w:rPr>
          <w:rFonts w:hint="eastAsia"/>
        </w:rPr>
        <w:t>Wang S, Ma Z, Ji H, et al. Personalized exercise recommendation method based on causal deep learning: Experiments and implications [J]. STEM Education, 2022, 2(2): 157-172.</w:t>
      </w:r>
      <w:bookmarkEnd w:id="354"/>
      <w:bookmarkEnd w:id="355"/>
    </w:p>
    <w:p w14:paraId="707C0403">
      <w:pPr>
        <w:pStyle w:val="29"/>
        <w:spacing w:line="360" w:lineRule="auto"/>
      </w:pPr>
      <w:bookmarkStart w:id="356" w:name="_Ref28438"/>
      <w:r>
        <w:rPr>
          <w:rFonts w:hint="eastAsia"/>
        </w:rPr>
        <w:t>Sun F, Liu J, Wu J, et al. BERT4Rec: Sequential recommendation with bidirectional encoder representations from transformer[C]//Proceedings of the 28th ACM international conference on information and knowledge management. 2019: 1441-1450.</w:t>
      </w:r>
      <w:bookmarkEnd w:id="356"/>
    </w:p>
    <w:p w14:paraId="60B2CBB8">
      <w:pPr>
        <w:pStyle w:val="29"/>
        <w:spacing w:line="360" w:lineRule="auto"/>
      </w:pPr>
      <w:bookmarkStart w:id="357" w:name="_Ref9133"/>
      <w:r>
        <w:rPr>
          <w:rFonts w:hint="eastAsia"/>
        </w:rPr>
        <w:t>Zhu X, Li L, Liu W, et al. Multi-level sequence denoising with cross-signal contrastive learning for sequential recommendation[J]. Neural Networks, 2024, 179: 106480.</w:t>
      </w:r>
      <w:bookmarkEnd w:id="357"/>
    </w:p>
    <w:p w14:paraId="463E2996">
      <w:pPr>
        <w:pStyle w:val="29"/>
        <w:spacing w:line="360" w:lineRule="auto"/>
        <w:rPr>
          <w:highlight w:val="none"/>
        </w:rPr>
      </w:pPr>
      <w:bookmarkStart w:id="358" w:name="_Ref5907"/>
      <w:r>
        <w:rPr>
          <w:rFonts w:hint="eastAsia"/>
          <w:highlight w:val="none"/>
        </w:rPr>
        <w:t>马骁睿. 结合深度知识追踪的个性化习题推荐[D]. 北京化工大学, 2020.</w:t>
      </w:r>
      <w:bookmarkEnd w:id="358"/>
    </w:p>
    <w:p w14:paraId="59CE2DDE">
      <w:pPr>
        <w:pStyle w:val="29"/>
        <w:spacing w:line="360" w:lineRule="auto"/>
      </w:pPr>
      <w:bookmarkStart w:id="359" w:name="_Ref2602"/>
      <w:r>
        <w:rPr>
          <w:rFonts w:hint="eastAsia"/>
        </w:rPr>
        <w:t>He Y, Wang H, Pan Y, et al. Exercise recommendation method based on knowledge tracing and concept prerequisite relations[J]. CCF Transactions on Pervasive Computing and Interaction, 2022, 4(4): 452-464.</w:t>
      </w:r>
      <w:bookmarkEnd w:id="359"/>
    </w:p>
    <w:p w14:paraId="55C27756">
      <w:pPr>
        <w:pStyle w:val="29"/>
        <w:spacing w:line="360" w:lineRule="auto"/>
        <w:rPr>
          <w:highlight w:val="none"/>
        </w:rPr>
      </w:pPr>
      <w:bookmarkStart w:id="360" w:name="_Ref5666"/>
      <w:r>
        <w:rPr>
          <w:rFonts w:hint="eastAsia"/>
          <w:highlight w:val="none"/>
        </w:rPr>
        <w:t>Li M, Niu L. Exercise Recommendation with Preferences and Expectations Based on Ability Computation[J]. Computers, Materials &amp; Continua, 2023, 77(1)</w:t>
      </w:r>
      <w:r>
        <w:rPr>
          <w:rFonts w:hint="eastAsia"/>
          <w:highlight w:val="none"/>
          <w:lang w:val="en-US" w:eastAsia="zh-CN"/>
        </w:rPr>
        <w:t>:263-284</w:t>
      </w:r>
      <w:r>
        <w:rPr>
          <w:rFonts w:hint="eastAsia"/>
          <w:highlight w:val="none"/>
        </w:rPr>
        <w:t>.</w:t>
      </w:r>
      <w:bookmarkEnd w:id="360"/>
    </w:p>
    <w:p w14:paraId="20690858">
      <w:pPr>
        <w:pStyle w:val="29"/>
        <w:spacing w:line="360" w:lineRule="auto"/>
      </w:pPr>
      <w:bookmarkStart w:id="361" w:name="_Ref2628"/>
      <w:r>
        <w:rPr>
          <w:rFonts w:hint="eastAsia"/>
        </w:rPr>
        <w:t>Pei P, Raga Jr R C, Abisado M. Enhanced personalized learning exercise question recommendation model based on knowledge tracing [J]. International Journal of Advances in Intelligent Informatics, 2024, 10(1): 13-26.</w:t>
      </w:r>
      <w:bookmarkEnd w:id="361"/>
    </w:p>
    <w:p w14:paraId="7871D33C">
      <w:pPr>
        <w:pStyle w:val="29"/>
        <w:spacing w:line="360" w:lineRule="auto"/>
      </w:pPr>
      <w:bookmarkStart w:id="362" w:name="_Ref9189"/>
      <w:r>
        <w:rPr>
          <w:rFonts w:hint="eastAsia"/>
        </w:rPr>
        <w:t>Wang H, Zhao M, Xie X, et al. Knowledge graph convolutional networks for recommender systems[C]//The world wide web conference. 2019: 3307-3313.</w:t>
      </w:r>
      <w:bookmarkEnd w:id="362"/>
    </w:p>
    <w:p w14:paraId="41C198A3">
      <w:pPr>
        <w:pStyle w:val="29"/>
        <w:spacing w:line="360" w:lineRule="auto"/>
      </w:pPr>
      <w:bookmarkStart w:id="363" w:name="_Ref9198"/>
      <w:r>
        <w:rPr>
          <w:rFonts w:hint="eastAsia"/>
        </w:rPr>
        <w:t>Yang Y, Huang C, Xia L, et al. Knowledge graph contrastive learning for recommendation[C]//</w:t>
      </w:r>
      <w:r>
        <w:rPr>
          <w:rFonts w:hint="eastAsia"/>
          <w:lang w:val="en-US" w:eastAsia="zh-CN"/>
        </w:rPr>
        <w:t xml:space="preserve"> </w:t>
      </w:r>
      <w:r>
        <w:rPr>
          <w:rFonts w:hint="eastAsia"/>
        </w:rPr>
        <w:t>Proceedings of the 45th international ACM SIGIR conference on research and development in information retrieval. 2022: 1434-1443.</w:t>
      </w:r>
      <w:bookmarkEnd w:id="363"/>
    </w:p>
    <w:p w14:paraId="3B097829">
      <w:pPr>
        <w:pStyle w:val="29"/>
        <w:spacing w:line="360" w:lineRule="auto"/>
      </w:pPr>
      <w:bookmarkStart w:id="364" w:name="_Ref9368"/>
      <w:r>
        <w:rPr>
          <w:rFonts w:hint="eastAsia"/>
        </w:rPr>
        <w:t>叶俊民,宋家琦,张珂,等.一种知识图谱增强的在线评测系统习题推荐算法研究[J].小型微型计算机系统, 2023(011):044.</w:t>
      </w:r>
      <w:bookmarkEnd w:id="364"/>
    </w:p>
    <w:p w14:paraId="755399A7">
      <w:pPr>
        <w:pStyle w:val="29"/>
        <w:spacing w:line="360" w:lineRule="auto"/>
      </w:pPr>
      <w:bookmarkStart w:id="365" w:name="_Ref5916"/>
      <w:r>
        <w:rPr>
          <w:rFonts w:hint="eastAsia"/>
        </w:rPr>
        <w:t>Guan Q, Xiao F, Cheng X, et al. Kg4ex: An explainable knowledge graph-based approach for exercise recommendation[C]//Proceedings of the 32nd ACM international conference on information and knowledge management. 2023: 597-607.</w:t>
      </w:r>
      <w:bookmarkEnd w:id="365"/>
    </w:p>
    <w:p w14:paraId="233A96ED">
      <w:pPr>
        <w:pStyle w:val="29"/>
        <w:spacing w:line="360" w:lineRule="auto"/>
      </w:pPr>
      <w:bookmarkStart w:id="366" w:name="_Ref9378"/>
      <w:r>
        <w:rPr>
          <w:rFonts w:hint="eastAsia"/>
        </w:rPr>
        <w:t>Zhang Z, Patra B G, Yaseen A, et al. Scholarly recommendation systems: a literature survey[J]. Knowledge and Information Systems, 2023, 65(11): 4433-4478.</w:t>
      </w:r>
      <w:bookmarkEnd w:id="366"/>
    </w:p>
    <w:p w14:paraId="19BCD44C">
      <w:pPr>
        <w:pStyle w:val="29"/>
        <w:spacing w:line="360" w:lineRule="auto"/>
      </w:pPr>
      <w:bookmarkStart w:id="367" w:name="_Ref9381"/>
      <w:r>
        <w:rPr>
          <w:rFonts w:hint="eastAsia"/>
        </w:rPr>
        <w:t>Salton G, Wong A, Yang C S. A vector space model for automatic indexing[J]. Communications of the ACM, 1975, 18(11): 613-620.</w:t>
      </w:r>
      <w:bookmarkEnd w:id="367"/>
    </w:p>
    <w:p w14:paraId="7C29250C">
      <w:pPr>
        <w:pStyle w:val="29"/>
        <w:spacing w:line="360" w:lineRule="auto"/>
      </w:pPr>
      <w:bookmarkStart w:id="368" w:name="_Ref9799"/>
      <w:r>
        <w:rPr>
          <w:rFonts w:hint="eastAsia"/>
        </w:rPr>
        <w:t>Singhal A. Modern information retrieval: A brief overview[J]. IEEE Data Eng. Bull., 2001, 24(4): 35-43.</w:t>
      </w:r>
      <w:bookmarkEnd w:id="368"/>
    </w:p>
    <w:p w14:paraId="517F3B77">
      <w:pPr>
        <w:pStyle w:val="29"/>
        <w:spacing w:line="360" w:lineRule="auto"/>
      </w:pPr>
      <w:bookmarkStart w:id="369" w:name="_Ref9803"/>
      <w:r>
        <w:rPr>
          <w:rFonts w:hint="eastAsia"/>
        </w:rPr>
        <w:t>Pelánek R. Applications of the Elo rating system in adaptive educational systems[J]. Computers &amp; Education, 2016, 98: 169-179.</w:t>
      </w:r>
      <w:bookmarkEnd w:id="369"/>
    </w:p>
    <w:p w14:paraId="191912AF">
      <w:pPr>
        <w:pStyle w:val="29"/>
        <w:spacing w:line="360" w:lineRule="auto"/>
      </w:pPr>
      <w:bookmarkStart w:id="370" w:name="_Ref9809"/>
      <w:r>
        <w:rPr>
          <w:rFonts w:hint="eastAsia"/>
        </w:rPr>
        <w:t>Koedinger K R, Corbett A T, Perfetti C. The Knowledge‐Learning‐Instruction framework: Bridging the science‐practice chasm to enhance robust student learning[J]. Cognitive science, 2012, 36(5): 757-798.</w:t>
      </w:r>
      <w:bookmarkEnd w:id="370"/>
    </w:p>
    <w:p w14:paraId="71EE7DDE">
      <w:pPr>
        <w:pStyle w:val="29"/>
        <w:spacing w:line="360" w:lineRule="auto"/>
        <w:rPr>
          <w:highlight w:val="none"/>
        </w:rPr>
      </w:pPr>
      <w:bookmarkStart w:id="371" w:name="_Ref9812"/>
      <w:r>
        <w:rPr>
          <w:rFonts w:hint="eastAsia"/>
          <w:highlight w:val="none"/>
        </w:rPr>
        <w:t xml:space="preserve">Beyer K, Goldstein J, Ramakrishnan R, et al. When is </w:t>
      </w:r>
      <w:r>
        <w:rPr>
          <w:rFonts w:hint="default"/>
          <w:highlight w:val="none"/>
          <w:lang w:val="en-US" w:eastAsia="zh-CN"/>
        </w:rPr>
        <w:t>“</w:t>
      </w:r>
      <w:r>
        <w:rPr>
          <w:rFonts w:hint="eastAsia"/>
          <w:highlight w:val="none"/>
        </w:rPr>
        <w:t>nearest neighbor</w:t>
      </w:r>
      <w:r>
        <w:rPr>
          <w:rFonts w:hint="default"/>
          <w:highlight w:val="none"/>
          <w:lang w:val="en-US" w:eastAsia="zh-CN"/>
        </w:rPr>
        <w:t>”</w:t>
      </w:r>
      <w:r>
        <w:rPr>
          <w:rFonts w:hint="eastAsia"/>
          <w:highlight w:val="none"/>
        </w:rPr>
        <w:t xml:space="preserve"> meaningful?[C]//</w:t>
      </w:r>
      <w:bookmarkEnd w:id="371"/>
      <w:r>
        <w:rPr>
          <w:rFonts w:hint="eastAsia"/>
          <w:highlight w:val="none"/>
          <w:lang w:val="en-US" w:eastAsia="zh-CN"/>
        </w:rPr>
        <w:t xml:space="preserve"> </w:t>
      </w:r>
      <w:r>
        <w:rPr>
          <w:rFonts w:hint="eastAsia"/>
          <w:highlight w:val="none"/>
        </w:rPr>
        <w:t>Proceedings of the 7th International Conference on Database Theory (ICDT 1999). Jerusalem, Israel: Springer, 1999: 217</w:t>
      </w:r>
      <w:r>
        <w:rPr>
          <w:rFonts w:hint="eastAsia"/>
          <w:highlight w:val="none"/>
          <w:lang w:val="en-US" w:eastAsia="zh-CN"/>
        </w:rPr>
        <w:t>-</w:t>
      </w:r>
      <w:r>
        <w:rPr>
          <w:rFonts w:hint="eastAsia"/>
          <w:highlight w:val="none"/>
        </w:rPr>
        <w:t>235.</w:t>
      </w:r>
    </w:p>
    <w:p w14:paraId="655F93A0">
      <w:pPr>
        <w:pStyle w:val="29"/>
        <w:spacing w:line="360" w:lineRule="auto"/>
      </w:pPr>
      <w:bookmarkStart w:id="372" w:name="_Ref13143"/>
      <w:r>
        <w:rPr>
          <w:rFonts w:hint="eastAsia"/>
        </w:rPr>
        <w:t>Niwattanakul S, Singthongchai J, Naenudorn E, et al. Using of Jaccard coefficient for keywords similarity[C]//Proceedings of the international multiconference of engineers and computer scientists. 2013, 1(6): 380-384.</w:t>
      </w:r>
      <w:bookmarkEnd w:id="372"/>
    </w:p>
    <w:p w14:paraId="1EAF4335">
      <w:pPr>
        <w:pStyle w:val="29"/>
        <w:spacing w:line="360" w:lineRule="auto"/>
        <w:rPr>
          <w:highlight w:val="none"/>
        </w:rPr>
      </w:pPr>
      <w:bookmarkStart w:id="373" w:name="_Ref10012"/>
      <w:r>
        <w:rPr>
          <w:rFonts w:hint="eastAsia"/>
          <w:highlight w:val="none"/>
        </w:rPr>
        <w:t>Leskovec J, Rajaraman A, Ullman J D. Mining of massive data sets[M]. Cambridge university press, 2020.</w:t>
      </w:r>
      <w:bookmarkEnd w:id="373"/>
    </w:p>
    <w:p w14:paraId="44B2192D">
      <w:pPr>
        <w:pStyle w:val="29"/>
        <w:spacing w:line="360" w:lineRule="auto"/>
        <w:rPr>
          <w:highlight w:val="none"/>
        </w:rPr>
      </w:pPr>
      <w:bookmarkStart w:id="374" w:name="_Ref10018"/>
      <w:r>
        <w:rPr>
          <w:rFonts w:hint="eastAsia"/>
          <w:highlight w:val="none"/>
        </w:rPr>
        <w:t>Kizilcec R F, Piech C, Schneider E. Deconstructing disengagement: analyzing learner subpopulations in massive open online courses[C]//Proceedings of the third international conference on learning analytics and knowledge. 2013: 170-179.</w:t>
      </w:r>
      <w:bookmarkEnd w:id="374"/>
    </w:p>
    <w:p w14:paraId="7F7CB3C7">
      <w:pPr>
        <w:pStyle w:val="29"/>
        <w:spacing w:line="360" w:lineRule="auto"/>
        <w:rPr>
          <w:highlight w:val="none"/>
        </w:rPr>
      </w:pPr>
      <w:bookmarkStart w:id="375" w:name="_Ref22208"/>
      <w:r>
        <w:rPr>
          <w:rFonts w:hint="eastAsia"/>
          <w:highlight w:val="none"/>
        </w:rPr>
        <w:t>Liu G, Hao T. User-based question recommendation for question answering system[J]. International Journal of Information and Education Technology, 2012, 2(3): 243</w:t>
      </w:r>
      <w:r>
        <w:rPr>
          <w:rFonts w:hint="eastAsia"/>
          <w:highlight w:val="none"/>
          <w:lang w:val="en-US" w:eastAsia="zh-CN"/>
        </w:rPr>
        <w:t>-</w:t>
      </w:r>
      <w:r>
        <w:rPr>
          <w:rFonts w:hint="eastAsia"/>
          <w:highlight w:val="none"/>
        </w:rPr>
        <w:t>246.</w:t>
      </w:r>
      <w:bookmarkEnd w:id="375"/>
    </w:p>
    <w:p w14:paraId="3CCB1880">
      <w:pPr>
        <w:pStyle w:val="29"/>
        <w:spacing w:line="360" w:lineRule="auto"/>
        <w:rPr>
          <w:highlight w:val="none"/>
        </w:rPr>
      </w:pPr>
      <w:bookmarkStart w:id="376" w:name="_Ref10221"/>
      <w:r>
        <w:rPr>
          <w:rFonts w:hint="eastAsia"/>
          <w:highlight w:val="none"/>
        </w:rPr>
        <w:t>诸葛斌,尹正虎,斯文学,等.基于学生知识追踪的多指标习题推荐算法[J].电信科学, 2022(009):038.</w:t>
      </w:r>
      <w:bookmarkEnd w:id="376"/>
    </w:p>
    <w:p w14:paraId="6E09D0BA">
      <w:pPr>
        <w:pStyle w:val="29"/>
        <w:spacing w:line="360" w:lineRule="auto"/>
        <w:rPr>
          <w:highlight w:val="none"/>
        </w:rPr>
      </w:pPr>
      <w:bookmarkStart w:id="377" w:name="_Ref10204"/>
      <w:r>
        <w:rPr>
          <w:rFonts w:hint="eastAsia"/>
          <w:highlight w:val="none"/>
        </w:rPr>
        <w:t>Jannach D , Zanker M , Felfernig A ,et al.</w:t>
      </w:r>
      <w:bookmarkEnd w:id="377"/>
      <w:r>
        <w:rPr>
          <w:rFonts w:hint="eastAsia"/>
          <w:highlight w:val="none"/>
          <w:lang w:val="en-US" w:eastAsia="zh-CN"/>
        </w:rPr>
        <w:t xml:space="preserve"> </w:t>
      </w:r>
      <w:r>
        <w:rPr>
          <w:rFonts w:hint="eastAsia"/>
          <w:highlight w:val="none"/>
        </w:rPr>
        <w:t>Recommender systems: An introduction[M]. 1st ed. New York, USA: Cambridge University Press, 2010.</w:t>
      </w:r>
    </w:p>
    <w:p w14:paraId="09995E18">
      <w:pPr>
        <w:pStyle w:val="29"/>
        <w:spacing w:line="360" w:lineRule="auto"/>
        <w:rPr>
          <w:highlight w:val="none"/>
        </w:rPr>
      </w:pPr>
      <w:bookmarkStart w:id="378" w:name="_Ref10198"/>
      <w:r>
        <w:rPr>
          <w:rFonts w:hint="eastAsia"/>
          <w:highlight w:val="none"/>
        </w:rPr>
        <w:t>Järvelin K, Kekäläinen J. Cumulated gain-based evaluation of IR techniques[J]. ACM Transactions on Information Systems (TOIS), 2002, 20(4): 422-446.</w:t>
      </w:r>
      <w:bookmarkEnd w:id="378"/>
    </w:p>
    <w:p w14:paraId="5BBB6F32">
      <w:pPr>
        <w:pStyle w:val="29"/>
        <w:spacing w:line="360" w:lineRule="auto"/>
        <w:rPr>
          <w:highlight w:val="none"/>
        </w:rPr>
      </w:pPr>
      <w:bookmarkStart w:id="379" w:name="_Ref10194"/>
      <w:r>
        <w:rPr>
          <w:rFonts w:hint="eastAsia"/>
          <w:highlight w:val="none"/>
        </w:rPr>
        <w:t>Wu Y, Mukunoki M, Funatomi T, et al. Optimizing mean reciprocal rank for person re-identification[C]//</w:t>
      </w:r>
      <w:bookmarkEnd w:id="379"/>
      <w:r>
        <w:rPr>
          <w:rFonts w:hint="eastAsia"/>
          <w:highlight w:val="none"/>
        </w:rPr>
        <w:t>Proceedings of the 8th IEEE International Conference on Advanced Video and Signal Based Surveillance (AVSS 2011). Klagenfurt, Aus</w:t>
      </w:r>
      <w:r>
        <w:rPr>
          <w:rFonts w:hint="eastAsia"/>
          <w:highlight w:val="none"/>
          <w:lang w:val="en-US" w:eastAsia="zh-CN"/>
        </w:rPr>
        <w:t>0</w:t>
      </w:r>
      <w:r>
        <w:rPr>
          <w:rFonts w:hint="eastAsia"/>
          <w:highlight w:val="none"/>
        </w:rPr>
        <w:t>tria: IEEE, 2011: 408</w:t>
      </w:r>
      <w:r>
        <w:rPr>
          <w:rFonts w:hint="eastAsia"/>
          <w:highlight w:val="none"/>
          <w:lang w:val="en-US" w:eastAsia="zh-CN"/>
        </w:rPr>
        <w:t>-</w:t>
      </w:r>
      <w:r>
        <w:rPr>
          <w:rFonts w:hint="eastAsia"/>
          <w:highlight w:val="none"/>
        </w:rPr>
        <w:t>413.</w:t>
      </w:r>
    </w:p>
    <w:p w14:paraId="3357C8DD">
      <w:pPr>
        <w:pStyle w:val="29"/>
        <w:widowControl w:val="0"/>
        <w:numPr>
          <w:ilvl w:val="0"/>
          <w:numId w:val="0"/>
        </w:numPr>
        <w:autoSpaceDE w:val="0"/>
        <w:autoSpaceDN w:val="0"/>
        <w:adjustRightInd w:val="0"/>
        <w:spacing w:line="360" w:lineRule="auto"/>
        <w:jc w:val="both"/>
        <w:rPr>
          <w:rFonts w:hint="eastAsia"/>
          <w:highlight w:val="none"/>
        </w:rPr>
      </w:pPr>
    </w:p>
    <w:p w14:paraId="223A140A">
      <w:pPr>
        <w:pStyle w:val="29"/>
        <w:widowControl w:val="0"/>
        <w:numPr>
          <w:ilvl w:val="0"/>
          <w:numId w:val="0"/>
        </w:numPr>
        <w:autoSpaceDE w:val="0"/>
        <w:autoSpaceDN w:val="0"/>
        <w:adjustRightInd w:val="0"/>
        <w:spacing w:line="360" w:lineRule="auto"/>
        <w:jc w:val="both"/>
        <w:rPr>
          <w:rFonts w:hint="eastAsia"/>
          <w:highlight w:val="none"/>
        </w:rPr>
      </w:pPr>
    </w:p>
    <w:p w14:paraId="6A77510B">
      <w:pPr>
        <w:pStyle w:val="29"/>
        <w:widowControl w:val="0"/>
        <w:numPr>
          <w:ilvl w:val="0"/>
          <w:numId w:val="0"/>
        </w:numPr>
        <w:autoSpaceDE w:val="0"/>
        <w:autoSpaceDN w:val="0"/>
        <w:adjustRightInd w:val="0"/>
        <w:spacing w:line="360" w:lineRule="auto"/>
        <w:jc w:val="both"/>
        <w:rPr>
          <w:rFonts w:hint="eastAsia"/>
          <w:highlight w:val="none"/>
        </w:rPr>
        <w:sectPr>
          <w:headerReference r:id="rId25" w:type="default"/>
          <w:pgSz w:w="11906" w:h="16838"/>
          <w:pgMar w:top="1418" w:right="1418" w:bottom="1418" w:left="1418" w:header="851" w:footer="992" w:gutter="0"/>
          <w:cols w:space="425" w:num="1"/>
          <w:docGrid w:type="lines" w:linePitch="326" w:charSpace="0"/>
        </w:sectPr>
      </w:pPr>
    </w:p>
    <w:p w14:paraId="5FF27B9A">
      <w:pPr>
        <w:pStyle w:val="2"/>
        <w:numPr>
          <w:ilvl w:val="0"/>
          <w:numId w:val="0"/>
        </w:numPr>
        <w:jc w:val="center"/>
        <w:rPr>
          <w:rFonts w:hint="eastAsia"/>
          <w:lang w:val="en-US" w:eastAsia="zh-CN"/>
        </w:rPr>
      </w:pPr>
      <w:bookmarkStart w:id="380" w:name="_Toc2147"/>
      <w:r>
        <w:rPr>
          <w:rFonts w:hint="eastAsia"/>
          <w:lang w:val="en-US" w:eastAsia="zh-CN"/>
        </w:rPr>
        <w:t>致谢</w:t>
      </w:r>
      <w:bookmarkEnd w:id="380"/>
    </w:p>
    <w:p w14:paraId="78201C90">
      <w:pPr>
        <w:tabs>
          <w:tab w:val="left" w:pos="767"/>
        </w:tabs>
        <w:bidi w:val="0"/>
        <w:ind w:left="0" w:leftChars="0" w:firstLine="480" w:firstLineChars="200"/>
        <w:jc w:val="left"/>
        <w:rPr>
          <w:rFonts w:hint="eastAsia"/>
          <w:lang w:val="en-US" w:eastAsia="zh-CN"/>
        </w:rPr>
      </w:pPr>
      <w:r>
        <w:rPr>
          <w:rFonts w:hint="eastAsia"/>
          <w:lang w:val="en-US" w:eastAsia="zh-CN"/>
        </w:rPr>
        <w:t>行文至此，意味着我的研究生求学生涯即将落幕。回首在浙江工商大学度过的求学时光，心中充盈着难以言表的感激之情。这段旅程承载着知识的积累、能力的锤炼与人格的成长，每一个重要节点都离不开许多人的指引、支持与陪伴。值此论文完成之际，谨以最诚挚的敬意与谢意，向所有给予我无私帮助、关怀和爱的人表达感谢。</w:t>
      </w:r>
    </w:p>
    <w:p w14:paraId="0D33236E">
      <w:pPr>
        <w:tabs>
          <w:tab w:val="left" w:pos="767"/>
        </w:tabs>
        <w:bidi w:val="0"/>
        <w:ind w:left="0" w:leftChars="0" w:firstLine="480" w:firstLineChars="200"/>
        <w:jc w:val="left"/>
        <w:rPr>
          <w:rFonts w:hint="eastAsia"/>
          <w:lang w:val="en-US" w:eastAsia="zh-CN"/>
        </w:rPr>
      </w:pPr>
      <w:r>
        <w:rPr>
          <w:rFonts w:hint="eastAsia"/>
          <w:lang w:val="en-US" w:eastAsia="zh-CN"/>
        </w:rPr>
        <w:t>首先，我要衷心感谢我的导师诸葛斌教授。诸葛老师严谨的治学态度、深厚的学术造诣和敏锐的洞察力，不仅为本研究指明了方向，也深深影响了我对学术的认知与追求。从论文的选题立意、框架构建，到内容撰写、细节修改，每一个环节都倾注着导师悉心的指导与宝贵的建议。</w:t>
      </w:r>
    </w:p>
    <w:p w14:paraId="2EA86C0C">
      <w:pPr>
        <w:tabs>
          <w:tab w:val="left" w:pos="767"/>
        </w:tabs>
        <w:bidi w:val="0"/>
        <w:ind w:left="0" w:leftChars="0" w:firstLine="480" w:firstLineChars="200"/>
        <w:jc w:val="left"/>
        <w:rPr>
          <w:rFonts w:hint="eastAsia"/>
          <w:lang w:val="en-US" w:eastAsia="zh-CN"/>
        </w:rPr>
      </w:pPr>
      <w:r>
        <w:rPr>
          <w:rFonts w:hint="eastAsia"/>
          <w:lang w:val="en-US" w:eastAsia="zh-CN"/>
        </w:rPr>
        <w:t>衷心感谢我的母校浙江工商大学，这片滋养学术理想的沃土，感谢学校提供的优质资源和学术平台，使我得以在自由探索中成长。感谢学院的各位任课老师与课题组老师，特别感谢董黎刚老师、蒋献老师在研究过程中给予的启发与帮助，诸位的专业建议与宝贵意见为论文的完善提供了重要支持。感谢课题组的全体同门，那些挑灯夜战的执着、观点交锋的灼见，以及日常相伴的温情，共同编织成这段岁月最珍贵的底色。同时，也要特别感谢我的室友们，感谢你们在朝夕相处的日子里给予的悉心关怀、温暖陪伴与包容理解。</w:t>
      </w:r>
    </w:p>
    <w:p w14:paraId="165523C4">
      <w:pPr>
        <w:tabs>
          <w:tab w:val="left" w:pos="767"/>
        </w:tabs>
        <w:bidi w:val="0"/>
        <w:ind w:left="0" w:leftChars="0" w:firstLine="480" w:firstLineChars="200"/>
        <w:jc w:val="left"/>
        <w:rPr>
          <w:rFonts w:hint="eastAsia"/>
          <w:lang w:val="en-US" w:eastAsia="zh-CN"/>
        </w:rPr>
      </w:pPr>
      <w:r>
        <w:rPr>
          <w:rFonts w:hint="eastAsia"/>
          <w:lang w:val="en-US" w:eastAsia="zh-CN"/>
        </w:rPr>
        <w:t>深深感谢我挚爱的家人，感谢你们多年来无条件的支持、理解与付出，你们是我面对一切未知与挑战时最深沉、最温暖的力量源泉，是我永远可以停靠的坚实后盾。亦感谢我的挚友，是你们不离不弃的陪伴、真诚的鼓励和及时的疏解，驱散了迷茫与压力，为这段充满挑战的时光注入了温暖的亮色和前进的动力，能与你们同行，是我人生中一份莫大的幸运。</w:t>
      </w:r>
    </w:p>
    <w:p w14:paraId="2DD45AE9">
      <w:pPr>
        <w:tabs>
          <w:tab w:val="left" w:pos="767"/>
        </w:tabs>
        <w:bidi w:val="0"/>
        <w:ind w:left="0" w:leftChars="0" w:firstLine="480" w:firstLineChars="200"/>
        <w:jc w:val="left"/>
        <w:rPr>
          <w:rFonts w:hint="eastAsia"/>
          <w:lang w:val="en-US" w:eastAsia="zh-CN"/>
        </w:rPr>
      </w:pPr>
      <w:r>
        <w:rPr>
          <w:rFonts w:hint="eastAsia"/>
          <w:lang w:val="en-US" w:eastAsia="zh-CN"/>
        </w:rPr>
        <w:t>最后，也感谢始终不曾放弃、不断前行的自己。十八岁那年，怀揣对世界的莽撞憧憬踏入大学校园，跃入更广阔的天地。七载杭城求学路，有憧憬也有迷茫，有欢笑亦有泪水。在这段旅程中，我从学术的懵懂新手，逐渐成长为能够独立思考、自主研究的探索者。每一次学术上的突破，都是自己与自己较劲、突破的结果。这段经历让我更深刻地认识自我，让我在学术的挫折中打破外界的桎梏，在知识的沉思中追寻内心的声音，在自省的静谧中实现自我超越，让我成为更好的自己。这份在平凡中坚守内心的自洽，在研究中追求卓越的志向，以及在挑战中保持前行的勇气，是我研究生阶段弥足珍贵的收获。</w:t>
      </w:r>
    </w:p>
    <w:p w14:paraId="553CAA0B">
      <w:pPr>
        <w:tabs>
          <w:tab w:val="left" w:pos="767"/>
        </w:tabs>
        <w:bidi w:val="0"/>
        <w:ind w:left="0" w:leftChars="0" w:firstLine="480" w:firstLineChars="200"/>
        <w:jc w:val="left"/>
        <w:rPr>
          <w:rFonts w:hint="eastAsia"/>
          <w:lang w:val="en-US" w:eastAsia="zh-CN"/>
        </w:rPr>
        <w:sectPr>
          <w:pgSz w:w="11906" w:h="16838"/>
          <w:pgMar w:top="1418" w:right="1418" w:bottom="1418" w:left="1418" w:header="851" w:footer="992" w:gutter="0"/>
          <w:cols w:space="425" w:num="1"/>
          <w:docGrid w:type="lines" w:linePitch="326" w:charSpace="0"/>
        </w:sectPr>
      </w:pPr>
      <w:r>
        <w:rPr>
          <w:rFonts w:hint="eastAsia"/>
          <w:lang w:val="en-US" w:eastAsia="zh-CN"/>
        </w:rPr>
        <w:t>由衷感谢这段再难复刻的时光，感谢一路上涌现的爱与迷雾。未来之路漫长，愿自己始终怀揣热忱之心、步履不停，在人生的道路上续写新的华章。</w:t>
      </w:r>
    </w:p>
    <w:p w14:paraId="319D9482">
      <w:pPr>
        <w:pStyle w:val="2"/>
        <w:numPr>
          <w:ilvl w:val="0"/>
          <w:numId w:val="0"/>
        </w:numPr>
        <w:jc w:val="center"/>
      </w:pPr>
      <w:bookmarkStart w:id="381" w:name="_Toc191549751"/>
      <w:bookmarkStart w:id="382" w:name="_Toc18894"/>
      <w:r>
        <w:rPr>
          <w:rFonts w:hint="eastAsia"/>
          <w:lang w:val="en-US" w:eastAsia="zh-CN"/>
        </w:rPr>
        <w:t>攻读</w:t>
      </w:r>
      <w:r>
        <w:t>硕士学位期间的研究成</w:t>
      </w:r>
      <w:r>
        <w:rPr>
          <w:rFonts w:hint="eastAsia"/>
        </w:rPr>
        <w:t>果</w:t>
      </w:r>
      <w:bookmarkEnd w:id="381"/>
      <w:bookmarkEnd w:id="382"/>
    </w:p>
    <w:p w14:paraId="0556FE78">
      <w:pPr>
        <w:rPr>
          <w:b/>
          <w:bCs/>
        </w:rPr>
      </w:pPr>
      <w:r>
        <w:rPr>
          <w:rFonts w:hint="eastAsia"/>
          <w:b/>
          <w:bCs/>
        </w:rPr>
        <w:t>一、学术论文</w:t>
      </w:r>
    </w:p>
    <w:p w14:paraId="4D4EE467">
      <w:pPr>
        <w:widowControl/>
        <w:ind w:firstLine="480" w:firstLineChars="200"/>
        <w:jc w:val="left"/>
        <w:rPr>
          <w:rFonts w:hint="eastAsia"/>
          <w:color w:val="000000"/>
          <w:kern w:val="0"/>
          <w:lang w:bidi="ar"/>
        </w:rPr>
      </w:pPr>
      <w:r>
        <w:rPr>
          <w:rFonts w:hint="eastAsia" w:ascii="宋体" w:hAnsi="宋体" w:cs="宋体"/>
          <w:color w:val="000000"/>
          <w:kern w:val="0"/>
          <w:lang w:eastAsia="zh-CN" w:bidi="ar"/>
        </w:rPr>
        <w:t>（</w:t>
      </w:r>
      <w:r>
        <w:rPr>
          <w:rFonts w:hint="eastAsia" w:ascii="宋体" w:hAnsi="宋体" w:cs="宋体"/>
          <w:color w:val="000000"/>
          <w:kern w:val="0"/>
          <w:lang w:val="en-US" w:eastAsia="zh-CN" w:bidi="ar"/>
        </w:rPr>
        <w:t>1</w:t>
      </w:r>
      <w:r>
        <w:rPr>
          <w:rFonts w:hint="eastAsia" w:ascii="宋体" w:hAnsi="宋体" w:cs="宋体"/>
          <w:color w:val="000000"/>
          <w:kern w:val="0"/>
          <w:lang w:eastAsia="zh-CN" w:bidi="ar"/>
        </w:rPr>
        <w:t>）</w:t>
      </w:r>
      <w:r>
        <w:rPr>
          <w:rFonts w:hint="eastAsia" w:ascii="宋体" w:hAnsi="宋体" w:cs="宋体"/>
          <w:color w:val="000000"/>
          <w:kern w:val="0"/>
          <w:lang w:bidi="ar"/>
        </w:rPr>
        <w:t>一级期刊：基于知识追踪机的</w:t>
      </w:r>
      <w:r>
        <w:rPr>
          <w:rFonts w:hint="eastAsia"/>
          <w:color w:val="000000"/>
          <w:kern w:val="0"/>
          <w:lang w:bidi="ar"/>
        </w:rPr>
        <w:t>多特征融合习题推荐模型[J].电信科学, 2024, 40(09):75-87.（导师一作，本人二作）</w:t>
      </w:r>
    </w:p>
    <w:p w14:paraId="2C729D09">
      <w:pPr>
        <w:rPr>
          <w:rFonts w:hint="eastAsia"/>
          <w:b/>
          <w:bCs/>
          <w:lang w:val="en-US" w:eastAsia="zh-CN"/>
        </w:rPr>
      </w:pPr>
      <w:r>
        <w:rPr>
          <w:rFonts w:hint="eastAsia"/>
          <w:b/>
          <w:bCs/>
          <w:lang w:val="en-US" w:eastAsia="zh-CN"/>
        </w:rPr>
        <w:t>二、科研项目</w:t>
      </w:r>
    </w:p>
    <w:p w14:paraId="203FE7BC">
      <w:pPr>
        <w:widowControl/>
        <w:ind w:firstLine="480" w:firstLineChars="200"/>
        <w:jc w:val="left"/>
        <w:rPr>
          <w:rFonts w:hint="eastAsia"/>
          <w:color w:val="000000"/>
          <w:kern w:val="0"/>
          <w:lang w:val="en-US" w:eastAsia="zh-CN" w:bidi="ar"/>
        </w:rPr>
      </w:pPr>
      <w:r>
        <w:rPr>
          <w:rFonts w:hint="eastAsia"/>
          <w:color w:val="000000"/>
          <w:kern w:val="0"/>
          <w:lang w:val="en-US" w:eastAsia="zh-CN" w:bidi="ar"/>
        </w:rPr>
        <w:t>（1）浙江省科技计划项目：智慧教育与终身学习关键技术研究及产品示范应用（2023C03202）</w:t>
      </w:r>
    </w:p>
    <w:p w14:paraId="4CD69686">
      <w:pPr>
        <w:widowControl/>
        <w:ind w:left="0" w:leftChars="0" w:firstLine="480" w:firstLineChars="200"/>
        <w:jc w:val="left"/>
        <w:rPr>
          <w:rFonts w:hint="eastAsia"/>
          <w:color w:val="000000"/>
          <w:kern w:val="0"/>
          <w:lang w:val="en-US" w:eastAsia="zh-CN" w:bidi="ar"/>
        </w:rPr>
        <w:sectPr>
          <w:pgSz w:w="11906" w:h="16838"/>
          <w:pgMar w:top="1418" w:right="1418" w:bottom="1418" w:left="1418" w:header="851" w:footer="992" w:gutter="0"/>
          <w:cols w:space="425" w:num="1"/>
          <w:docGrid w:type="lines" w:linePitch="326" w:charSpace="0"/>
        </w:sectPr>
      </w:pPr>
      <w:r>
        <w:rPr>
          <w:rFonts w:hint="eastAsia"/>
          <w:color w:val="000000"/>
          <w:kern w:val="0"/>
          <w:lang w:val="en-US" w:eastAsia="zh-CN" w:bidi="ar"/>
        </w:rPr>
        <w:t>（2）浙江省科技计划项目：基于人工智能的教育典型场景关键技术研究与应用示范（2025C02024）</w:t>
      </w:r>
    </w:p>
    <w:p w14:paraId="40924427">
      <w:pPr>
        <w:spacing w:after="156" w:line="360" w:lineRule="auto"/>
        <w:ind w:left="0" w:leftChars="0" w:firstLine="0" w:firstLineChars="0"/>
        <w:jc w:val="both"/>
        <w:rPr>
          <w:rFonts w:hint="eastAsia" w:ascii="黑体" w:hAnsi="黑体" w:eastAsia="黑体" w:cs="黑体"/>
          <w:b/>
          <w:bCs/>
          <w:sz w:val="32"/>
          <w:lang w:eastAsia="zh-CN"/>
        </w:rPr>
      </w:pPr>
      <w:r>
        <w:rPr>
          <w:rFonts w:hint="eastAsia" w:ascii="黑体" w:hAnsi="黑体" w:eastAsia="黑体" w:cs="黑体"/>
          <w:b/>
          <w:bCs/>
          <w:sz w:val="32"/>
          <w:lang w:eastAsia="zh-CN"/>
        </w:rPr>
        <w:drawing>
          <wp:anchor distT="0" distB="0" distL="114300" distR="114300" simplePos="0" relativeHeight="251659264" behindDoc="0" locked="0" layoutInCell="1" allowOverlap="1">
            <wp:simplePos x="0" y="0"/>
            <wp:positionH relativeFrom="column">
              <wp:posOffset>-1135380</wp:posOffset>
            </wp:positionH>
            <wp:positionV relativeFrom="paragraph">
              <wp:posOffset>-935990</wp:posOffset>
            </wp:positionV>
            <wp:extent cx="7561580" cy="10523855"/>
            <wp:effectExtent l="0" t="0" r="7620" b="4445"/>
            <wp:wrapNone/>
            <wp:docPr id="5" name="图片 5" descr="90557cc4a397df91fbb8b9155764f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0557cc4a397df91fbb8b9155764f27"/>
                    <pic:cNvPicPr>
                      <a:picLocks noChangeAspect="1"/>
                    </pic:cNvPicPr>
                  </pic:nvPicPr>
                  <pic:blipFill>
                    <a:blip r:embed="rId45"/>
                    <a:stretch>
                      <a:fillRect/>
                    </a:stretch>
                  </pic:blipFill>
                  <pic:spPr>
                    <a:xfrm>
                      <a:off x="0" y="0"/>
                      <a:ext cx="7561580" cy="10523855"/>
                    </a:xfrm>
                    <a:prstGeom prst="rect">
                      <a:avLst/>
                    </a:prstGeom>
                  </pic:spPr>
                </pic:pic>
              </a:graphicData>
            </a:graphic>
          </wp:anchor>
        </w:drawing>
      </w:r>
    </w:p>
    <w:p w14:paraId="5E0FD83C">
      <w:pPr>
        <w:pStyle w:val="2"/>
        <w:numPr>
          <w:ilvl w:val="0"/>
          <w:numId w:val="0"/>
        </w:numPr>
        <w:jc w:val="center"/>
        <w:rPr>
          <w:rFonts w:hint="eastAsia"/>
          <w:lang w:val="en-US" w:eastAsia="zh-CN"/>
        </w:rPr>
      </w:pPr>
      <w:bookmarkStart w:id="383" w:name="_Toc20760"/>
      <w:r>
        <w:rPr>
          <w:rFonts w:hint="eastAsia"/>
          <w:lang w:val="en-US" w:eastAsia="zh-CN"/>
        </w:rPr>
        <w:t>独 创 性 声 明</w:t>
      </w:r>
      <w:bookmarkEnd w:id="383"/>
    </w:p>
    <w:p w14:paraId="6C879EE5">
      <w:pPr>
        <w:spacing w:line="360" w:lineRule="auto"/>
        <w:ind w:firstLine="480" w:firstLineChars="200"/>
        <w:rPr>
          <w:rFonts w:hint="eastAsia" w:ascii="宋体" w:hAnsi="宋体" w:cs="宋体"/>
          <w:sz w:val="24"/>
        </w:rPr>
      </w:pPr>
      <w:r>
        <w:rPr>
          <w:rFonts w:hint="eastAsia" w:ascii="宋体" w:hAnsi="宋体" w:cs="宋体"/>
          <w:sz w:val="24"/>
        </w:rPr>
        <w:t>本人声明所呈交的学位论文是本人在导师指导下进行的研究工作及取得的研究成果。尽我所知，除了文中特别加以标注和致谢的地方外，论文中不包含其他人已经发表或撰写过的研究成果，也不包含本人为获得浙江工商大学或其它教育机构的学位或证书而使用过的材料。与我一同工作的同志对本研究所做的任何贡献均已在论文中作了明确的说明并表示谢意。</w:t>
      </w:r>
    </w:p>
    <w:p w14:paraId="628DC182">
      <w:pPr>
        <w:spacing w:line="360" w:lineRule="auto"/>
        <w:ind w:firstLine="570"/>
        <w:rPr>
          <w:rFonts w:hint="eastAsia" w:ascii="宋体" w:hAnsi="宋体" w:cs="宋体"/>
          <w:b/>
          <w:bCs/>
          <w:sz w:val="28"/>
        </w:rPr>
      </w:pPr>
    </w:p>
    <w:p w14:paraId="05D4D591">
      <w:pPr>
        <w:snapToGrid w:val="0"/>
        <w:spacing w:line="400" w:lineRule="exact"/>
        <w:ind w:left="0" w:leftChars="0" w:firstLine="0" w:firstLineChars="0"/>
        <w:rPr>
          <w:sz w:val="24"/>
        </w:rPr>
      </w:pPr>
      <w:bookmarkStart w:id="384" w:name="_Toc21083_WPSOffice_Level1"/>
      <w:r>
        <w:rPr>
          <w:rFonts w:hint="eastAsia"/>
          <w:sz w:val="24"/>
        </w:rPr>
        <w:t>学位论文作者签名：</w:t>
      </w:r>
      <w:r>
        <w:rPr>
          <w:sz w:val="24"/>
        </w:rPr>
        <w:t xml:space="preserve">                      </w:t>
      </w:r>
      <w:r>
        <w:rPr>
          <w:rFonts w:hint="eastAsia"/>
          <w:sz w:val="24"/>
        </w:rPr>
        <w:t>导师签名：</w:t>
      </w:r>
    </w:p>
    <w:p w14:paraId="556DB0BA">
      <w:pPr>
        <w:snapToGrid w:val="0"/>
        <w:spacing w:line="400" w:lineRule="exact"/>
        <w:rPr>
          <w:sz w:val="24"/>
        </w:rPr>
      </w:pPr>
      <w:r>
        <w:rPr>
          <w:sz w:val="24"/>
        </w:rPr>
        <w:t> </w:t>
      </w:r>
    </w:p>
    <w:p w14:paraId="473E53FF">
      <w:pPr>
        <w:snapToGrid w:val="0"/>
        <w:spacing w:line="400" w:lineRule="exact"/>
        <w:ind w:left="0" w:leftChars="0" w:firstLine="0" w:firstLineChars="0"/>
        <w:rPr>
          <w:sz w:val="24"/>
        </w:rPr>
      </w:pPr>
      <w:r>
        <w:rPr>
          <w:rFonts w:hint="eastAsia"/>
          <w:sz w:val="24"/>
        </w:rPr>
        <w:t>签字日期：</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r>
        <w:rPr>
          <w:sz w:val="24"/>
        </w:rPr>
        <w:t xml:space="preserve">           </w:t>
      </w:r>
      <w:r>
        <w:rPr>
          <w:rFonts w:hint="eastAsia"/>
          <w:sz w:val="24"/>
        </w:rPr>
        <w:t>签字日期：</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p w14:paraId="28EAF8D0">
      <w:pPr>
        <w:spacing w:after="156" w:line="360" w:lineRule="auto"/>
        <w:jc w:val="center"/>
        <w:rPr>
          <w:rFonts w:hint="eastAsia" w:eastAsia="黑体"/>
          <w:b/>
          <w:bCs/>
          <w:sz w:val="32"/>
        </w:rPr>
      </w:pPr>
    </w:p>
    <w:p w14:paraId="6EE01207">
      <w:pPr>
        <w:pStyle w:val="2"/>
        <w:numPr>
          <w:ilvl w:val="0"/>
          <w:numId w:val="0"/>
        </w:numPr>
        <w:jc w:val="center"/>
        <w:rPr>
          <w:rFonts w:hint="eastAsia"/>
          <w:lang w:val="en-US" w:eastAsia="zh-CN"/>
        </w:rPr>
      </w:pPr>
      <w:bookmarkStart w:id="385" w:name="_Toc24906"/>
      <w:r>
        <w:rPr>
          <w:rFonts w:hint="eastAsia"/>
          <w:lang w:val="en-US" w:eastAsia="zh-CN"/>
        </w:rPr>
        <w:t>关于论文使用授权的说明</w:t>
      </w:r>
      <w:bookmarkEnd w:id="384"/>
      <w:bookmarkEnd w:id="385"/>
    </w:p>
    <w:p w14:paraId="070F085B">
      <w:pPr>
        <w:spacing w:line="360" w:lineRule="auto"/>
        <w:ind w:firstLine="480" w:firstLineChars="200"/>
        <w:rPr>
          <w:rFonts w:hint="eastAsia" w:ascii="宋体" w:hAnsi="宋体" w:cs="宋体"/>
          <w:sz w:val="24"/>
        </w:rPr>
      </w:pPr>
      <w:r>
        <w:rPr>
          <w:rFonts w:hint="eastAsia" w:ascii="宋体" w:hAnsi="宋体" w:cs="宋体"/>
          <w:sz w:val="24"/>
        </w:rPr>
        <w:t>本学位论文作者完全了解浙江工商大学有关保留、使用学位论文的规定：浙江工商大学有权保留并向国家有关部门或机构送交论文的复印件和磁盘，允许论文被查阅和借阅，可以将学位论文的全部或部分内容编入有关数据库进行检索，可以采用影印、缩印或扫描等复制手段保存、汇编学位论文，并且本人电子文档的内容和纸质论文的内容相一致。</w:t>
      </w:r>
    </w:p>
    <w:p w14:paraId="3EBD1D09">
      <w:pPr>
        <w:spacing w:line="360" w:lineRule="auto"/>
        <w:ind w:firstLine="480" w:firstLineChars="200"/>
        <w:rPr>
          <w:rFonts w:hint="eastAsia" w:ascii="宋体" w:hAnsi="宋体"/>
          <w:bCs/>
          <w:color w:val="000000"/>
          <w:kern w:val="0"/>
          <w:sz w:val="24"/>
        </w:rPr>
      </w:pPr>
      <w:r>
        <w:rPr>
          <w:rFonts w:hint="eastAsia" w:ascii="宋体" w:hAnsi="宋体"/>
          <w:bCs/>
          <w:color w:val="000000"/>
          <w:kern w:val="0"/>
          <w:sz w:val="24"/>
        </w:rPr>
        <w:t>本论文提交□即日起/□半年/</w:t>
      </w:r>
      <w:r>
        <w:rPr>
          <w:rFonts w:hint="eastAsia" w:ascii="宋体" w:hAnsi="宋体"/>
          <w:bCs/>
          <w:color w:val="000000"/>
          <w:kern w:val="0"/>
          <w:sz w:val="24"/>
          <w:lang w:eastAsia="zh-CN"/>
        </w:rPr>
        <w:t>☑</w:t>
      </w:r>
      <w:r>
        <w:rPr>
          <w:rFonts w:hint="eastAsia" w:ascii="宋体" w:hAnsi="宋体"/>
          <w:bCs/>
          <w:color w:val="000000"/>
          <w:kern w:val="0"/>
          <w:sz w:val="24"/>
        </w:rPr>
        <w:t>一年以后，同意发布。</w:t>
      </w:r>
    </w:p>
    <w:p w14:paraId="3477CFA3">
      <w:pPr>
        <w:spacing w:line="360" w:lineRule="auto"/>
        <w:ind w:firstLine="480" w:firstLineChars="200"/>
        <w:rPr>
          <w:rFonts w:hint="eastAsia" w:ascii="宋体" w:hAnsi="宋体" w:cs="宋体"/>
          <w:sz w:val="24"/>
        </w:rPr>
      </w:pPr>
      <w:r>
        <w:rPr>
          <w:rFonts w:hint="eastAsia" w:ascii="宋体" w:hAnsi="宋体" w:cs="宋体"/>
          <w:sz w:val="24"/>
        </w:rPr>
        <w:t>“内部”学位论文在解密后也遵守此规定。</w:t>
      </w:r>
    </w:p>
    <w:p w14:paraId="27CD37E0">
      <w:pPr>
        <w:spacing w:line="360" w:lineRule="auto"/>
        <w:rPr>
          <w:rFonts w:hint="eastAsia" w:ascii="宋体" w:hAnsi="宋体" w:cs="宋体"/>
          <w:b/>
          <w:bCs/>
          <w:sz w:val="28"/>
        </w:rPr>
      </w:pPr>
    </w:p>
    <w:p w14:paraId="663D1C35">
      <w:pPr>
        <w:snapToGrid w:val="0"/>
        <w:spacing w:line="400" w:lineRule="exact"/>
        <w:ind w:left="0" w:leftChars="0" w:firstLine="0" w:firstLineChars="0"/>
        <w:rPr>
          <w:sz w:val="24"/>
        </w:rPr>
      </w:pPr>
      <w:r>
        <w:rPr>
          <w:rFonts w:hint="eastAsia"/>
          <w:sz w:val="24"/>
        </w:rPr>
        <w:t>学位论文作者签名：</w:t>
      </w:r>
      <w:r>
        <w:rPr>
          <w:sz w:val="24"/>
        </w:rPr>
        <w:t xml:space="preserve">                      </w:t>
      </w:r>
      <w:r>
        <w:rPr>
          <w:rFonts w:hint="eastAsia"/>
          <w:sz w:val="24"/>
        </w:rPr>
        <w:t>导师签名：</w:t>
      </w:r>
    </w:p>
    <w:p w14:paraId="4A4752B3">
      <w:pPr>
        <w:snapToGrid w:val="0"/>
        <w:spacing w:line="400" w:lineRule="exact"/>
        <w:rPr>
          <w:sz w:val="24"/>
        </w:rPr>
      </w:pPr>
      <w:r>
        <w:rPr>
          <w:sz w:val="24"/>
        </w:rPr>
        <w:t> </w:t>
      </w:r>
    </w:p>
    <w:p w14:paraId="629049FB">
      <w:pPr>
        <w:snapToGrid w:val="0"/>
        <w:spacing w:line="400" w:lineRule="exact"/>
        <w:ind w:left="0" w:leftChars="0" w:firstLine="0" w:firstLineChars="0"/>
        <w:rPr>
          <w:sz w:val="24"/>
        </w:rPr>
      </w:pPr>
      <w:r>
        <w:rPr>
          <w:rFonts w:hint="eastAsia"/>
          <w:sz w:val="24"/>
        </w:rPr>
        <w:t>签字日期：</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r>
        <w:rPr>
          <w:sz w:val="24"/>
        </w:rPr>
        <w:t xml:space="preserve">           </w:t>
      </w:r>
      <w:r>
        <w:rPr>
          <w:rFonts w:hint="eastAsia"/>
          <w:sz w:val="24"/>
        </w:rPr>
        <w:t>签字日期：</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p w14:paraId="433B6C8E">
      <w:pPr>
        <w:widowControl/>
        <w:ind w:left="0" w:leftChars="0" w:firstLine="0" w:firstLineChars="0"/>
        <w:jc w:val="left"/>
        <w:rPr>
          <w:rFonts w:hint="default"/>
          <w:color w:val="000000"/>
          <w:kern w:val="0"/>
          <w:lang w:val="en-US" w:eastAsia="zh-CN" w:bidi="ar"/>
        </w:rPr>
      </w:pP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20206090402050803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Wingdings 2">
    <w:panose1 w:val="05020102010507070707"/>
    <w:charset w:val="02"/>
    <w:family w:val="roman"/>
    <w:pitch w:val="default"/>
    <w:sig w:usb0="00000000" w:usb1="00000000" w:usb2="00000000" w:usb3="00000000" w:csb0="8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61047">
    <w:pPr>
      <w:pStyle w:val="11"/>
      <w:jc w:val="right"/>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381635" cy="45974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381635" cy="4597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47226040"/>
                          </w:sdtPr>
                          <w:sdtContent>
                            <w:p w14:paraId="4892BECC">
                              <w:pPr>
                                <w:pStyle w:val="11"/>
                                <w:jc w:val="right"/>
                              </w:pPr>
                              <w:r>
                                <w:fldChar w:fldCharType="begin"/>
                              </w:r>
                              <w:r>
                                <w:instrText xml:space="preserve">PAGE   \* MERGEFORMAT</w:instrText>
                              </w:r>
                              <w:r>
                                <w:fldChar w:fldCharType="separate"/>
                              </w:r>
                              <w:r>
                                <w:rPr>
                                  <w:lang w:val="zh-CN"/>
                                </w:rPr>
                                <w:t>2</w:t>
                              </w:r>
                              <w:r>
                                <w:fldChar w:fldCharType="end"/>
                              </w:r>
                            </w:p>
                          </w:sdtContent>
                        </w:sdt>
                        <w:p w14:paraId="40AE6B2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36.2pt;width:30.05pt;mso-position-horizontal:right;mso-position-horizontal-relative:margin;mso-wrap-style:none;z-index:251660288;mso-width-relative:page;mso-height-relative:page;" filled="f" stroked="f" coordsize="21600,21600" o:gfxdata="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wShNu0wAAAAMBAAAPAAAAAAAAAAEAIAAAACIAAABkcnMvZG93bnJldi54bWxQSwECFAAU&#10;AAAACACHTuJAoDnT1i8CAABVBAAADgAAAAAAAAABACAAAAAiAQAAZHJzL2Uyb0RvYy54bWxQSwUG&#10;AAAAAAYABgBZAQAAwwUAAAAA&#10;">
              <v:fill on="f" focussize="0,0"/>
              <v:stroke on="f" weight="0.5pt"/>
              <v:imagedata o:title=""/>
              <o:lock v:ext="edit" aspectratio="f"/>
              <v:textbox inset="0mm,0mm,0mm,0mm" style="mso-fit-shape-to-text:t;">
                <w:txbxContent>
                  <w:sdt>
                    <w:sdtPr>
                      <w:id w:val="-47226040"/>
                    </w:sdtPr>
                    <w:sdtContent>
                      <w:p w14:paraId="4892BECC">
                        <w:pPr>
                          <w:pStyle w:val="11"/>
                          <w:jc w:val="right"/>
                        </w:pPr>
                        <w:r>
                          <w:fldChar w:fldCharType="begin"/>
                        </w:r>
                        <w:r>
                          <w:instrText xml:space="preserve">PAGE   \* MERGEFORMAT</w:instrText>
                        </w:r>
                        <w:r>
                          <w:fldChar w:fldCharType="separate"/>
                        </w:r>
                        <w:r>
                          <w:rPr>
                            <w:lang w:val="zh-CN"/>
                          </w:rPr>
                          <w:t>2</w:t>
                        </w:r>
                        <w:r>
                          <w:fldChar w:fldCharType="end"/>
                        </w:r>
                      </w:p>
                    </w:sdtContent>
                  </w:sdt>
                  <w:p w14:paraId="40AE6B21"/>
                </w:txbxContent>
              </v:textbox>
            </v:shape>
          </w:pict>
        </mc:Fallback>
      </mc:AlternateContent>
    </w:r>
  </w:p>
  <w:p w14:paraId="11DB155D">
    <w:pPr>
      <w:pStyle w:val="11"/>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AB86A">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30FD7">
    <w:pPr>
      <w:pStyle w:val="11"/>
      <w:jc w:val="center"/>
    </w:pP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304800" cy="19685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304800" cy="196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C9B0D7">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5.5pt;width:24pt;mso-position-horizontal:right;mso-position-horizontal-relative:margin;mso-wrap-style:none;z-index:251662336;mso-width-relative:page;mso-height-relative:page;" filled="f" stroked="f" coordsize="21600,21600" o:gfxdata="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Twef0QAAAAMBAAAPAAAAAAAAAAEAIAAAACIAAABkcnMvZG93bnJldi54bWxQSwECFAAUAAAA&#10;CACHTuJA96zhOC4CAABVBAAADgAAAAAAAAABACAAAAAgAQAAZHJzL2Uyb0RvYy54bWxQSwUGAAAA&#10;AAYABgBZAQAAwAUAAAAA&#10;">
              <v:fill on="f" focussize="0,0"/>
              <v:stroke on="f" weight="0.5pt"/>
              <v:imagedata o:title=""/>
              <o:lock v:ext="edit" aspectratio="f"/>
              <v:textbox inset="0mm,0mm,0mm,0mm" style="mso-fit-shape-to-text:t;">
                <w:txbxContent>
                  <w:p w14:paraId="57C9B0D7">
                    <w:pPr>
                      <w:pStyle w:val="11"/>
                    </w:pPr>
                    <w:r>
                      <w:fldChar w:fldCharType="begin"/>
                    </w:r>
                    <w:r>
                      <w:instrText xml:space="preserve"> PAGE  \* MERGEFORMAT </w:instrText>
                    </w:r>
                    <w:r>
                      <w:fldChar w:fldCharType="separate"/>
                    </w:r>
                    <w:r>
                      <w:t>I</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381635" cy="459740"/>
              <wp:effectExtent l="0" t="0" r="0" b="0"/>
              <wp:wrapNone/>
              <wp:docPr id="4" name="文本框 4"/>
              <wp:cNvGraphicFramePr/>
              <a:graphic xmlns:a="http://schemas.openxmlformats.org/drawingml/2006/main">
                <a:graphicData uri="http://schemas.microsoft.com/office/word/2010/wordprocessingShape">
                  <wps:wsp>
                    <wps:cNvSpPr txBox="1"/>
                    <wps:spPr>
                      <a:xfrm>
                        <a:off x="0" y="0"/>
                        <a:ext cx="381635" cy="4597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824313570"/>
                          </w:sdtPr>
                          <w:sdtContent>
                            <w:p w14:paraId="52A8CCD2">
                              <w:pPr>
                                <w:pStyle w:val="11"/>
                                <w:jc w:val="right"/>
                              </w:pPr>
                            </w:p>
                          </w:sdtContent>
                        </w:sdt>
                        <w:p w14:paraId="30C6861B"/>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36.2pt;width:30.05pt;mso-position-horizontal:right;mso-position-horizontal-relative:margin;mso-wrap-style:none;z-index:251661312;mso-width-relative:page;mso-height-relative:page;" filled="f" stroked="f" coordsize="21600,21600" o:gfxdata="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wShNu0wAAAAMBAAAPAAAAAAAAAAEAIAAAACIAAABkcnMvZG93bnJldi54bWxQSwECFAAU&#10;AAAACACHTuJArIVEhy8CAABTBAAADgAAAAAAAAABACAAAAAiAQAAZHJzL2Uyb0RvYy54bWxQSwUG&#10;AAAAAAYABgBZAQAAwwUAAAAA&#10;">
              <v:fill on="f" focussize="0,0"/>
              <v:stroke on="f" weight="0.5pt"/>
              <v:imagedata o:title=""/>
              <o:lock v:ext="edit" aspectratio="f"/>
              <v:textbox inset="0mm,0mm,0mm,0mm" style="mso-fit-shape-to-text:t;">
                <w:txbxContent>
                  <w:sdt>
                    <w:sdtPr>
                      <w:id w:val="1824313570"/>
                    </w:sdtPr>
                    <w:sdtContent>
                      <w:p w14:paraId="52A8CCD2">
                        <w:pPr>
                          <w:pStyle w:val="11"/>
                          <w:jc w:val="right"/>
                        </w:pPr>
                      </w:p>
                    </w:sdtContent>
                  </w:sdt>
                  <w:p w14:paraId="30C6861B"/>
                </w:txbxContent>
              </v:textbox>
            </v:shape>
          </w:pict>
        </mc:Fallback>
      </mc:AlternateContent>
    </w:r>
  </w:p>
  <w:p w14:paraId="7483853E">
    <w:pPr>
      <w:pStyle w:val="11"/>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7824993"/>
    </w:sdtPr>
    <w:sdtContent>
      <w:p w14:paraId="68844765">
        <w:pPr>
          <w:pStyle w:val="11"/>
          <w:jc w:val="right"/>
        </w:pPr>
        <w:r>
          <w:fldChar w:fldCharType="begin"/>
        </w:r>
        <w:r>
          <w:instrText xml:space="preserve">PAGE   \* MERGEFORMAT</w:instrText>
        </w:r>
        <w:r>
          <w:fldChar w:fldCharType="separate"/>
        </w:r>
        <w:r>
          <w:rPr>
            <w:lang w:val="zh-CN"/>
          </w:rPr>
          <w:t>III</w:t>
        </w:r>
        <w:r>
          <w:fldChar w:fldCharType="end"/>
        </w:r>
      </w:p>
    </w:sdtContent>
  </w:sdt>
  <w:p w14:paraId="35B3D6F7">
    <w:pPr>
      <w:pStyle w:val="11"/>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6264512"/>
    </w:sdtPr>
    <w:sdtContent>
      <w:p w14:paraId="17CF3AE5">
        <w:pPr>
          <w:pStyle w:val="11"/>
          <w:jc w:val="right"/>
        </w:pPr>
        <w:r>
          <w:fldChar w:fldCharType="begin"/>
        </w:r>
        <w:r>
          <w:instrText xml:space="preserve">PAGE   \* MERGEFORMAT</w:instrText>
        </w:r>
        <w:r>
          <w:fldChar w:fldCharType="separate"/>
        </w:r>
        <w:r>
          <w:rPr>
            <w:lang w:val="zh-CN"/>
          </w:rPr>
          <w:t>II</w:t>
        </w:r>
        <w:r>
          <w:fldChar w:fldCharType="end"/>
        </w:r>
      </w:p>
    </w:sdtContent>
  </w:sdt>
  <w:p w14:paraId="04132462">
    <w:pPr>
      <w:pStyle w:val="11"/>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78B37">
    <w:pPr>
      <w:pStyle w:val="11"/>
      <w:ind w:firstLine="0"/>
      <w:jc w:val="right"/>
      <w:rPr>
        <w:sz w:val="21"/>
        <w:szCs w:val="21"/>
      </w:rPr>
    </w:pPr>
    <w: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40970" cy="22987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40970" cy="2298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31C79D">
                          <w:pPr>
                            <w:pStyle w:val="11"/>
                            <w:ind w:firstLine="0"/>
                            <w:jc w:val="right"/>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VI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8.1pt;width:11.1pt;mso-position-horizontal:right;mso-position-horizontal-relative:margin;mso-wrap-style:none;z-index:251663360;mso-width-relative:page;mso-height-relative:page;" filled="f" stroked="f" coordsize="21600,21600" o:gfxdata="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RtKSNEAAAADAQAADwAAAAAAAAABACAAAAAiAAAAZHJzL2Rvd25yZXYueG1sUEsBAhQAFAAA&#10;AAgAh07iQIUvm20vAgAAUwQAAA4AAAAAAAAAAQAgAAAAIAEAAGRycy9lMm9Eb2MueG1sUEsFBgAA&#10;AAAGAAYAWQEAAMEFAAAAAA==&#10;">
              <v:fill on="f" focussize="0,0"/>
              <v:stroke on="f" weight="0.5pt"/>
              <v:imagedata o:title=""/>
              <o:lock v:ext="edit" aspectratio="f"/>
              <v:textbox inset="0mm,0mm,0mm,0mm" style="mso-fit-shape-to-text:t;">
                <w:txbxContent>
                  <w:p w14:paraId="7931C79D">
                    <w:pPr>
                      <w:pStyle w:val="11"/>
                      <w:ind w:firstLine="0"/>
                      <w:jc w:val="right"/>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VI</w:t>
                    </w:r>
                    <w:r>
                      <w:rPr>
                        <w:sz w:val="21"/>
                        <w:szCs w:val="21"/>
                      </w:rPr>
                      <w:fldChar w:fldCharType="end"/>
                    </w:r>
                  </w:p>
                </w:txbxContent>
              </v:textbox>
            </v:shape>
          </w:pict>
        </mc:Fallback>
      </mc:AlternateContent>
    </w:r>
  </w:p>
  <w:p w14:paraId="74346B5C">
    <w:pPr>
      <w:pStyle w:val="1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CFE7">
    <w:pPr>
      <w:pStyle w:val="11"/>
      <w:ind w:firstLine="0"/>
      <w:jc w:val="right"/>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66</w:t>
    </w:r>
    <w:r>
      <w:rPr>
        <w:sz w:val="21"/>
        <w:szCs w:val="21"/>
      </w:rPr>
      <w:fldChar w:fldCharType="end"/>
    </w:r>
  </w:p>
  <w:p w14:paraId="6472D816">
    <w:pPr>
      <w:pStyle w:val="11"/>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75EDF">
    <w:pPr>
      <w:pStyle w:val="11"/>
      <w:ind w:firstLine="0"/>
      <w:jc w:val="right"/>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78</w:t>
    </w:r>
    <w:r>
      <w:rPr>
        <w:sz w:val="21"/>
        <w:szCs w:val="21"/>
      </w:rPr>
      <w:fldChar w:fldCharType="end"/>
    </w:r>
  </w:p>
  <w:p w14:paraId="1F3F6010">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F54B4">
    <w:pPr>
      <w:pStyle w:val="12"/>
      <w:pBdr>
        <w:bottom w:val="none" w:color="auto" w:sz="0" w:space="1"/>
      </w:pBdr>
      <w:ind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EFB7E">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2772E">
    <w:pPr>
      <w:pStyle w:val="12"/>
      <w:pBdr>
        <w:bottom w:val="none" w:color="auto" w:sz="0" w:space="1"/>
      </w:pBdr>
      <w:spacing w:line="240" w:lineRule="auto"/>
      <w:ind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64099">
    <w:pPr>
      <w:pStyle w:val="12"/>
      <w:pBdr>
        <w:bottom w:val="none" w:color="auto" w:sz="0" w:space="1"/>
      </w:pBdr>
      <w:ind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CD421">
    <w:pPr>
      <w:pStyle w:val="12"/>
      <w:pBdr>
        <w:bottom w:val="none" w:color="auto" w:sz="0" w:space="1"/>
      </w:pBdr>
      <w:spacing w:line="240" w:lineRule="auto"/>
      <w:ind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291D5">
    <w:pPr>
      <w:pStyle w:val="12"/>
      <w:pBdr>
        <w:bottom w:val="none" w:color="auto" w:sz="0" w:space="1"/>
      </w:pBdr>
      <w:spacing w:line="240" w:lineRule="auto"/>
      <w:ind w:firstLine="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E1953">
    <w:pPr>
      <w:pStyle w:val="12"/>
      <w:pBdr>
        <w:bottom w:val="none" w:color="auto" w:sz="0" w:space="1"/>
      </w:pBdr>
      <w:spacing w:line="240" w:lineRule="auto"/>
      <w:ind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2BF52">
    <w:pPr>
      <w:pStyle w:val="12"/>
      <w:pBdr>
        <w:bottom w:val="none" w:color="auto" w:sz="0" w:space="1"/>
      </w:pBdr>
      <w:spacing w:line="240" w:lineRule="auto"/>
      <w:ind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4190C">
    <w:pPr>
      <w:pStyle w:val="12"/>
      <w:pBdr>
        <w:bottom w:val="none" w:color="auto" w:sz="0" w:space="0"/>
      </w:pBdr>
      <w:ind w:firstLine="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CC86D">
    <w:pPr>
      <w:pStyle w:val="12"/>
      <w:pBdr>
        <w:bottom w:val="none" w:color="auto" w:sz="0" w:space="1"/>
      </w:pBdr>
      <w:tabs>
        <w:tab w:val="left" w:pos="3831"/>
      </w:tabs>
      <w:spacing w:line="240" w:lineRule="auto"/>
      <w:ind w:firstLine="0"/>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789A4">
    <w:pPr>
      <w:pStyle w:val="12"/>
      <w:ind w:firstLine="0"/>
    </w:pPr>
    <w:r>
      <w:rPr>
        <w:rFonts w:hint="eastAsia"/>
      </w:rPr>
      <w:t>第</w:t>
    </w:r>
    <w:r>
      <w:t>4</w:t>
    </w:r>
    <w:r>
      <w:rPr>
        <w:rFonts w:hint="eastAsia"/>
      </w:rPr>
      <w:t xml:space="preserve">章 </w:t>
    </w:r>
    <w:r>
      <w:t xml:space="preserve"> </w:t>
    </w:r>
    <w:r>
      <w:rPr>
        <w:rFonts w:hint="eastAsia"/>
      </w:rPr>
      <w:t>基于用户画像的智慧教育模块研究</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9699C">
    <w:pPr>
      <w:pStyle w:val="12"/>
      <w:pBdr>
        <w:bottom w:val="none" w:color="auto" w:sz="0" w:space="1"/>
      </w:pBdr>
      <w:spacing w:line="240" w:lineRule="auto"/>
      <w:ind w:firstLine="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CD3C9">
    <w:pPr>
      <w:pStyle w:val="12"/>
      <w:pBdr>
        <w:bottom w:val="none" w:color="auto" w:sz="0" w:space="1"/>
      </w:pBdr>
      <w:spacing w:line="240" w:lineRule="auto"/>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0944EF"/>
    <w:multiLevelType w:val="singleLevel"/>
    <w:tmpl w:val="D20944EF"/>
    <w:lvl w:ilvl="0" w:tentative="0">
      <w:start w:val="1"/>
      <w:numFmt w:val="decimal"/>
      <w:suff w:val="nothing"/>
      <w:lvlText w:val="（%1）"/>
      <w:lvlJc w:val="left"/>
    </w:lvl>
  </w:abstractNum>
  <w:abstractNum w:abstractNumId="1">
    <w:nsid w:val="F6491467"/>
    <w:multiLevelType w:val="singleLevel"/>
    <w:tmpl w:val="F6491467"/>
    <w:lvl w:ilvl="0" w:tentative="0">
      <w:start w:val="1"/>
      <w:numFmt w:val="decimal"/>
      <w:suff w:val="nothing"/>
      <w:lvlText w:val="（%1）"/>
      <w:lvlJc w:val="left"/>
    </w:lvl>
  </w:abstractNum>
  <w:abstractNum w:abstractNumId="2">
    <w:nsid w:val="1D265EED"/>
    <w:multiLevelType w:val="multilevel"/>
    <w:tmpl w:val="1D265EED"/>
    <w:lvl w:ilvl="0" w:tentative="0">
      <w:start w:val="1"/>
      <w:numFmt w:val="decimal"/>
      <w:pStyle w:val="2"/>
      <w:suff w:val="space"/>
      <w:lvlText w:val="%1"/>
      <w:lvlJc w:val="left"/>
      <w:pPr>
        <w:ind w:left="3260" w:hanging="425"/>
      </w:pPr>
      <w:rPr>
        <w:rFonts w:hint="eastAsia"/>
      </w:rPr>
    </w:lvl>
    <w:lvl w:ilvl="1" w:tentative="0">
      <w:start w:val="1"/>
      <w:numFmt w:val="decimal"/>
      <w:pStyle w:val="3"/>
      <w:suff w:val="space"/>
      <w:lvlText w:val="%1.%2"/>
      <w:lvlJc w:val="left"/>
      <w:rPr>
        <w:rFonts w:hint="default" w:ascii="Times New Roman" w:hAnsi="Times New Roman" w:cs="Times New Roman"/>
        <w:b/>
        <w:bCs/>
        <w:i w:val="0"/>
        <w:iCs w:val="0"/>
        <w:caps w:val="0"/>
        <w:smallCaps w:val="0"/>
        <w:strike w:val="0"/>
        <w:dstrike w:val="0"/>
        <w:vanish w:val="0"/>
        <w:spacing w:val="0"/>
        <w:position w:val="0"/>
        <w:u w:val="none"/>
        <w:vertAlign w:val="baseline"/>
      </w:rPr>
    </w:lvl>
    <w:lvl w:ilvl="2" w:tentative="0">
      <w:start w:val="1"/>
      <w:numFmt w:val="decimal"/>
      <w:pStyle w:val="5"/>
      <w:suff w:val="space"/>
      <w:lvlText w:val="%1.%2.%3"/>
      <w:lvlJc w:val="left"/>
      <w:pPr>
        <w:ind w:left="1418" w:hanging="1418"/>
      </w:pPr>
      <w:rPr>
        <w:rFonts w:hint="eastAsia"/>
      </w:rPr>
    </w:lvl>
    <w:lvl w:ilvl="3" w:tentative="0">
      <w:start w:val="1"/>
      <w:numFmt w:val="decimal"/>
      <w:pStyle w:val="6"/>
      <w:suff w:val="space"/>
      <w:lvlText w:val="%1.%2.%3.%4"/>
      <w:lvlJc w:val="left"/>
      <w:pPr>
        <w:ind w:left="1984" w:hanging="1984"/>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
    <w:nsid w:val="2CCA6C24"/>
    <w:multiLevelType w:val="singleLevel"/>
    <w:tmpl w:val="2CCA6C24"/>
    <w:lvl w:ilvl="0" w:tentative="0">
      <w:start w:val="1"/>
      <w:numFmt w:val="decimal"/>
      <w:suff w:val="nothing"/>
      <w:lvlText w:val="%1）"/>
      <w:lvlJc w:val="left"/>
    </w:lvl>
  </w:abstractNum>
  <w:abstractNum w:abstractNumId="4">
    <w:nsid w:val="32F64A32"/>
    <w:multiLevelType w:val="multilevel"/>
    <w:tmpl w:val="32F64A32"/>
    <w:lvl w:ilvl="0" w:tentative="0">
      <w:start w:val="1"/>
      <w:numFmt w:val="decimal"/>
      <w:pStyle w:val="29"/>
      <w:lvlText w:val="[%1]"/>
      <w:lvlJc w:val="left"/>
      <w:pPr>
        <w:ind w:left="420" w:hanging="420"/>
      </w:pPr>
      <w:rPr>
        <w:rFonts w:hint="eastAsia"/>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8626AF4"/>
    <w:multiLevelType w:val="singleLevel"/>
    <w:tmpl w:val="38626AF4"/>
    <w:lvl w:ilvl="0" w:tentative="0">
      <w:start w:val="2"/>
      <w:numFmt w:val="decimal"/>
      <w:suff w:val="nothing"/>
      <w:lvlText w:val="（%1）"/>
      <w:lvlJc w:val="left"/>
    </w:lvl>
  </w:abstractNum>
  <w:abstractNum w:abstractNumId="6">
    <w:nsid w:val="58AF6A38"/>
    <w:multiLevelType w:val="singleLevel"/>
    <w:tmpl w:val="58AF6A38"/>
    <w:lvl w:ilvl="0" w:tentative="0">
      <w:start w:val="1"/>
      <w:numFmt w:val="decimal"/>
      <w:suff w:val="nothing"/>
      <w:lvlText w:val="（%1）"/>
      <w:lvlJc w:val="left"/>
    </w:lvl>
  </w:abstractNum>
  <w:num w:numId="1">
    <w:abstractNumId w:val="2"/>
  </w:num>
  <w:num w:numId="2">
    <w:abstractNumId w:val="4"/>
  </w:num>
  <w:num w:numId="3">
    <w:abstractNumId w:val="0"/>
  </w:num>
  <w:num w:numId="4">
    <w:abstractNumId w:val="6"/>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3NDRlNjgwNThkM2M5YWI4NjU3ZDVmYWZhMTYxM2IifQ=="/>
    <w:docVar w:name="KSO_WPS_MARK_KEY" w:val="03d591d4-07a6-4226-98be-e044cb64d037"/>
  </w:docVars>
  <w:rsids>
    <w:rsidRoot w:val="008F6F4B"/>
    <w:rsid w:val="00000623"/>
    <w:rsid w:val="0000077F"/>
    <w:rsid w:val="00000F6C"/>
    <w:rsid w:val="00001501"/>
    <w:rsid w:val="000018CF"/>
    <w:rsid w:val="00001D7F"/>
    <w:rsid w:val="000028FA"/>
    <w:rsid w:val="00003453"/>
    <w:rsid w:val="00004423"/>
    <w:rsid w:val="000052F1"/>
    <w:rsid w:val="000060A5"/>
    <w:rsid w:val="000068E6"/>
    <w:rsid w:val="00011342"/>
    <w:rsid w:val="000119DD"/>
    <w:rsid w:val="00011D03"/>
    <w:rsid w:val="00011E1B"/>
    <w:rsid w:val="000120CC"/>
    <w:rsid w:val="00012799"/>
    <w:rsid w:val="00012982"/>
    <w:rsid w:val="00013B7A"/>
    <w:rsid w:val="0001451C"/>
    <w:rsid w:val="00014745"/>
    <w:rsid w:val="00014A54"/>
    <w:rsid w:val="00014C45"/>
    <w:rsid w:val="00015EAA"/>
    <w:rsid w:val="00016120"/>
    <w:rsid w:val="00020302"/>
    <w:rsid w:val="000209C4"/>
    <w:rsid w:val="0002132A"/>
    <w:rsid w:val="000217CC"/>
    <w:rsid w:val="00021DB1"/>
    <w:rsid w:val="00022E14"/>
    <w:rsid w:val="00022EDB"/>
    <w:rsid w:val="00023174"/>
    <w:rsid w:val="00023216"/>
    <w:rsid w:val="00024B8C"/>
    <w:rsid w:val="0002650E"/>
    <w:rsid w:val="00026FE1"/>
    <w:rsid w:val="00027F92"/>
    <w:rsid w:val="00030310"/>
    <w:rsid w:val="00030837"/>
    <w:rsid w:val="00030B17"/>
    <w:rsid w:val="00030FA2"/>
    <w:rsid w:val="00032020"/>
    <w:rsid w:val="00033D56"/>
    <w:rsid w:val="00033DDD"/>
    <w:rsid w:val="00034779"/>
    <w:rsid w:val="00035206"/>
    <w:rsid w:val="00036319"/>
    <w:rsid w:val="00036E34"/>
    <w:rsid w:val="00037551"/>
    <w:rsid w:val="00040473"/>
    <w:rsid w:val="000405C7"/>
    <w:rsid w:val="00040633"/>
    <w:rsid w:val="00040BE3"/>
    <w:rsid w:val="000415A2"/>
    <w:rsid w:val="000417D1"/>
    <w:rsid w:val="00042A75"/>
    <w:rsid w:val="00042A8A"/>
    <w:rsid w:val="00043ABF"/>
    <w:rsid w:val="000453E8"/>
    <w:rsid w:val="00045528"/>
    <w:rsid w:val="0004772A"/>
    <w:rsid w:val="00050EB6"/>
    <w:rsid w:val="00050EB7"/>
    <w:rsid w:val="0005120C"/>
    <w:rsid w:val="000517C4"/>
    <w:rsid w:val="000523C8"/>
    <w:rsid w:val="00052A96"/>
    <w:rsid w:val="00052EA2"/>
    <w:rsid w:val="000558E7"/>
    <w:rsid w:val="00056F4E"/>
    <w:rsid w:val="000603FF"/>
    <w:rsid w:val="00060D59"/>
    <w:rsid w:val="00061726"/>
    <w:rsid w:val="00061741"/>
    <w:rsid w:val="000617D7"/>
    <w:rsid w:val="00061CDB"/>
    <w:rsid w:val="00064385"/>
    <w:rsid w:val="00064C1D"/>
    <w:rsid w:val="00065258"/>
    <w:rsid w:val="00065BE9"/>
    <w:rsid w:val="00066A42"/>
    <w:rsid w:val="00066A88"/>
    <w:rsid w:val="000670B6"/>
    <w:rsid w:val="000671A0"/>
    <w:rsid w:val="0006746B"/>
    <w:rsid w:val="00070125"/>
    <w:rsid w:val="00070506"/>
    <w:rsid w:val="00070F18"/>
    <w:rsid w:val="00071214"/>
    <w:rsid w:val="0007168D"/>
    <w:rsid w:val="000719D4"/>
    <w:rsid w:val="00071FBD"/>
    <w:rsid w:val="00072B55"/>
    <w:rsid w:val="00072E42"/>
    <w:rsid w:val="0007348A"/>
    <w:rsid w:val="00073875"/>
    <w:rsid w:val="0007417F"/>
    <w:rsid w:val="000741D4"/>
    <w:rsid w:val="0007477E"/>
    <w:rsid w:val="0007489F"/>
    <w:rsid w:val="00074A14"/>
    <w:rsid w:val="00074A23"/>
    <w:rsid w:val="00074E66"/>
    <w:rsid w:val="00075743"/>
    <w:rsid w:val="00075F2C"/>
    <w:rsid w:val="00076004"/>
    <w:rsid w:val="00076C86"/>
    <w:rsid w:val="00076EB6"/>
    <w:rsid w:val="00077322"/>
    <w:rsid w:val="00077DEE"/>
    <w:rsid w:val="00080C93"/>
    <w:rsid w:val="00080FC2"/>
    <w:rsid w:val="00080FD7"/>
    <w:rsid w:val="000817F3"/>
    <w:rsid w:val="00082D5B"/>
    <w:rsid w:val="000834D0"/>
    <w:rsid w:val="00083683"/>
    <w:rsid w:val="00083BD9"/>
    <w:rsid w:val="00083C12"/>
    <w:rsid w:val="00085163"/>
    <w:rsid w:val="00085192"/>
    <w:rsid w:val="0008643E"/>
    <w:rsid w:val="0008695C"/>
    <w:rsid w:val="00086B32"/>
    <w:rsid w:val="00087E07"/>
    <w:rsid w:val="00090805"/>
    <w:rsid w:val="00091F31"/>
    <w:rsid w:val="000921A1"/>
    <w:rsid w:val="000921B9"/>
    <w:rsid w:val="0009264B"/>
    <w:rsid w:val="000926D6"/>
    <w:rsid w:val="00092B04"/>
    <w:rsid w:val="00092FDF"/>
    <w:rsid w:val="00093EB2"/>
    <w:rsid w:val="00094083"/>
    <w:rsid w:val="000944C7"/>
    <w:rsid w:val="000946EA"/>
    <w:rsid w:val="0009586C"/>
    <w:rsid w:val="00095CE7"/>
    <w:rsid w:val="00096320"/>
    <w:rsid w:val="000970EB"/>
    <w:rsid w:val="00097E55"/>
    <w:rsid w:val="000A0FC8"/>
    <w:rsid w:val="000A1014"/>
    <w:rsid w:val="000A13F2"/>
    <w:rsid w:val="000A1535"/>
    <w:rsid w:val="000A1A18"/>
    <w:rsid w:val="000A1D33"/>
    <w:rsid w:val="000A1F7C"/>
    <w:rsid w:val="000A2CD9"/>
    <w:rsid w:val="000A2F38"/>
    <w:rsid w:val="000A3174"/>
    <w:rsid w:val="000A3916"/>
    <w:rsid w:val="000A5258"/>
    <w:rsid w:val="000A52BB"/>
    <w:rsid w:val="000A5EAC"/>
    <w:rsid w:val="000A5EFE"/>
    <w:rsid w:val="000A629A"/>
    <w:rsid w:val="000A7199"/>
    <w:rsid w:val="000A71C7"/>
    <w:rsid w:val="000A7339"/>
    <w:rsid w:val="000B0C03"/>
    <w:rsid w:val="000B17E1"/>
    <w:rsid w:val="000B1A53"/>
    <w:rsid w:val="000B1B37"/>
    <w:rsid w:val="000B212C"/>
    <w:rsid w:val="000B2EEC"/>
    <w:rsid w:val="000B3048"/>
    <w:rsid w:val="000B41F7"/>
    <w:rsid w:val="000B5089"/>
    <w:rsid w:val="000B5326"/>
    <w:rsid w:val="000B535A"/>
    <w:rsid w:val="000B5895"/>
    <w:rsid w:val="000B74D3"/>
    <w:rsid w:val="000C0682"/>
    <w:rsid w:val="000C0DCF"/>
    <w:rsid w:val="000C1813"/>
    <w:rsid w:val="000C1DB8"/>
    <w:rsid w:val="000C28BE"/>
    <w:rsid w:val="000C29B3"/>
    <w:rsid w:val="000C2B0A"/>
    <w:rsid w:val="000C2DF1"/>
    <w:rsid w:val="000C4353"/>
    <w:rsid w:val="000C517D"/>
    <w:rsid w:val="000C5451"/>
    <w:rsid w:val="000C57C7"/>
    <w:rsid w:val="000C58DA"/>
    <w:rsid w:val="000C5A4C"/>
    <w:rsid w:val="000C639D"/>
    <w:rsid w:val="000D06CE"/>
    <w:rsid w:val="000D10AE"/>
    <w:rsid w:val="000D12A4"/>
    <w:rsid w:val="000D1575"/>
    <w:rsid w:val="000D1E14"/>
    <w:rsid w:val="000D3AEC"/>
    <w:rsid w:val="000D3CF0"/>
    <w:rsid w:val="000D40BA"/>
    <w:rsid w:val="000D4310"/>
    <w:rsid w:val="000D5224"/>
    <w:rsid w:val="000D5C84"/>
    <w:rsid w:val="000D603E"/>
    <w:rsid w:val="000D6932"/>
    <w:rsid w:val="000D6A8B"/>
    <w:rsid w:val="000D7365"/>
    <w:rsid w:val="000D7740"/>
    <w:rsid w:val="000D7BEF"/>
    <w:rsid w:val="000E0201"/>
    <w:rsid w:val="000E0345"/>
    <w:rsid w:val="000E0960"/>
    <w:rsid w:val="000E0CA8"/>
    <w:rsid w:val="000E0F6D"/>
    <w:rsid w:val="000E1AE9"/>
    <w:rsid w:val="000E1B73"/>
    <w:rsid w:val="000E25E3"/>
    <w:rsid w:val="000E27F4"/>
    <w:rsid w:val="000E31C6"/>
    <w:rsid w:val="000E3AA1"/>
    <w:rsid w:val="000E3B59"/>
    <w:rsid w:val="000E40F6"/>
    <w:rsid w:val="000E4762"/>
    <w:rsid w:val="000E49C3"/>
    <w:rsid w:val="000E4A68"/>
    <w:rsid w:val="000E4C93"/>
    <w:rsid w:val="000E5BCA"/>
    <w:rsid w:val="000E5C4A"/>
    <w:rsid w:val="000E60BC"/>
    <w:rsid w:val="000E62E9"/>
    <w:rsid w:val="000E6400"/>
    <w:rsid w:val="000E6451"/>
    <w:rsid w:val="000E793E"/>
    <w:rsid w:val="000E7960"/>
    <w:rsid w:val="000F0630"/>
    <w:rsid w:val="000F086B"/>
    <w:rsid w:val="000F0A0F"/>
    <w:rsid w:val="000F0D24"/>
    <w:rsid w:val="000F0E10"/>
    <w:rsid w:val="000F1EE9"/>
    <w:rsid w:val="000F23B5"/>
    <w:rsid w:val="000F360D"/>
    <w:rsid w:val="000F36C2"/>
    <w:rsid w:val="000F3956"/>
    <w:rsid w:val="000F44C4"/>
    <w:rsid w:val="000F46E6"/>
    <w:rsid w:val="000F4AFC"/>
    <w:rsid w:val="000F4BA3"/>
    <w:rsid w:val="000F4F39"/>
    <w:rsid w:val="000F569E"/>
    <w:rsid w:val="000F6668"/>
    <w:rsid w:val="000F674B"/>
    <w:rsid w:val="000F7574"/>
    <w:rsid w:val="000F759A"/>
    <w:rsid w:val="000F7770"/>
    <w:rsid w:val="000F7A7B"/>
    <w:rsid w:val="000F7C13"/>
    <w:rsid w:val="000F7D97"/>
    <w:rsid w:val="000F7E33"/>
    <w:rsid w:val="001011D2"/>
    <w:rsid w:val="0010136B"/>
    <w:rsid w:val="00101715"/>
    <w:rsid w:val="00101C0B"/>
    <w:rsid w:val="00102682"/>
    <w:rsid w:val="00102D08"/>
    <w:rsid w:val="0010389D"/>
    <w:rsid w:val="001039D3"/>
    <w:rsid w:val="00103B48"/>
    <w:rsid w:val="00104069"/>
    <w:rsid w:val="00104AFD"/>
    <w:rsid w:val="001050BC"/>
    <w:rsid w:val="00105BE9"/>
    <w:rsid w:val="001062A6"/>
    <w:rsid w:val="00106430"/>
    <w:rsid w:val="00106D82"/>
    <w:rsid w:val="00106F9D"/>
    <w:rsid w:val="0010719F"/>
    <w:rsid w:val="001073BE"/>
    <w:rsid w:val="00113A1D"/>
    <w:rsid w:val="00114636"/>
    <w:rsid w:val="00115592"/>
    <w:rsid w:val="0011559D"/>
    <w:rsid w:val="00115D96"/>
    <w:rsid w:val="00115E0C"/>
    <w:rsid w:val="00116503"/>
    <w:rsid w:val="001176BA"/>
    <w:rsid w:val="0011797B"/>
    <w:rsid w:val="00117C83"/>
    <w:rsid w:val="00120B46"/>
    <w:rsid w:val="00121450"/>
    <w:rsid w:val="00121498"/>
    <w:rsid w:val="001216C1"/>
    <w:rsid w:val="00121D7C"/>
    <w:rsid w:val="00122247"/>
    <w:rsid w:val="001226AE"/>
    <w:rsid w:val="00122785"/>
    <w:rsid w:val="00122FBB"/>
    <w:rsid w:val="001239AA"/>
    <w:rsid w:val="00123D64"/>
    <w:rsid w:val="00124E96"/>
    <w:rsid w:val="00124FFD"/>
    <w:rsid w:val="00125A5F"/>
    <w:rsid w:val="00125C09"/>
    <w:rsid w:val="00125C8E"/>
    <w:rsid w:val="00126956"/>
    <w:rsid w:val="001269F6"/>
    <w:rsid w:val="00126B8F"/>
    <w:rsid w:val="00126CE3"/>
    <w:rsid w:val="00126D4C"/>
    <w:rsid w:val="0012796E"/>
    <w:rsid w:val="00127B6E"/>
    <w:rsid w:val="00127F50"/>
    <w:rsid w:val="001301BF"/>
    <w:rsid w:val="001309F3"/>
    <w:rsid w:val="00130A8F"/>
    <w:rsid w:val="00130BFA"/>
    <w:rsid w:val="00130D68"/>
    <w:rsid w:val="00130DBC"/>
    <w:rsid w:val="00131E92"/>
    <w:rsid w:val="00131ED6"/>
    <w:rsid w:val="0013318A"/>
    <w:rsid w:val="00133EE7"/>
    <w:rsid w:val="001341C4"/>
    <w:rsid w:val="00134DB5"/>
    <w:rsid w:val="001356EC"/>
    <w:rsid w:val="001366F0"/>
    <w:rsid w:val="00137132"/>
    <w:rsid w:val="001400D0"/>
    <w:rsid w:val="00140FE5"/>
    <w:rsid w:val="0014298C"/>
    <w:rsid w:val="00142EF3"/>
    <w:rsid w:val="00143095"/>
    <w:rsid w:val="001441F3"/>
    <w:rsid w:val="00144915"/>
    <w:rsid w:val="0014572C"/>
    <w:rsid w:val="00145DA8"/>
    <w:rsid w:val="00146636"/>
    <w:rsid w:val="0014701C"/>
    <w:rsid w:val="00150EA7"/>
    <w:rsid w:val="001510A1"/>
    <w:rsid w:val="0015128C"/>
    <w:rsid w:val="00151FA7"/>
    <w:rsid w:val="00152614"/>
    <w:rsid w:val="00152636"/>
    <w:rsid w:val="00152C62"/>
    <w:rsid w:val="00153B39"/>
    <w:rsid w:val="00155299"/>
    <w:rsid w:val="0015546F"/>
    <w:rsid w:val="001558E9"/>
    <w:rsid w:val="00155B98"/>
    <w:rsid w:val="00155BCA"/>
    <w:rsid w:val="00155D8C"/>
    <w:rsid w:val="00155FFD"/>
    <w:rsid w:val="00157754"/>
    <w:rsid w:val="00157ABE"/>
    <w:rsid w:val="00157B7E"/>
    <w:rsid w:val="0016053E"/>
    <w:rsid w:val="00160CA8"/>
    <w:rsid w:val="001612D4"/>
    <w:rsid w:val="00161AF9"/>
    <w:rsid w:val="001624B2"/>
    <w:rsid w:val="0016274B"/>
    <w:rsid w:val="00162EF7"/>
    <w:rsid w:val="00163816"/>
    <w:rsid w:val="00163A2E"/>
    <w:rsid w:val="00164192"/>
    <w:rsid w:val="001642EC"/>
    <w:rsid w:val="00164311"/>
    <w:rsid w:val="00164AEB"/>
    <w:rsid w:val="00164D2C"/>
    <w:rsid w:val="00165507"/>
    <w:rsid w:val="001656B2"/>
    <w:rsid w:val="00166137"/>
    <w:rsid w:val="00166C38"/>
    <w:rsid w:val="0016717B"/>
    <w:rsid w:val="00170177"/>
    <w:rsid w:val="001709F7"/>
    <w:rsid w:val="00170A7F"/>
    <w:rsid w:val="00171E8E"/>
    <w:rsid w:val="001728D6"/>
    <w:rsid w:val="0017364B"/>
    <w:rsid w:val="001748FE"/>
    <w:rsid w:val="001760F3"/>
    <w:rsid w:val="0017622E"/>
    <w:rsid w:val="00176290"/>
    <w:rsid w:val="0017671A"/>
    <w:rsid w:val="00177A67"/>
    <w:rsid w:val="00177B88"/>
    <w:rsid w:val="00177D3B"/>
    <w:rsid w:val="001801F4"/>
    <w:rsid w:val="0018034D"/>
    <w:rsid w:val="001805CC"/>
    <w:rsid w:val="00180A83"/>
    <w:rsid w:val="00181ED1"/>
    <w:rsid w:val="0018240D"/>
    <w:rsid w:val="0018255E"/>
    <w:rsid w:val="001833BB"/>
    <w:rsid w:val="00183436"/>
    <w:rsid w:val="0018371E"/>
    <w:rsid w:val="00183A05"/>
    <w:rsid w:val="00183EA4"/>
    <w:rsid w:val="00184187"/>
    <w:rsid w:val="0018424A"/>
    <w:rsid w:val="00184CF1"/>
    <w:rsid w:val="001862B3"/>
    <w:rsid w:val="001864C3"/>
    <w:rsid w:val="001865A4"/>
    <w:rsid w:val="00186B5A"/>
    <w:rsid w:val="00187387"/>
    <w:rsid w:val="00187AED"/>
    <w:rsid w:val="00190485"/>
    <w:rsid w:val="00190C48"/>
    <w:rsid w:val="00190F75"/>
    <w:rsid w:val="00192337"/>
    <w:rsid w:val="00192ED5"/>
    <w:rsid w:val="0019331A"/>
    <w:rsid w:val="001933B9"/>
    <w:rsid w:val="00193980"/>
    <w:rsid w:val="00193AA7"/>
    <w:rsid w:val="0019500C"/>
    <w:rsid w:val="001952C5"/>
    <w:rsid w:val="00195EF9"/>
    <w:rsid w:val="00195FD5"/>
    <w:rsid w:val="00196185"/>
    <w:rsid w:val="001968AD"/>
    <w:rsid w:val="0019742B"/>
    <w:rsid w:val="001976D0"/>
    <w:rsid w:val="00197703"/>
    <w:rsid w:val="00197A01"/>
    <w:rsid w:val="00197EFD"/>
    <w:rsid w:val="001A07EE"/>
    <w:rsid w:val="001A07F9"/>
    <w:rsid w:val="001A0B68"/>
    <w:rsid w:val="001A0F15"/>
    <w:rsid w:val="001A1533"/>
    <w:rsid w:val="001A192A"/>
    <w:rsid w:val="001A2929"/>
    <w:rsid w:val="001A3F7D"/>
    <w:rsid w:val="001A547E"/>
    <w:rsid w:val="001A5812"/>
    <w:rsid w:val="001A5C03"/>
    <w:rsid w:val="001A6025"/>
    <w:rsid w:val="001A6529"/>
    <w:rsid w:val="001A7CE8"/>
    <w:rsid w:val="001A7F5C"/>
    <w:rsid w:val="001B1059"/>
    <w:rsid w:val="001B18F3"/>
    <w:rsid w:val="001B1C97"/>
    <w:rsid w:val="001B200A"/>
    <w:rsid w:val="001B215E"/>
    <w:rsid w:val="001B275E"/>
    <w:rsid w:val="001B37C3"/>
    <w:rsid w:val="001B37EF"/>
    <w:rsid w:val="001B3C5B"/>
    <w:rsid w:val="001B4D6D"/>
    <w:rsid w:val="001B4F2F"/>
    <w:rsid w:val="001B572B"/>
    <w:rsid w:val="001B5831"/>
    <w:rsid w:val="001B5A99"/>
    <w:rsid w:val="001B603E"/>
    <w:rsid w:val="001B6548"/>
    <w:rsid w:val="001B6DD2"/>
    <w:rsid w:val="001B73B8"/>
    <w:rsid w:val="001B75E6"/>
    <w:rsid w:val="001B7A04"/>
    <w:rsid w:val="001C00A2"/>
    <w:rsid w:val="001C101D"/>
    <w:rsid w:val="001C13D8"/>
    <w:rsid w:val="001C15BC"/>
    <w:rsid w:val="001C39BD"/>
    <w:rsid w:val="001C3A0D"/>
    <w:rsid w:val="001C3A5D"/>
    <w:rsid w:val="001C3C87"/>
    <w:rsid w:val="001C421A"/>
    <w:rsid w:val="001C4253"/>
    <w:rsid w:val="001C426B"/>
    <w:rsid w:val="001C4CB6"/>
    <w:rsid w:val="001C4EB6"/>
    <w:rsid w:val="001C644B"/>
    <w:rsid w:val="001C68D8"/>
    <w:rsid w:val="001C6935"/>
    <w:rsid w:val="001C70CC"/>
    <w:rsid w:val="001C754F"/>
    <w:rsid w:val="001C758D"/>
    <w:rsid w:val="001C79C0"/>
    <w:rsid w:val="001D0272"/>
    <w:rsid w:val="001D07D9"/>
    <w:rsid w:val="001D0A3C"/>
    <w:rsid w:val="001D0F02"/>
    <w:rsid w:val="001D157D"/>
    <w:rsid w:val="001D1EA6"/>
    <w:rsid w:val="001D2015"/>
    <w:rsid w:val="001D2B14"/>
    <w:rsid w:val="001D4023"/>
    <w:rsid w:val="001D455C"/>
    <w:rsid w:val="001D48D5"/>
    <w:rsid w:val="001D4C1B"/>
    <w:rsid w:val="001D5125"/>
    <w:rsid w:val="001D5513"/>
    <w:rsid w:val="001D59D3"/>
    <w:rsid w:val="001D5BEC"/>
    <w:rsid w:val="001D6BD6"/>
    <w:rsid w:val="001D6E45"/>
    <w:rsid w:val="001D7ECB"/>
    <w:rsid w:val="001E1533"/>
    <w:rsid w:val="001E2D39"/>
    <w:rsid w:val="001E2DA4"/>
    <w:rsid w:val="001E30FD"/>
    <w:rsid w:val="001E359F"/>
    <w:rsid w:val="001E3819"/>
    <w:rsid w:val="001E5340"/>
    <w:rsid w:val="001E5E1B"/>
    <w:rsid w:val="001E6BCC"/>
    <w:rsid w:val="001E7A86"/>
    <w:rsid w:val="001E7F15"/>
    <w:rsid w:val="001F0828"/>
    <w:rsid w:val="001F0A2A"/>
    <w:rsid w:val="001F0AE5"/>
    <w:rsid w:val="001F0BE5"/>
    <w:rsid w:val="001F2FB0"/>
    <w:rsid w:val="001F3101"/>
    <w:rsid w:val="001F32C1"/>
    <w:rsid w:val="001F3766"/>
    <w:rsid w:val="001F3A72"/>
    <w:rsid w:val="001F3B43"/>
    <w:rsid w:val="001F3C8F"/>
    <w:rsid w:val="001F4F46"/>
    <w:rsid w:val="001F5ED7"/>
    <w:rsid w:val="001F6091"/>
    <w:rsid w:val="001F6C4C"/>
    <w:rsid w:val="001F6CA6"/>
    <w:rsid w:val="001F6D38"/>
    <w:rsid w:val="001F6F4A"/>
    <w:rsid w:val="00200F07"/>
    <w:rsid w:val="0020104D"/>
    <w:rsid w:val="00202892"/>
    <w:rsid w:val="002028BE"/>
    <w:rsid w:val="00202B84"/>
    <w:rsid w:val="00203755"/>
    <w:rsid w:val="00203B31"/>
    <w:rsid w:val="00203C2B"/>
    <w:rsid w:val="00203E0D"/>
    <w:rsid w:val="0020434F"/>
    <w:rsid w:val="00204766"/>
    <w:rsid w:val="002051BC"/>
    <w:rsid w:val="00205C77"/>
    <w:rsid w:val="00206072"/>
    <w:rsid w:val="00207931"/>
    <w:rsid w:val="002079F4"/>
    <w:rsid w:val="00210653"/>
    <w:rsid w:val="0021070D"/>
    <w:rsid w:val="002126F4"/>
    <w:rsid w:val="00212DF9"/>
    <w:rsid w:val="002152E0"/>
    <w:rsid w:val="0021570B"/>
    <w:rsid w:val="00215E40"/>
    <w:rsid w:val="0021611C"/>
    <w:rsid w:val="00216326"/>
    <w:rsid w:val="0021641D"/>
    <w:rsid w:val="00216890"/>
    <w:rsid w:val="00216EA8"/>
    <w:rsid w:val="002170D1"/>
    <w:rsid w:val="00217637"/>
    <w:rsid w:val="002177D5"/>
    <w:rsid w:val="00217827"/>
    <w:rsid w:val="00217EB3"/>
    <w:rsid w:val="002207D5"/>
    <w:rsid w:val="0022081F"/>
    <w:rsid w:val="0022148A"/>
    <w:rsid w:val="00221DA8"/>
    <w:rsid w:val="00222A26"/>
    <w:rsid w:val="00223CC0"/>
    <w:rsid w:val="002246E4"/>
    <w:rsid w:val="00224C56"/>
    <w:rsid w:val="00224ED0"/>
    <w:rsid w:val="00225044"/>
    <w:rsid w:val="00225051"/>
    <w:rsid w:val="0022538E"/>
    <w:rsid w:val="00225829"/>
    <w:rsid w:val="00226358"/>
    <w:rsid w:val="0022659A"/>
    <w:rsid w:val="00226A1B"/>
    <w:rsid w:val="00226CB0"/>
    <w:rsid w:val="00227AA7"/>
    <w:rsid w:val="00227BCF"/>
    <w:rsid w:val="0023001C"/>
    <w:rsid w:val="002318A8"/>
    <w:rsid w:val="002325A8"/>
    <w:rsid w:val="00232743"/>
    <w:rsid w:val="0023287E"/>
    <w:rsid w:val="00233475"/>
    <w:rsid w:val="002335A9"/>
    <w:rsid w:val="00233E2A"/>
    <w:rsid w:val="00235404"/>
    <w:rsid w:val="0023581E"/>
    <w:rsid w:val="00235F16"/>
    <w:rsid w:val="002364DE"/>
    <w:rsid w:val="00236E73"/>
    <w:rsid w:val="00237725"/>
    <w:rsid w:val="00240408"/>
    <w:rsid w:val="00241AA6"/>
    <w:rsid w:val="002424BE"/>
    <w:rsid w:val="002424EB"/>
    <w:rsid w:val="002432E5"/>
    <w:rsid w:val="002436AA"/>
    <w:rsid w:val="002439F1"/>
    <w:rsid w:val="00245612"/>
    <w:rsid w:val="00246AA1"/>
    <w:rsid w:val="00247848"/>
    <w:rsid w:val="00247858"/>
    <w:rsid w:val="00247B0F"/>
    <w:rsid w:val="00247CF9"/>
    <w:rsid w:val="00250045"/>
    <w:rsid w:val="002505CA"/>
    <w:rsid w:val="0025076B"/>
    <w:rsid w:val="0025111F"/>
    <w:rsid w:val="00251FC0"/>
    <w:rsid w:val="00253D7A"/>
    <w:rsid w:val="00254AFD"/>
    <w:rsid w:val="00254D81"/>
    <w:rsid w:val="00255F94"/>
    <w:rsid w:val="002571B2"/>
    <w:rsid w:val="002571DA"/>
    <w:rsid w:val="0025735E"/>
    <w:rsid w:val="0025737A"/>
    <w:rsid w:val="0026094F"/>
    <w:rsid w:val="00261799"/>
    <w:rsid w:val="00262F59"/>
    <w:rsid w:val="00264372"/>
    <w:rsid w:val="00265129"/>
    <w:rsid w:val="00265308"/>
    <w:rsid w:val="002665F3"/>
    <w:rsid w:val="00266D7A"/>
    <w:rsid w:val="00267171"/>
    <w:rsid w:val="00267807"/>
    <w:rsid w:val="002700F5"/>
    <w:rsid w:val="00270335"/>
    <w:rsid w:val="00270A85"/>
    <w:rsid w:val="002713AA"/>
    <w:rsid w:val="00271A0D"/>
    <w:rsid w:val="00271C88"/>
    <w:rsid w:val="0027205F"/>
    <w:rsid w:val="00272A4A"/>
    <w:rsid w:val="00273EE7"/>
    <w:rsid w:val="002746A2"/>
    <w:rsid w:val="00274C8E"/>
    <w:rsid w:val="00274EFC"/>
    <w:rsid w:val="002752FB"/>
    <w:rsid w:val="00275ABA"/>
    <w:rsid w:val="00275C4D"/>
    <w:rsid w:val="00275E5E"/>
    <w:rsid w:val="00276174"/>
    <w:rsid w:val="002774AE"/>
    <w:rsid w:val="002809AF"/>
    <w:rsid w:val="00280FC2"/>
    <w:rsid w:val="002811BC"/>
    <w:rsid w:val="0028138C"/>
    <w:rsid w:val="00281746"/>
    <w:rsid w:val="00281A69"/>
    <w:rsid w:val="00281C90"/>
    <w:rsid w:val="00281CBF"/>
    <w:rsid w:val="00281F80"/>
    <w:rsid w:val="0028352D"/>
    <w:rsid w:val="00283545"/>
    <w:rsid w:val="00283553"/>
    <w:rsid w:val="00283F8D"/>
    <w:rsid w:val="002846C5"/>
    <w:rsid w:val="002852A0"/>
    <w:rsid w:val="0028534A"/>
    <w:rsid w:val="0028608B"/>
    <w:rsid w:val="002865CE"/>
    <w:rsid w:val="0028667D"/>
    <w:rsid w:val="00286B6E"/>
    <w:rsid w:val="00286FDC"/>
    <w:rsid w:val="0028721A"/>
    <w:rsid w:val="00287C15"/>
    <w:rsid w:val="00287E6A"/>
    <w:rsid w:val="00290BD8"/>
    <w:rsid w:val="00290D90"/>
    <w:rsid w:val="00291D69"/>
    <w:rsid w:val="00292441"/>
    <w:rsid w:val="002938D7"/>
    <w:rsid w:val="00293DF2"/>
    <w:rsid w:val="00294ACF"/>
    <w:rsid w:val="002954BA"/>
    <w:rsid w:val="002967BC"/>
    <w:rsid w:val="00297545"/>
    <w:rsid w:val="002A000C"/>
    <w:rsid w:val="002A0367"/>
    <w:rsid w:val="002A23D5"/>
    <w:rsid w:val="002A25BE"/>
    <w:rsid w:val="002A2EE4"/>
    <w:rsid w:val="002A39D5"/>
    <w:rsid w:val="002A56FF"/>
    <w:rsid w:val="002A59C8"/>
    <w:rsid w:val="002A5ADB"/>
    <w:rsid w:val="002A64AA"/>
    <w:rsid w:val="002A6696"/>
    <w:rsid w:val="002A66AB"/>
    <w:rsid w:val="002A6B27"/>
    <w:rsid w:val="002A743B"/>
    <w:rsid w:val="002A7830"/>
    <w:rsid w:val="002A7E69"/>
    <w:rsid w:val="002A7FB8"/>
    <w:rsid w:val="002B050D"/>
    <w:rsid w:val="002B053E"/>
    <w:rsid w:val="002B0F85"/>
    <w:rsid w:val="002B1272"/>
    <w:rsid w:val="002B25AE"/>
    <w:rsid w:val="002B2610"/>
    <w:rsid w:val="002B26A2"/>
    <w:rsid w:val="002B40DD"/>
    <w:rsid w:val="002B47D6"/>
    <w:rsid w:val="002B527E"/>
    <w:rsid w:val="002B762B"/>
    <w:rsid w:val="002C0091"/>
    <w:rsid w:val="002C04E3"/>
    <w:rsid w:val="002C0EEC"/>
    <w:rsid w:val="002C0FAD"/>
    <w:rsid w:val="002C22C4"/>
    <w:rsid w:val="002C24C4"/>
    <w:rsid w:val="002C2C1D"/>
    <w:rsid w:val="002C3594"/>
    <w:rsid w:val="002C4C30"/>
    <w:rsid w:val="002C4FCF"/>
    <w:rsid w:val="002C5463"/>
    <w:rsid w:val="002C5A61"/>
    <w:rsid w:val="002C5AB5"/>
    <w:rsid w:val="002C5B67"/>
    <w:rsid w:val="002C5E5C"/>
    <w:rsid w:val="002C6078"/>
    <w:rsid w:val="002C61EB"/>
    <w:rsid w:val="002C692C"/>
    <w:rsid w:val="002C7EAB"/>
    <w:rsid w:val="002D043C"/>
    <w:rsid w:val="002D303A"/>
    <w:rsid w:val="002D364E"/>
    <w:rsid w:val="002D370B"/>
    <w:rsid w:val="002D3D1F"/>
    <w:rsid w:val="002D411D"/>
    <w:rsid w:val="002D4970"/>
    <w:rsid w:val="002D510A"/>
    <w:rsid w:val="002D5369"/>
    <w:rsid w:val="002D5486"/>
    <w:rsid w:val="002D57B1"/>
    <w:rsid w:val="002D5BE3"/>
    <w:rsid w:val="002D5FE1"/>
    <w:rsid w:val="002D70D0"/>
    <w:rsid w:val="002D7595"/>
    <w:rsid w:val="002D7F00"/>
    <w:rsid w:val="002E028F"/>
    <w:rsid w:val="002E0561"/>
    <w:rsid w:val="002E08CF"/>
    <w:rsid w:val="002E1008"/>
    <w:rsid w:val="002E23C1"/>
    <w:rsid w:val="002E261F"/>
    <w:rsid w:val="002E3AD3"/>
    <w:rsid w:val="002E3C50"/>
    <w:rsid w:val="002E3C55"/>
    <w:rsid w:val="002E47CA"/>
    <w:rsid w:val="002E4B77"/>
    <w:rsid w:val="002E4F12"/>
    <w:rsid w:val="002E5F25"/>
    <w:rsid w:val="002E67CC"/>
    <w:rsid w:val="002E696B"/>
    <w:rsid w:val="002E755C"/>
    <w:rsid w:val="002F0946"/>
    <w:rsid w:val="002F0FD7"/>
    <w:rsid w:val="002F15DD"/>
    <w:rsid w:val="002F1D6D"/>
    <w:rsid w:val="002F214B"/>
    <w:rsid w:val="002F23E1"/>
    <w:rsid w:val="002F474E"/>
    <w:rsid w:val="002F590C"/>
    <w:rsid w:val="002F5B15"/>
    <w:rsid w:val="002F7031"/>
    <w:rsid w:val="002F73A0"/>
    <w:rsid w:val="002F73D5"/>
    <w:rsid w:val="002F7CB1"/>
    <w:rsid w:val="00300374"/>
    <w:rsid w:val="00300432"/>
    <w:rsid w:val="00300463"/>
    <w:rsid w:val="0030061E"/>
    <w:rsid w:val="00300834"/>
    <w:rsid w:val="003008BD"/>
    <w:rsid w:val="0030098A"/>
    <w:rsid w:val="003014F8"/>
    <w:rsid w:val="00301BF2"/>
    <w:rsid w:val="00302267"/>
    <w:rsid w:val="003029A0"/>
    <w:rsid w:val="00303269"/>
    <w:rsid w:val="003032C5"/>
    <w:rsid w:val="00303B3E"/>
    <w:rsid w:val="00304991"/>
    <w:rsid w:val="00304A70"/>
    <w:rsid w:val="00304C6A"/>
    <w:rsid w:val="00304C87"/>
    <w:rsid w:val="00304E67"/>
    <w:rsid w:val="0030505F"/>
    <w:rsid w:val="00305713"/>
    <w:rsid w:val="00305B39"/>
    <w:rsid w:val="003063A7"/>
    <w:rsid w:val="00306714"/>
    <w:rsid w:val="003078CB"/>
    <w:rsid w:val="003100E6"/>
    <w:rsid w:val="003100E8"/>
    <w:rsid w:val="00310702"/>
    <w:rsid w:val="0031073E"/>
    <w:rsid w:val="00310811"/>
    <w:rsid w:val="00310B54"/>
    <w:rsid w:val="0031120A"/>
    <w:rsid w:val="003112B9"/>
    <w:rsid w:val="00311452"/>
    <w:rsid w:val="00311F82"/>
    <w:rsid w:val="00313A7D"/>
    <w:rsid w:val="003140A5"/>
    <w:rsid w:val="00314C84"/>
    <w:rsid w:val="00314F62"/>
    <w:rsid w:val="003157BE"/>
    <w:rsid w:val="00315C7B"/>
    <w:rsid w:val="003164AF"/>
    <w:rsid w:val="0031668A"/>
    <w:rsid w:val="00316978"/>
    <w:rsid w:val="00317A87"/>
    <w:rsid w:val="003201B0"/>
    <w:rsid w:val="00320370"/>
    <w:rsid w:val="00320541"/>
    <w:rsid w:val="00321827"/>
    <w:rsid w:val="00321B11"/>
    <w:rsid w:val="00321BE6"/>
    <w:rsid w:val="003225A0"/>
    <w:rsid w:val="00322D57"/>
    <w:rsid w:val="00322F29"/>
    <w:rsid w:val="00323138"/>
    <w:rsid w:val="00323DF2"/>
    <w:rsid w:val="00323EB6"/>
    <w:rsid w:val="0032514E"/>
    <w:rsid w:val="00325944"/>
    <w:rsid w:val="003265B6"/>
    <w:rsid w:val="00326995"/>
    <w:rsid w:val="00326DF2"/>
    <w:rsid w:val="00330715"/>
    <w:rsid w:val="00330E81"/>
    <w:rsid w:val="00331619"/>
    <w:rsid w:val="003317DF"/>
    <w:rsid w:val="00331F13"/>
    <w:rsid w:val="003320E0"/>
    <w:rsid w:val="003323A7"/>
    <w:rsid w:val="00332822"/>
    <w:rsid w:val="00332944"/>
    <w:rsid w:val="00332D85"/>
    <w:rsid w:val="003330B9"/>
    <w:rsid w:val="0033335F"/>
    <w:rsid w:val="00333618"/>
    <w:rsid w:val="003336E2"/>
    <w:rsid w:val="00333CE8"/>
    <w:rsid w:val="003341CC"/>
    <w:rsid w:val="00335626"/>
    <w:rsid w:val="003358AA"/>
    <w:rsid w:val="00335ABE"/>
    <w:rsid w:val="003366C7"/>
    <w:rsid w:val="003369ED"/>
    <w:rsid w:val="0033713F"/>
    <w:rsid w:val="00337EAD"/>
    <w:rsid w:val="00337F23"/>
    <w:rsid w:val="0034080D"/>
    <w:rsid w:val="003429A0"/>
    <w:rsid w:val="00342AB1"/>
    <w:rsid w:val="00342EC0"/>
    <w:rsid w:val="003435A8"/>
    <w:rsid w:val="00346589"/>
    <w:rsid w:val="0034777A"/>
    <w:rsid w:val="003502C5"/>
    <w:rsid w:val="00350390"/>
    <w:rsid w:val="0035099F"/>
    <w:rsid w:val="00350EA9"/>
    <w:rsid w:val="003511A4"/>
    <w:rsid w:val="003514FE"/>
    <w:rsid w:val="00351717"/>
    <w:rsid w:val="003518B7"/>
    <w:rsid w:val="00352366"/>
    <w:rsid w:val="003523EA"/>
    <w:rsid w:val="00352E23"/>
    <w:rsid w:val="00352ECF"/>
    <w:rsid w:val="003533A9"/>
    <w:rsid w:val="003539E7"/>
    <w:rsid w:val="003539F2"/>
    <w:rsid w:val="00353AFD"/>
    <w:rsid w:val="0035460E"/>
    <w:rsid w:val="003546D8"/>
    <w:rsid w:val="00354751"/>
    <w:rsid w:val="00354B84"/>
    <w:rsid w:val="00354D8D"/>
    <w:rsid w:val="00355D74"/>
    <w:rsid w:val="00356196"/>
    <w:rsid w:val="0035628D"/>
    <w:rsid w:val="00356643"/>
    <w:rsid w:val="003569DE"/>
    <w:rsid w:val="00356B66"/>
    <w:rsid w:val="00356CC8"/>
    <w:rsid w:val="00356F18"/>
    <w:rsid w:val="0035759E"/>
    <w:rsid w:val="003579B0"/>
    <w:rsid w:val="00357C01"/>
    <w:rsid w:val="00360A9D"/>
    <w:rsid w:val="00360C6D"/>
    <w:rsid w:val="003611B5"/>
    <w:rsid w:val="00362F0A"/>
    <w:rsid w:val="00363777"/>
    <w:rsid w:val="00363916"/>
    <w:rsid w:val="00364094"/>
    <w:rsid w:val="0036539E"/>
    <w:rsid w:val="003654F3"/>
    <w:rsid w:val="003661AA"/>
    <w:rsid w:val="00366D83"/>
    <w:rsid w:val="003673C1"/>
    <w:rsid w:val="00367E49"/>
    <w:rsid w:val="0037040C"/>
    <w:rsid w:val="003706DB"/>
    <w:rsid w:val="00370C16"/>
    <w:rsid w:val="003715D4"/>
    <w:rsid w:val="003715EC"/>
    <w:rsid w:val="00371950"/>
    <w:rsid w:val="003722BD"/>
    <w:rsid w:val="00372704"/>
    <w:rsid w:val="00372EAE"/>
    <w:rsid w:val="00373B31"/>
    <w:rsid w:val="00374998"/>
    <w:rsid w:val="00374C4A"/>
    <w:rsid w:val="00374C88"/>
    <w:rsid w:val="0037585D"/>
    <w:rsid w:val="0037598F"/>
    <w:rsid w:val="003767AE"/>
    <w:rsid w:val="003769F4"/>
    <w:rsid w:val="003770D8"/>
    <w:rsid w:val="0037767F"/>
    <w:rsid w:val="00380475"/>
    <w:rsid w:val="00383256"/>
    <w:rsid w:val="00383AAD"/>
    <w:rsid w:val="0038469C"/>
    <w:rsid w:val="003847F7"/>
    <w:rsid w:val="00384E2B"/>
    <w:rsid w:val="00384F13"/>
    <w:rsid w:val="00385095"/>
    <w:rsid w:val="00385506"/>
    <w:rsid w:val="00385624"/>
    <w:rsid w:val="00385AB4"/>
    <w:rsid w:val="00385EEC"/>
    <w:rsid w:val="003868EB"/>
    <w:rsid w:val="00386A89"/>
    <w:rsid w:val="0038711A"/>
    <w:rsid w:val="0038788F"/>
    <w:rsid w:val="00387AC8"/>
    <w:rsid w:val="00387DC8"/>
    <w:rsid w:val="00387E51"/>
    <w:rsid w:val="00390355"/>
    <w:rsid w:val="00391981"/>
    <w:rsid w:val="00392DE0"/>
    <w:rsid w:val="00392F02"/>
    <w:rsid w:val="00393296"/>
    <w:rsid w:val="00393394"/>
    <w:rsid w:val="00393E7C"/>
    <w:rsid w:val="003941F4"/>
    <w:rsid w:val="00397678"/>
    <w:rsid w:val="00397CCA"/>
    <w:rsid w:val="003A09BC"/>
    <w:rsid w:val="003A0C31"/>
    <w:rsid w:val="003A1348"/>
    <w:rsid w:val="003A14A5"/>
    <w:rsid w:val="003A1E06"/>
    <w:rsid w:val="003A1FB5"/>
    <w:rsid w:val="003A2CF8"/>
    <w:rsid w:val="003A3AB2"/>
    <w:rsid w:val="003A44C2"/>
    <w:rsid w:val="003A4734"/>
    <w:rsid w:val="003A5066"/>
    <w:rsid w:val="003A5A4B"/>
    <w:rsid w:val="003A5EC5"/>
    <w:rsid w:val="003A6479"/>
    <w:rsid w:val="003A68B4"/>
    <w:rsid w:val="003A6C92"/>
    <w:rsid w:val="003A6E92"/>
    <w:rsid w:val="003A6FC9"/>
    <w:rsid w:val="003A7ADE"/>
    <w:rsid w:val="003B11F9"/>
    <w:rsid w:val="003B3119"/>
    <w:rsid w:val="003B31CD"/>
    <w:rsid w:val="003B3F42"/>
    <w:rsid w:val="003B5322"/>
    <w:rsid w:val="003B58AC"/>
    <w:rsid w:val="003B5ABB"/>
    <w:rsid w:val="003B6817"/>
    <w:rsid w:val="003B74CB"/>
    <w:rsid w:val="003C0710"/>
    <w:rsid w:val="003C0754"/>
    <w:rsid w:val="003C07BB"/>
    <w:rsid w:val="003C085C"/>
    <w:rsid w:val="003C1828"/>
    <w:rsid w:val="003C1E4E"/>
    <w:rsid w:val="003C26C4"/>
    <w:rsid w:val="003C27B7"/>
    <w:rsid w:val="003C2E4D"/>
    <w:rsid w:val="003C31A7"/>
    <w:rsid w:val="003C3435"/>
    <w:rsid w:val="003C46AA"/>
    <w:rsid w:val="003C4B41"/>
    <w:rsid w:val="003C50BE"/>
    <w:rsid w:val="003C5A62"/>
    <w:rsid w:val="003C7035"/>
    <w:rsid w:val="003C7499"/>
    <w:rsid w:val="003C7CE3"/>
    <w:rsid w:val="003D0306"/>
    <w:rsid w:val="003D146B"/>
    <w:rsid w:val="003D1D04"/>
    <w:rsid w:val="003D2136"/>
    <w:rsid w:val="003D2322"/>
    <w:rsid w:val="003D34D6"/>
    <w:rsid w:val="003D3AA6"/>
    <w:rsid w:val="003D459A"/>
    <w:rsid w:val="003D4BB0"/>
    <w:rsid w:val="003D4CAD"/>
    <w:rsid w:val="003D4D19"/>
    <w:rsid w:val="003D4F3E"/>
    <w:rsid w:val="003D577B"/>
    <w:rsid w:val="003D5A1C"/>
    <w:rsid w:val="003D5B7A"/>
    <w:rsid w:val="003D622C"/>
    <w:rsid w:val="003D6F9D"/>
    <w:rsid w:val="003D7943"/>
    <w:rsid w:val="003D7CB6"/>
    <w:rsid w:val="003E094C"/>
    <w:rsid w:val="003E12B8"/>
    <w:rsid w:val="003E135D"/>
    <w:rsid w:val="003E1D63"/>
    <w:rsid w:val="003E1F18"/>
    <w:rsid w:val="003E2424"/>
    <w:rsid w:val="003E32E1"/>
    <w:rsid w:val="003E3419"/>
    <w:rsid w:val="003E399D"/>
    <w:rsid w:val="003E4CE9"/>
    <w:rsid w:val="003E53F2"/>
    <w:rsid w:val="003E6F60"/>
    <w:rsid w:val="003E6F70"/>
    <w:rsid w:val="003E7852"/>
    <w:rsid w:val="003E7B2E"/>
    <w:rsid w:val="003F0F98"/>
    <w:rsid w:val="003F13D1"/>
    <w:rsid w:val="003F157B"/>
    <w:rsid w:val="003F16A0"/>
    <w:rsid w:val="003F226C"/>
    <w:rsid w:val="003F2E97"/>
    <w:rsid w:val="003F3218"/>
    <w:rsid w:val="003F348C"/>
    <w:rsid w:val="003F393A"/>
    <w:rsid w:val="003F47AF"/>
    <w:rsid w:val="003F4E36"/>
    <w:rsid w:val="003F4EBA"/>
    <w:rsid w:val="003F5B5C"/>
    <w:rsid w:val="003F5D6B"/>
    <w:rsid w:val="003F60BB"/>
    <w:rsid w:val="003F67EF"/>
    <w:rsid w:val="003F6A49"/>
    <w:rsid w:val="003F6FFA"/>
    <w:rsid w:val="003F70ED"/>
    <w:rsid w:val="003F733E"/>
    <w:rsid w:val="003F7855"/>
    <w:rsid w:val="003F7F9D"/>
    <w:rsid w:val="00400986"/>
    <w:rsid w:val="004031A7"/>
    <w:rsid w:val="00403311"/>
    <w:rsid w:val="0040356A"/>
    <w:rsid w:val="004037B3"/>
    <w:rsid w:val="0040423D"/>
    <w:rsid w:val="00404725"/>
    <w:rsid w:val="004048B5"/>
    <w:rsid w:val="00404A03"/>
    <w:rsid w:val="004053A3"/>
    <w:rsid w:val="00405649"/>
    <w:rsid w:val="004060B3"/>
    <w:rsid w:val="0040653F"/>
    <w:rsid w:val="00406705"/>
    <w:rsid w:val="00407250"/>
    <w:rsid w:val="0040725F"/>
    <w:rsid w:val="00407F8B"/>
    <w:rsid w:val="00410354"/>
    <w:rsid w:val="00410B97"/>
    <w:rsid w:val="0041290B"/>
    <w:rsid w:val="00412A0A"/>
    <w:rsid w:val="00412C71"/>
    <w:rsid w:val="00413FD3"/>
    <w:rsid w:val="00414121"/>
    <w:rsid w:val="00414B04"/>
    <w:rsid w:val="0041539E"/>
    <w:rsid w:val="00415C8F"/>
    <w:rsid w:val="00415E24"/>
    <w:rsid w:val="00415E44"/>
    <w:rsid w:val="004167A0"/>
    <w:rsid w:val="00416EF1"/>
    <w:rsid w:val="00417946"/>
    <w:rsid w:val="00417A1A"/>
    <w:rsid w:val="004206B2"/>
    <w:rsid w:val="00420FF1"/>
    <w:rsid w:val="00422392"/>
    <w:rsid w:val="00422BBE"/>
    <w:rsid w:val="004245F1"/>
    <w:rsid w:val="00424B28"/>
    <w:rsid w:val="00424FC0"/>
    <w:rsid w:val="0042520B"/>
    <w:rsid w:val="00426AB3"/>
    <w:rsid w:val="00427F30"/>
    <w:rsid w:val="0043011E"/>
    <w:rsid w:val="00430BC5"/>
    <w:rsid w:val="00430D22"/>
    <w:rsid w:val="00431548"/>
    <w:rsid w:val="00432839"/>
    <w:rsid w:val="00432ED1"/>
    <w:rsid w:val="00433614"/>
    <w:rsid w:val="00433D2A"/>
    <w:rsid w:val="00434225"/>
    <w:rsid w:val="00434393"/>
    <w:rsid w:val="00434479"/>
    <w:rsid w:val="00434783"/>
    <w:rsid w:val="00434CE5"/>
    <w:rsid w:val="00435922"/>
    <w:rsid w:val="00436A92"/>
    <w:rsid w:val="00436C9D"/>
    <w:rsid w:val="004373D0"/>
    <w:rsid w:val="00440830"/>
    <w:rsid w:val="004419D4"/>
    <w:rsid w:val="00441BC5"/>
    <w:rsid w:val="00441F0F"/>
    <w:rsid w:val="0044252E"/>
    <w:rsid w:val="004435C9"/>
    <w:rsid w:val="00443692"/>
    <w:rsid w:val="00443B56"/>
    <w:rsid w:val="00443B9F"/>
    <w:rsid w:val="004452D5"/>
    <w:rsid w:val="0044540A"/>
    <w:rsid w:val="0044544C"/>
    <w:rsid w:val="00445687"/>
    <w:rsid w:val="004473A5"/>
    <w:rsid w:val="004503C2"/>
    <w:rsid w:val="004506A5"/>
    <w:rsid w:val="0045084A"/>
    <w:rsid w:val="0045148B"/>
    <w:rsid w:val="004518CE"/>
    <w:rsid w:val="00451EFD"/>
    <w:rsid w:val="00452C6C"/>
    <w:rsid w:val="00453107"/>
    <w:rsid w:val="0045316A"/>
    <w:rsid w:val="00453816"/>
    <w:rsid w:val="0045515E"/>
    <w:rsid w:val="0045580F"/>
    <w:rsid w:val="00455D94"/>
    <w:rsid w:val="00455DBA"/>
    <w:rsid w:val="00456116"/>
    <w:rsid w:val="00460347"/>
    <w:rsid w:val="0046159F"/>
    <w:rsid w:val="00462A14"/>
    <w:rsid w:val="0046308F"/>
    <w:rsid w:val="004631BA"/>
    <w:rsid w:val="004639A6"/>
    <w:rsid w:val="00463A93"/>
    <w:rsid w:val="00464C2C"/>
    <w:rsid w:val="0046505B"/>
    <w:rsid w:val="00465EF6"/>
    <w:rsid w:val="004663EF"/>
    <w:rsid w:val="00467212"/>
    <w:rsid w:val="004677A6"/>
    <w:rsid w:val="00467887"/>
    <w:rsid w:val="00467CCD"/>
    <w:rsid w:val="00470EC2"/>
    <w:rsid w:val="00471289"/>
    <w:rsid w:val="004718C9"/>
    <w:rsid w:val="0047219E"/>
    <w:rsid w:val="004721FF"/>
    <w:rsid w:val="0047257B"/>
    <w:rsid w:val="00473532"/>
    <w:rsid w:val="00473A40"/>
    <w:rsid w:val="00473BF5"/>
    <w:rsid w:val="00474290"/>
    <w:rsid w:val="00474599"/>
    <w:rsid w:val="0047502B"/>
    <w:rsid w:val="00476110"/>
    <w:rsid w:val="004762CB"/>
    <w:rsid w:val="00476EEC"/>
    <w:rsid w:val="00477685"/>
    <w:rsid w:val="00477E2A"/>
    <w:rsid w:val="0048025F"/>
    <w:rsid w:val="004805F0"/>
    <w:rsid w:val="004806D7"/>
    <w:rsid w:val="00480794"/>
    <w:rsid w:val="00480A23"/>
    <w:rsid w:val="00480E23"/>
    <w:rsid w:val="0048171E"/>
    <w:rsid w:val="00481958"/>
    <w:rsid w:val="0048262F"/>
    <w:rsid w:val="00482C61"/>
    <w:rsid w:val="004831A9"/>
    <w:rsid w:val="00484911"/>
    <w:rsid w:val="00485A69"/>
    <w:rsid w:val="00486338"/>
    <w:rsid w:val="00486CF1"/>
    <w:rsid w:val="00487422"/>
    <w:rsid w:val="004877D4"/>
    <w:rsid w:val="00487B7D"/>
    <w:rsid w:val="0049048D"/>
    <w:rsid w:val="00490F51"/>
    <w:rsid w:val="0049126B"/>
    <w:rsid w:val="00491562"/>
    <w:rsid w:val="00491B70"/>
    <w:rsid w:val="00491B88"/>
    <w:rsid w:val="00491EEC"/>
    <w:rsid w:val="00492BE8"/>
    <w:rsid w:val="00493C87"/>
    <w:rsid w:val="00494EFB"/>
    <w:rsid w:val="004953FE"/>
    <w:rsid w:val="00495407"/>
    <w:rsid w:val="004A04E9"/>
    <w:rsid w:val="004A0D33"/>
    <w:rsid w:val="004A1485"/>
    <w:rsid w:val="004A16F0"/>
    <w:rsid w:val="004A1DF0"/>
    <w:rsid w:val="004A2522"/>
    <w:rsid w:val="004A2F67"/>
    <w:rsid w:val="004A3169"/>
    <w:rsid w:val="004A34FB"/>
    <w:rsid w:val="004A4662"/>
    <w:rsid w:val="004A4A9E"/>
    <w:rsid w:val="004A4B67"/>
    <w:rsid w:val="004A5311"/>
    <w:rsid w:val="004A67A8"/>
    <w:rsid w:val="004A6A17"/>
    <w:rsid w:val="004B0D4B"/>
    <w:rsid w:val="004B0D73"/>
    <w:rsid w:val="004B15E1"/>
    <w:rsid w:val="004B381C"/>
    <w:rsid w:val="004B42A4"/>
    <w:rsid w:val="004B4460"/>
    <w:rsid w:val="004B4514"/>
    <w:rsid w:val="004B470E"/>
    <w:rsid w:val="004B499F"/>
    <w:rsid w:val="004B6123"/>
    <w:rsid w:val="004B6F64"/>
    <w:rsid w:val="004B7169"/>
    <w:rsid w:val="004B7CC9"/>
    <w:rsid w:val="004C0BFD"/>
    <w:rsid w:val="004C183A"/>
    <w:rsid w:val="004C1EA8"/>
    <w:rsid w:val="004C2991"/>
    <w:rsid w:val="004C3778"/>
    <w:rsid w:val="004C4141"/>
    <w:rsid w:val="004C4325"/>
    <w:rsid w:val="004C4AD4"/>
    <w:rsid w:val="004C4EE9"/>
    <w:rsid w:val="004C6DC8"/>
    <w:rsid w:val="004D0C07"/>
    <w:rsid w:val="004D0CC0"/>
    <w:rsid w:val="004D0FDB"/>
    <w:rsid w:val="004D27D7"/>
    <w:rsid w:val="004D2948"/>
    <w:rsid w:val="004D2AE8"/>
    <w:rsid w:val="004D2B46"/>
    <w:rsid w:val="004D3343"/>
    <w:rsid w:val="004D3557"/>
    <w:rsid w:val="004D3DF3"/>
    <w:rsid w:val="004D3FFE"/>
    <w:rsid w:val="004D4430"/>
    <w:rsid w:val="004D44D1"/>
    <w:rsid w:val="004D4B14"/>
    <w:rsid w:val="004D5970"/>
    <w:rsid w:val="004D5CF8"/>
    <w:rsid w:val="004D6BD3"/>
    <w:rsid w:val="004D6C96"/>
    <w:rsid w:val="004D6E90"/>
    <w:rsid w:val="004E027E"/>
    <w:rsid w:val="004E0850"/>
    <w:rsid w:val="004E0A58"/>
    <w:rsid w:val="004E0A95"/>
    <w:rsid w:val="004E109B"/>
    <w:rsid w:val="004E1FEE"/>
    <w:rsid w:val="004E31BD"/>
    <w:rsid w:val="004E391A"/>
    <w:rsid w:val="004E4353"/>
    <w:rsid w:val="004E53C3"/>
    <w:rsid w:val="004E62F5"/>
    <w:rsid w:val="004E6740"/>
    <w:rsid w:val="004E7757"/>
    <w:rsid w:val="004E79CD"/>
    <w:rsid w:val="004E7C86"/>
    <w:rsid w:val="004F04F6"/>
    <w:rsid w:val="004F0782"/>
    <w:rsid w:val="004F0D1D"/>
    <w:rsid w:val="004F12EB"/>
    <w:rsid w:val="004F145B"/>
    <w:rsid w:val="004F1854"/>
    <w:rsid w:val="004F19D4"/>
    <w:rsid w:val="004F1F91"/>
    <w:rsid w:val="004F329A"/>
    <w:rsid w:val="004F3748"/>
    <w:rsid w:val="004F5628"/>
    <w:rsid w:val="004F5C6C"/>
    <w:rsid w:val="004F6479"/>
    <w:rsid w:val="004F6C76"/>
    <w:rsid w:val="004F7D9A"/>
    <w:rsid w:val="0050000E"/>
    <w:rsid w:val="005004A9"/>
    <w:rsid w:val="0050107C"/>
    <w:rsid w:val="00501B78"/>
    <w:rsid w:val="00501D6F"/>
    <w:rsid w:val="00501D9F"/>
    <w:rsid w:val="00501F04"/>
    <w:rsid w:val="0050294B"/>
    <w:rsid w:val="00502C43"/>
    <w:rsid w:val="005033AC"/>
    <w:rsid w:val="00503806"/>
    <w:rsid w:val="00504166"/>
    <w:rsid w:val="00504868"/>
    <w:rsid w:val="005058C5"/>
    <w:rsid w:val="00505C27"/>
    <w:rsid w:val="00507989"/>
    <w:rsid w:val="00511005"/>
    <w:rsid w:val="0051144C"/>
    <w:rsid w:val="0051209D"/>
    <w:rsid w:val="00513703"/>
    <w:rsid w:val="00513A3C"/>
    <w:rsid w:val="00514153"/>
    <w:rsid w:val="0051437E"/>
    <w:rsid w:val="00514643"/>
    <w:rsid w:val="005149F7"/>
    <w:rsid w:val="00514AF0"/>
    <w:rsid w:val="00515087"/>
    <w:rsid w:val="0051564B"/>
    <w:rsid w:val="005156CC"/>
    <w:rsid w:val="0051632B"/>
    <w:rsid w:val="00516416"/>
    <w:rsid w:val="00516B9E"/>
    <w:rsid w:val="005218CB"/>
    <w:rsid w:val="00521C86"/>
    <w:rsid w:val="005229A5"/>
    <w:rsid w:val="00523586"/>
    <w:rsid w:val="005247E8"/>
    <w:rsid w:val="00524DA9"/>
    <w:rsid w:val="00524F3C"/>
    <w:rsid w:val="0052512C"/>
    <w:rsid w:val="005251C5"/>
    <w:rsid w:val="00525967"/>
    <w:rsid w:val="00525E20"/>
    <w:rsid w:val="00527199"/>
    <w:rsid w:val="00527538"/>
    <w:rsid w:val="005279A8"/>
    <w:rsid w:val="00527CAA"/>
    <w:rsid w:val="0053036F"/>
    <w:rsid w:val="00530842"/>
    <w:rsid w:val="00532880"/>
    <w:rsid w:val="00532AFE"/>
    <w:rsid w:val="00532C91"/>
    <w:rsid w:val="00532CD7"/>
    <w:rsid w:val="00533095"/>
    <w:rsid w:val="0053387F"/>
    <w:rsid w:val="00533C1D"/>
    <w:rsid w:val="00533F01"/>
    <w:rsid w:val="00533F7C"/>
    <w:rsid w:val="00534D00"/>
    <w:rsid w:val="00535DED"/>
    <w:rsid w:val="00535FC5"/>
    <w:rsid w:val="0053715B"/>
    <w:rsid w:val="0053736D"/>
    <w:rsid w:val="005373F5"/>
    <w:rsid w:val="005379DD"/>
    <w:rsid w:val="00537BD4"/>
    <w:rsid w:val="00537FC3"/>
    <w:rsid w:val="00540BAF"/>
    <w:rsid w:val="00540CD2"/>
    <w:rsid w:val="00540DB9"/>
    <w:rsid w:val="005414C2"/>
    <w:rsid w:val="00541F6F"/>
    <w:rsid w:val="00542268"/>
    <w:rsid w:val="005427CB"/>
    <w:rsid w:val="00543285"/>
    <w:rsid w:val="005432A1"/>
    <w:rsid w:val="00543CEA"/>
    <w:rsid w:val="00544ED9"/>
    <w:rsid w:val="00544F60"/>
    <w:rsid w:val="00544FB6"/>
    <w:rsid w:val="005455D0"/>
    <w:rsid w:val="005457DA"/>
    <w:rsid w:val="005458DB"/>
    <w:rsid w:val="00547520"/>
    <w:rsid w:val="00547FB3"/>
    <w:rsid w:val="005508C4"/>
    <w:rsid w:val="00550FB4"/>
    <w:rsid w:val="0055135D"/>
    <w:rsid w:val="00551441"/>
    <w:rsid w:val="00551527"/>
    <w:rsid w:val="00551E93"/>
    <w:rsid w:val="005525E5"/>
    <w:rsid w:val="0055271F"/>
    <w:rsid w:val="00553176"/>
    <w:rsid w:val="005535C3"/>
    <w:rsid w:val="00553E5B"/>
    <w:rsid w:val="0055429B"/>
    <w:rsid w:val="0055429F"/>
    <w:rsid w:val="005547B3"/>
    <w:rsid w:val="00554D8E"/>
    <w:rsid w:val="00554E87"/>
    <w:rsid w:val="00554F5F"/>
    <w:rsid w:val="00556055"/>
    <w:rsid w:val="00556CAF"/>
    <w:rsid w:val="0055744C"/>
    <w:rsid w:val="005575A8"/>
    <w:rsid w:val="00557A7A"/>
    <w:rsid w:val="00557CAD"/>
    <w:rsid w:val="005601F3"/>
    <w:rsid w:val="00560A35"/>
    <w:rsid w:val="00560AB7"/>
    <w:rsid w:val="005611C1"/>
    <w:rsid w:val="00561901"/>
    <w:rsid w:val="00561DFC"/>
    <w:rsid w:val="0056346B"/>
    <w:rsid w:val="005637C4"/>
    <w:rsid w:val="00564D9E"/>
    <w:rsid w:val="00565DE6"/>
    <w:rsid w:val="0056659E"/>
    <w:rsid w:val="00566636"/>
    <w:rsid w:val="00566DA7"/>
    <w:rsid w:val="00566F66"/>
    <w:rsid w:val="00567164"/>
    <w:rsid w:val="00567198"/>
    <w:rsid w:val="00567629"/>
    <w:rsid w:val="00570DBA"/>
    <w:rsid w:val="00570EC0"/>
    <w:rsid w:val="005714E1"/>
    <w:rsid w:val="0057186D"/>
    <w:rsid w:val="00571A2B"/>
    <w:rsid w:val="00571AC5"/>
    <w:rsid w:val="00571E9C"/>
    <w:rsid w:val="00571F5B"/>
    <w:rsid w:val="0057261A"/>
    <w:rsid w:val="00573F21"/>
    <w:rsid w:val="0057487E"/>
    <w:rsid w:val="00574D06"/>
    <w:rsid w:val="00574FBD"/>
    <w:rsid w:val="0057618B"/>
    <w:rsid w:val="00581B87"/>
    <w:rsid w:val="00582549"/>
    <w:rsid w:val="00582C7D"/>
    <w:rsid w:val="00583339"/>
    <w:rsid w:val="00583D76"/>
    <w:rsid w:val="00584C2D"/>
    <w:rsid w:val="005850B7"/>
    <w:rsid w:val="005858E0"/>
    <w:rsid w:val="00585B6D"/>
    <w:rsid w:val="00585D0B"/>
    <w:rsid w:val="00585EE0"/>
    <w:rsid w:val="00585FCF"/>
    <w:rsid w:val="0058682D"/>
    <w:rsid w:val="00586C0B"/>
    <w:rsid w:val="00586C18"/>
    <w:rsid w:val="00587EAD"/>
    <w:rsid w:val="00587F1D"/>
    <w:rsid w:val="00590C48"/>
    <w:rsid w:val="005916D3"/>
    <w:rsid w:val="0059230D"/>
    <w:rsid w:val="0059291B"/>
    <w:rsid w:val="00592B0E"/>
    <w:rsid w:val="00592BDB"/>
    <w:rsid w:val="005930C3"/>
    <w:rsid w:val="005934D7"/>
    <w:rsid w:val="00593691"/>
    <w:rsid w:val="005936F3"/>
    <w:rsid w:val="005937B1"/>
    <w:rsid w:val="00593B37"/>
    <w:rsid w:val="00593D27"/>
    <w:rsid w:val="00594892"/>
    <w:rsid w:val="005948F6"/>
    <w:rsid w:val="00594AFC"/>
    <w:rsid w:val="00594CA7"/>
    <w:rsid w:val="0059586F"/>
    <w:rsid w:val="00595938"/>
    <w:rsid w:val="00595A4C"/>
    <w:rsid w:val="00596644"/>
    <w:rsid w:val="00596898"/>
    <w:rsid w:val="0059747B"/>
    <w:rsid w:val="00597AC2"/>
    <w:rsid w:val="00597F6D"/>
    <w:rsid w:val="005A0038"/>
    <w:rsid w:val="005A0E42"/>
    <w:rsid w:val="005A1875"/>
    <w:rsid w:val="005A2063"/>
    <w:rsid w:val="005A24B1"/>
    <w:rsid w:val="005A2B3A"/>
    <w:rsid w:val="005A352B"/>
    <w:rsid w:val="005A51BE"/>
    <w:rsid w:val="005A6013"/>
    <w:rsid w:val="005A6D2E"/>
    <w:rsid w:val="005A726A"/>
    <w:rsid w:val="005A7D17"/>
    <w:rsid w:val="005A7EB9"/>
    <w:rsid w:val="005A7F11"/>
    <w:rsid w:val="005B0462"/>
    <w:rsid w:val="005B0C8C"/>
    <w:rsid w:val="005B0CAD"/>
    <w:rsid w:val="005B105B"/>
    <w:rsid w:val="005B1651"/>
    <w:rsid w:val="005B2023"/>
    <w:rsid w:val="005B2558"/>
    <w:rsid w:val="005B3B4D"/>
    <w:rsid w:val="005B430F"/>
    <w:rsid w:val="005B4349"/>
    <w:rsid w:val="005B4458"/>
    <w:rsid w:val="005B4B1E"/>
    <w:rsid w:val="005B5E1C"/>
    <w:rsid w:val="005B5E75"/>
    <w:rsid w:val="005B6525"/>
    <w:rsid w:val="005B6D15"/>
    <w:rsid w:val="005C031B"/>
    <w:rsid w:val="005C062B"/>
    <w:rsid w:val="005C089E"/>
    <w:rsid w:val="005C08FD"/>
    <w:rsid w:val="005C0E53"/>
    <w:rsid w:val="005C20AF"/>
    <w:rsid w:val="005C20BD"/>
    <w:rsid w:val="005C30D9"/>
    <w:rsid w:val="005C62AC"/>
    <w:rsid w:val="005C70F4"/>
    <w:rsid w:val="005D021C"/>
    <w:rsid w:val="005D1686"/>
    <w:rsid w:val="005D2799"/>
    <w:rsid w:val="005D286F"/>
    <w:rsid w:val="005D2997"/>
    <w:rsid w:val="005D2AEE"/>
    <w:rsid w:val="005D44D8"/>
    <w:rsid w:val="005D4649"/>
    <w:rsid w:val="005D475E"/>
    <w:rsid w:val="005D49C8"/>
    <w:rsid w:val="005D4DAC"/>
    <w:rsid w:val="005D5181"/>
    <w:rsid w:val="005D5491"/>
    <w:rsid w:val="005D549E"/>
    <w:rsid w:val="005D5E22"/>
    <w:rsid w:val="005D5F65"/>
    <w:rsid w:val="005D6091"/>
    <w:rsid w:val="005D65BB"/>
    <w:rsid w:val="005D6A6A"/>
    <w:rsid w:val="005D6B37"/>
    <w:rsid w:val="005E0398"/>
    <w:rsid w:val="005E0893"/>
    <w:rsid w:val="005E0E6B"/>
    <w:rsid w:val="005E12CA"/>
    <w:rsid w:val="005E18EA"/>
    <w:rsid w:val="005E21E6"/>
    <w:rsid w:val="005E22B7"/>
    <w:rsid w:val="005E250F"/>
    <w:rsid w:val="005E50E0"/>
    <w:rsid w:val="005E5A17"/>
    <w:rsid w:val="005E5C26"/>
    <w:rsid w:val="005E5F2A"/>
    <w:rsid w:val="005E640E"/>
    <w:rsid w:val="005E6629"/>
    <w:rsid w:val="005E699D"/>
    <w:rsid w:val="005E6A48"/>
    <w:rsid w:val="005E6B98"/>
    <w:rsid w:val="005E70BC"/>
    <w:rsid w:val="005E7188"/>
    <w:rsid w:val="005E7451"/>
    <w:rsid w:val="005E7D1C"/>
    <w:rsid w:val="005F0ACB"/>
    <w:rsid w:val="005F0BC3"/>
    <w:rsid w:val="005F26FC"/>
    <w:rsid w:val="005F40C8"/>
    <w:rsid w:val="005F4C67"/>
    <w:rsid w:val="005F4FFE"/>
    <w:rsid w:val="005F50F1"/>
    <w:rsid w:val="005F5DC9"/>
    <w:rsid w:val="005F66AC"/>
    <w:rsid w:val="005F6924"/>
    <w:rsid w:val="005F6F4B"/>
    <w:rsid w:val="005F6FF4"/>
    <w:rsid w:val="005F75D8"/>
    <w:rsid w:val="005F7830"/>
    <w:rsid w:val="005F794A"/>
    <w:rsid w:val="005F7F37"/>
    <w:rsid w:val="00600167"/>
    <w:rsid w:val="00601726"/>
    <w:rsid w:val="00601E57"/>
    <w:rsid w:val="00601E77"/>
    <w:rsid w:val="00602158"/>
    <w:rsid w:val="0060244F"/>
    <w:rsid w:val="006033BD"/>
    <w:rsid w:val="006039E1"/>
    <w:rsid w:val="00603A0B"/>
    <w:rsid w:val="006048BC"/>
    <w:rsid w:val="00604F9C"/>
    <w:rsid w:val="0060570C"/>
    <w:rsid w:val="006059B3"/>
    <w:rsid w:val="00607024"/>
    <w:rsid w:val="00607A22"/>
    <w:rsid w:val="00607AE4"/>
    <w:rsid w:val="00607CF6"/>
    <w:rsid w:val="00607D59"/>
    <w:rsid w:val="006105CE"/>
    <w:rsid w:val="00610622"/>
    <w:rsid w:val="00610E1D"/>
    <w:rsid w:val="00612607"/>
    <w:rsid w:val="00613157"/>
    <w:rsid w:val="006136E6"/>
    <w:rsid w:val="00613A56"/>
    <w:rsid w:val="00614407"/>
    <w:rsid w:val="00615163"/>
    <w:rsid w:val="00615EE4"/>
    <w:rsid w:val="0061694E"/>
    <w:rsid w:val="00617487"/>
    <w:rsid w:val="0061762C"/>
    <w:rsid w:val="00617D3D"/>
    <w:rsid w:val="00620A3F"/>
    <w:rsid w:val="0062140F"/>
    <w:rsid w:val="006217DA"/>
    <w:rsid w:val="00622AAB"/>
    <w:rsid w:val="00622BAC"/>
    <w:rsid w:val="00623BA3"/>
    <w:rsid w:val="00623E71"/>
    <w:rsid w:val="006248DC"/>
    <w:rsid w:val="00624AB9"/>
    <w:rsid w:val="00625F0B"/>
    <w:rsid w:val="0062623A"/>
    <w:rsid w:val="0062696F"/>
    <w:rsid w:val="00626C6F"/>
    <w:rsid w:val="006273D4"/>
    <w:rsid w:val="00627D58"/>
    <w:rsid w:val="0063005D"/>
    <w:rsid w:val="00630180"/>
    <w:rsid w:val="0063028E"/>
    <w:rsid w:val="00630850"/>
    <w:rsid w:val="006318BB"/>
    <w:rsid w:val="00632DD7"/>
    <w:rsid w:val="006337AA"/>
    <w:rsid w:val="0063385E"/>
    <w:rsid w:val="00633A30"/>
    <w:rsid w:val="00634ED2"/>
    <w:rsid w:val="0063568B"/>
    <w:rsid w:val="00635B50"/>
    <w:rsid w:val="00635CB5"/>
    <w:rsid w:val="0063614B"/>
    <w:rsid w:val="00637355"/>
    <w:rsid w:val="00640A55"/>
    <w:rsid w:val="00640AFE"/>
    <w:rsid w:val="00640D7E"/>
    <w:rsid w:val="00640F31"/>
    <w:rsid w:val="00641495"/>
    <w:rsid w:val="00641A7E"/>
    <w:rsid w:val="00641DBA"/>
    <w:rsid w:val="006428E7"/>
    <w:rsid w:val="00642A28"/>
    <w:rsid w:val="00642E96"/>
    <w:rsid w:val="006443E0"/>
    <w:rsid w:val="006444D7"/>
    <w:rsid w:val="0064451D"/>
    <w:rsid w:val="006455E3"/>
    <w:rsid w:val="00645A6A"/>
    <w:rsid w:val="00645C10"/>
    <w:rsid w:val="0064656D"/>
    <w:rsid w:val="00647575"/>
    <w:rsid w:val="0064782E"/>
    <w:rsid w:val="00647B98"/>
    <w:rsid w:val="00650389"/>
    <w:rsid w:val="00650926"/>
    <w:rsid w:val="00650A41"/>
    <w:rsid w:val="00650CF9"/>
    <w:rsid w:val="0065264A"/>
    <w:rsid w:val="006535DD"/>
    <w:rsid w:val="006540FC"/>
    <w:rsid w:val="006544F3"/>
    <w:rsid w:val="00654BF9"/>
    <w:rsid w:val="00655696"/>
    <w:rsid w:val="00655854"/>
    <w:rsid w:val="006559CF"/>
    <w:rsid w:val="00660455"/>
    <w:rsid w:val="006609E4"/>
    <w:rsid w:val="00660C55"/>
    <w:rsid w:val="00660DEB"/>
    <w:rsid w:val="00660ECE"/>
    <w:rsid w:val="006617C0"/>
    <w:rsid w:val="00662781"/>
    <w:rsid w:val="00662789"/>
    <w:rsid w:val="00663D65"/>
    <w:rsid w:val="00664489"/>
    <w:rsid w:val="00664CBA"/>
    <w:rsid w:val="00664D87"/>
    <w:rsid w:val="00664DA0"/>
    <w:rsid w:val="0066568A"/>
    <w:rsid w:val="00665B02"/>
    <w:rsid w:val="00665B12"/>
    <w:rsid w:val="006676B3"/>
    <w:rsid w:val="00670B7F"/>
    <w:rsid w:val="00670BA1"/>
    <w:rsid w:val="006711FB"/>
    <w:rsid w:val="006714D6"/>
    <w:rsid w:val="00671697"/>
    <w:rsid w:val="00672922"/>
    <w:rsid w:val="006735A1"/>
    <w:rsid w:val="00673A44"/>
    <w:rsid w:val="006740A9"/>
    <w:rsid w:val="0067496B"/>
    <w:rsid w:val="00674998"/>
    <w:rsid w:val="00675E31"/>
    <w:rsid w:val="006762BE"/>
    <w:rsid w:val="00676655"/>
    <w:rsid w:val="00676B5F"/>
    <w:rsid w:val="0067793A"/>
    <w:rsid w:val="0068082F"/>
    <w:rsid w:val="006809CC"/>
    <w:rsid w:val="00680EF0"/>
    <w:rsid w:val="0068134C"/>
    <w:rsid w:val="00681656"/>
    <w:rsid w:val="00681FF3"/>
    <w:rsid w:val="00682073"/>
    <w:rsid w:val="006820EA"/>
    <w:rsid w:val="006829D3"/>
    <w:rsid w:val="0068409B"/>
    <w:rsid w:val="006842B2"/>
    <w:rsid w:val="006848ED"/>
    <w:rsid w:val="006849B7"/>
    <w:rsid w:val="00684D75"/>
    <w:rsid w:val="00684EB9"/>
    <w:rsid w:val="00685EC5"/>
    <w:rsid w:val="00685F52"/>
    <w:rsid w:val="00686290"/>
    <w:rsid w:val="00686740"/>
    <w:rsid w:val="00687E37"/>
    <w:rsid w:val="00690422"/>
    <w:rsid w:val="0069158C"/>
    <w:rsid w:val="0069165C"/>
    <w:rsid w:val="006917CA"/>
    <w:rsid w:val="00691C0D"/>
    <w:rsid w:val="00692829"/>
    <w:rsid w:val="00692902"/>
    <w:rsid w:val="00692D06"/>
    <w:rsid w:val="006932B0"/>
    <w:rsid w:val="0069354F"/>
    <w:rsid w:val="00693BD2"/>
    <w:rsid w:val="00694158"/>
    <w:rsid w:val="00694A2F"/>
    <w:rsid w:val="0069574C"/>
    <w:rsid w:val="00695B0F"/>
    <w:rsid w:val="006963A8"/>
    <w:rsid w:val="006979A4"/>
    <w:rsid w:val="006A0189"/>
    <w:rsid w:val="006A0B4A"/>
    <w:rsid w:val="006A1002"/>
    <w:rsid w:val="006A1146"/>
    <w:rsid w:val="006A13F9"/>
    <w:rsid w:val="006A25E4"/>
    <w:rsid w:val="006A28C6"/>
    <w:rsid w:val="006A328D"/>
    <w:rsid w:val="006A3367"/>
    <w:rsid w:val="006A39DD"/>
    <w:rsid w:val="006A3BAC"/>
    <w:rsid w:val="006A439C"/>
    <w:rsid w:val="006A458F"/>
    <w:rsid w:val="006A4DB2"/>
    <w:rsid w:val="006A510C"/>
    <w:rsid w:val="006A54C4"/>
    <w:rsid w:val="006A5785"/>
    <w:rsid w:val="006A605C"/>
    <w:rsid w:val="006A738F"/>
    <w:rsid w:val="006A7544"/>
    <w:rsid w:val="006A7B20"/>
    <w:rsid w:val="006B0007"/>
    <w:rsid w:val="006B1123"/>
    <w:rsid w:val="006B137C"/>
    <w:rsid w:val="006B20AB"/>
    <w:rsid w:val="006B372D"/>
    <w:rsid w:val="006B3A2A"/>
    <w:rsid w:val="006B3CCB"/>
    <w:rsid w:val="006B423A"/>
    <w:rsid w:val="006B4622"/>
    <w:rsid w:val="006B4A2F"/>
    <w:rsid w:val="006B4EAE"/>
    <w:rsid w:val="006B4EAF"/>
    <w:rsid w:val="006B59A2"/>
    <w:rsid w:val="006B5E24"/>
    <w:rsid w:val="006B6AE9"/>
    <w:rsid w:val="006B748C"/>
    <w:rsid w:val="006B74EE"/>
    <w:rsid w:val="006B7BDF"/>
    <w:rsid w:val="006C0041"/>
    <w:rsid w:val="006C014E"/>
    <w:rsid w:val="006C0277"/>
    <w:rsid w:val="006C0701"/>
    <w:rsid w:val="006C1560"/>
    <w:rsid w:val="006C1B52"/>
    <w:rsid w:val="006C1D44"/>
    <w:rsid w:val="006C3027"/>
    <w:rsid w:val="006C37DA"/>
    <w:rsid w:val="006C4118"/>
    <w:rsid w:val="006C475C"/>
    <w:rsid w:val="006C4A06"/>
    <w:rsid w:val="006C4DB5"/>
    <w:rsid w:val="006C59E1"/>
    <w:rsid w:val="006C5EB8"/>
    <w:rsid w:val="006C6083"/>
    <w:rsid w:val="006C6626"/>
    <w:rsid w:val="006C7516"/>
    <w:rsid w:val="006D01F9"/>
    <w:rsid w:val="006D0A65"/>
    <w:rsid w:val="006D1516"/>
    <w:rsid w:val="006D154A"/>
    <w:rsid w:val="006D2A95"/>
    <w:rsid w:val="006D3F20"/>
    <w:rsid w:val="006D43BF"/>
    <w:rsid w:val="006D449D"/>
    <w:rsid w:val="006D547C"/>
    <w:rsid w:val="006D6100"/>
    <w:rsid w:val="006D6408"/>
    <w:rsid w:val="006D6BC7"/>
    <w:rsid w:val="006D6D08"/>
    <w:rsid w:val="006D7176"/>
    <w:rsid w:val="006D753C"/>
    <w:rsid w:val="006D77BB"/>
    <w:rsid w:val="006E01ED"/>
    <w:rsid w:val="006E0CA3"/>
    <w:rsid w:val="006E105D"/>
    <w:rsid w:val="006E12E5"/>
    <w:rsid w:val="006E1424"/>
    <w:rsid w:val="006E1546"/>
    <w:rsid w:val="006E2201"/>
    <w:rsid w:val="006E2B93"/>
    <w:rsid w:val="006E2DFF"/>
    <w:rsid w:val="006E4112"/>
    <w:rsid w:val="006E42FE"/>
    <w:rsid w:val="006E4F31"/>
    <w:rsid w:val="006E508A"/>
    <w:rsid w:val="006E5D09"/>
    <w:rsid w:val="006E60EB"/>
    <w:rsid w:val="006E7853"/>
    <w:rsid w:val="006E7883"/>
    <w:rsid w:val="006F02E8"/>
    <w:rsid w:val="006F13E8"/>
    <w:rsid w:val="006F20E6"/>
    <w:rsid w:val="006F2110"/>
    <w:rsid w:val="006F2813"/>
    <w:rsid w:val="006F298D"/>
    <w:rsid w:val="006F328D"/>
    <w:rsid w:val="006F3771"/>
    <w:rsid w:val="006F3CD8"/>
    <w:rsid w:val="006F47BD"/>
    <w:rsid w:val="006F4BE0"/>
    <w:rsid w:val="006F55A2"/>
    <w:rsid w:val="006F7718"/>
    <w:rsid w:val="0070009A"/>
    <w:rsid w:val="007008ED"/>
    <w:rsid w:val="00700992"/>
    <w:rsid w:val="007015CD"/>
    <w:rsid w:val="00701D72"/>
    <w:rsid w:val="00703112"/>
    <w:rsid w:val="0070318D"/>
    <w:rsid w:val="0070486E"/>
    <w:rsid w:val="00704C45"/>
    <w:rsid w:val="007055B7"/>
    <w:rsid w:val="00706193"/>
    <w:rsid w:val="007076A6"/>
    <w:rsid w:val="00707F21"/>
    <w:rsid w:val="00710A51"/>
    <w:rsid w:val="00710EF3"/>
    <w:rsid w:val="00711336"/>
    <w:rsid w:val="007121C0"/>
    <w:rsid w:val="007123EB"/>
    <w:rsid w:val="007125F9"/>
    <w:rsid w:val="007126AC"/>
    <w:rsid w:val="00712CB8"/>
    <w:rsid w:val="00713522"/>
    <w:rsid w:val="00713A68"/>
    <w:rsid w:val="00713E42"/>
    <w:rsid w:val="0071426B"/>
    <w:rsid w:val="0071437C"/>
    <w:rsid w:val="007157EA"/>
    <w:rsid w:val="00715A42"/>
    <w:rsid w:val="00715B2B"/>
    <w:rsid w:val="00716613"/>
    <w:rsid w:val="00716DAE"/>
    <w:rsid w:val="00716E75"/>
    <w:rsid w:val="00717C19"/>
    <w:rsid w:val="00720B51"/>
    <w:rsid w:val="00720CD2"/>
    <w:rsid w:val="00721B5B"/>
    <w:rsid w:val="00722C11"/>
    <w:rsid w:val="007230A0"/>
    <w:rsid w:val="0072462A"/>
    <w:rsid w:val="007247C3"/>
    <w:rsid w:val="00724843"/>
    <w:rsid w:val="007252B4"/>
    <w:rsid w:val="00725785"/>
    <w:rsid w:val="0072624B"/>
    <w:rsid w:val="00726784"/>
    <w:rsid w:val="0072689A"/>
    <w:rsid w:val="00726F77"/>
    <w:rsid w:val="00727A8F"/>
    <w:rsid w:val="00727AE7"/>
    <w:rsid w:val="007301C2"/>
    <w:rsid w:val="00730EEF"/>
    <w:rsid w:val="007318C9"/>
    <w:rsid w:val="00731EDF"/>
    <w:rsid w:val="00731F8A"/>
    <w:rsid w:val="00731FC9"/>
    <w:rsid w:val="00732971"/>
    <w:rsid w:val="0073299F"/>
    <w:rsid w:val="00732C54"/>
    <w:rsid w:val="00733847"/>
    <w:rsid w:val="00733A12"/>
    <w:rsid w:val="00733C60"/>
    <w:rsid w:val="00733C74"/>
    <w:rsid w:val="0073429C"/>
    <w:rsid w:val="00734D3E"/>
    <w:rsid w:val="007350B9"/>
    <w:rsid w:val="007353E9"/>
    <w:rsid w:val="00736F5E"/>
    <w:rsid w:val="007376D1"/>
    <w:rsid w:val="0074052E"/>
    <w:rsid w:val="007405A8"/>
    <w:rsid w:val="00740FF5"/>
    <w:rsid w:val="0074197E"/>
    <w:rsid w:val="00742871"/>
    <w:rsid w:val="00742F23"/>
    <w:rsid w:val="00743633"/>
    <w:rsid w:val="00744379"/>
    <w:rsid w:val="007443B9"/>
    <w:rsid w:val="00744425"/>
    <w:rsid w:val="007446AB"/>
    <w:rsid w:val="00744842"/>
    <w:rsid w:val="00744D1F"/>
    <w:rsid w:val="00744F80"/>
    <w:rsid w:val="0074609D"/>
    <w:rsid w:val="00746B53"/>
    <w:rsid w:val="00747395"/>
    <w:rsid w:val="0074766B"/>
    <w:rsid w:val="00747B68"/>
    <w:rsid w:val="00747DAD"/>
    <w:rsid w:val="00747F2A"/>
    <w:rsid w:val="00750796"/>
    <w:rsid w:val="00751337"/>
    <w:rsid w:val="007514B0"/>
    <w:rsid w:val="00751691"/>
    <w:rsid w:val="007518D7"/>
    <w:rsid w:val="00752373"/>
    <w:rsid w:val="00753C79"/>
    <w:rsid w:val="00753F84"/>
    <w:rsid w:val="00754770"/>
    <w:rsid w:val="00754799"/>
    <w:rsid w:val="00754E07"/>
    <w:rsid w:val="007551CD"/>
    <w:rsid w:val="007554E1"/>
    <w:rsid w:val="0075626F"/>
    <w:rsid w:val="007565D3"/>
    <w:rsid w:val="00756A65"/>
    <w:rsid w:val="00756AB3"/>
    <w:rsid w:val="007579FF"/>
    <w:rsid w:val="0076028D"/>
    <w:rsid w:val="00760552"/>
    <w:rsid w:val="007606AE"/>
    <w:rsid w:val="0076091A"/>
    <w:rsid w:val="007619DB"/>
    <w:rsid w:val="00764742"/>
    <w:rsid w:val="0076482A"/>
    <w:rsid w:val="00764A49"/>
    <w:rsid w:val="007650A3"/>
    <w:rsid w:val="0076556B"/>
    <w:rsid w:val="007655A0"/>
    <w:rsid w:val="00765AE7"/>
    <w:rsid w:val="007666D2"/>
    <w:rsid w:val="007667C0"/>
    <w:rsid w:val="007673CA"/>
    <w:rsid w:val="00770654"/>
    <w:rsid w:val="00770DE8"/>
    <w:rsid w:val="007713F5"/>
    <w:rsid w:val="00771A44"/>
    <w:rsid w:val="00772167"/>
    <w:rsid w:val="00772362"/>
    <w:rsid w:val="0077260C"/>
    <w:rsid w:val="00773A33"/>
    <w:rsid w:val="00773A4A"/>
    <w:rsid w:val="007744BB"/>
    <w:rsid w:val="00774ACA"/>
    <w:rsid w:val="00776272"/>
    <w:rsid w:val="00776DE6"/>
    <w:rsid w:val="007776A3"/>
    <w:rsid w:val="00780356"/>
    <w:rsid w:val="0078043B"/>
    <w:rsid w:val="00780FA3"/>
    <w:rsid w:val="00781026"/>
    <w:rsid w:val="00781E11"/>
    <w:rsid w:val="007827C1"/>
    <w:rsid w:val="00783754"/>
    <w:rsid w:val="00783C07"/>
    <w:rsid w:val="00783C53"/>
    <w:rsid w:val="00783F88"/>
    <w:rsid w:val="00784767"/>
    <w:rsid w:val="00784960"/>
    <w:rsid w:val="00786D8A"/>
    <w:rsid w:val="00786FAF"/>
    <w:rsid w:val="00791F4B"/>
    <w:rsid w:val="00792C3E"/>
    <w:rsid w:val="00792ECF"/>
    <w:rsid w:val="00793E50"/>
    <w:rsid w:val="00794291"/>
    <w:rsid w:val="00794A48"/>
    <w:rsid w:val="007960D3"/>
    <w:rsid w:val="00796C93"/>
    <w:rsid w:val="00797747"/>
    <w:rsid w:val="00797BCD"/>
    <w:rsid w:val="00797EBF"/>
    <w:rsid w:val="007A02C2"/>
    <w:rsid w:val="007A0C00"/>
    <w:rsid w:val="007A0C2D"/>
    <w:rsid w:val="007A2094"/>
    <w:rsid w:val="007A2114"/>
    <w:rsid w:val="007A3167"/>
    <w:rsid w:val="007A3B07"/>
    <w:rsid w:val="007A3E75"/>
    <w:rsid w:val="007A3FED"/>
    <w:rsid w:val="007A47A3"/>
    <w:rsid w:val="007A4C39"/>
    <w:rsid w:val="007A53FD"/>
    <w:rsid w:val="007A58D1"/>
    <w:rsid w:val="007A6151"/>
    <w:rsid w:val="007A6178"/>
    <w:rsid w:val="007A6500"/>
    <w:rsid w:val="007A6ABF"/>
    <w:rsid w:val="007A75C4"/>
    <w:rsid w:val="007A7820"/>
    <w:rsid w:val="007A7A06"/>
    <w:rsid w:val="007B0475"/>
    <w:rsid w:val="007B07E6"/>
    <w:rsid w:val="007B2F27"/>
    <w:rsid w:val="007B300B"/>
    <w:rsid w:val="007B3473"/>
    <w:rsid w:val="007B352B"/>
    <w:rsid w:val="007B374B"/>
    <w:rsid w:val="007B3A93"/>
    <w:rsid w:val="007B4601"/>
    <w:rsid w:val="007B518E"/>
    <w:rsid w:val="007B65E8"/>
    <w:rsid w:val="007B6744"/>
    <w:rsid w:val="007B7100"/>
    <w:rsid w:val="007B730A"/>
    <w:rsid w:val="007B76A1"/>
    <w:rsid w:val="007C0BF6"/>
    <w:rsid w:val="007C13D9"/>
    <w:rsid w:val="007C180D"/>
    <w:rsid w:val="007C1DF3"/>
    <w:rsid w:val="007C1EAD"/>
    <w:rsid w:val="007C221F"/>
    <w:rsid w:val="007C39E7"/>
    <w:rsid w:val="007C3BEC"/>
    <w:rsid w:val="007C48A3"/>
    <w:rsid w:val="007C6313"/>
    <w:rsid w:val="007C69A3"/>
    <w:rsid w:val="007C6E81"/>
    <w:rsid w:val="007C79DF"/>
    <w:rsid w:val="007C7F34"/>
    <w:rsid w:val="007D0380"/>
    <w:rsid w:val="007D1294"/>
    <w:rsid w:val="007D1CEF"/>
    <w:rsid w:val="007D1E54"/>
    <w:rsid w:val="007D1EDE"/>
    <w:rsid w:val="007D2845"/>
    <w:rsid w:val="007D2AB5"/>
    <w:rsid w:val="007D2F15"/>
    <w:rsid w:val="007D2F18"/>
    <w:rsid w:val="007D354D"/>
    <w:rsid w:val="007D3826"/>
    <w:rsid w:val="007D3829"/>
    <w:rsid w:val="007D38DE"/>
    <w:rsid w:val="007D3C8C"/>
    <w:rsid w:val="007D3D41"/>
    <w:rsid w:val="007D5321"/>
    <w:rsid w:val="007D5E6C"/>
    <w:rsid w:val="007D63C3"/>
    <w:rsid w:val="007D6EB1"/>
    <w:rsid w:val="007D7848"/>
    <w:rsid w:val="007D7A67"/>
    <w:rsid w:val="007E08E5"/>
    <w:rsid w:val="007E4396"/>
    <w:rsid w:val="007E463C"/>
    <w:rsid w:val="007E5124"/>
    <w:rsid w:val="007E52E7"/>
    <w:rsid w:val="007E54E2"/>
    <w:rsid w:val="007E565A"/>
    <w:rsid w:val="007E5B22"/>
    <w:rsid w:val="007E5F06"/>
    <w:rsid w:val="007E6A98"/>
    <w:rsid w:val="007F1745"/>
    <w:rsid w:val="007F1881"/>
    <w:rsid w:val="007F2078"/>
    <w:rsid w:val="007F30F0"/>
    <w:rsid w:val="007F3205"/>
    <w:rsid w:val="007F3EA7"/>
    <w:rsid w:val="007F43E9"/>
    <w:rsid w:val="007F4AC9"/>
    <w:rsid w:val="007F5617"/>
    <w:rsid w:val="007F57E3"/>
    <w:rsid w:val="007F5DE5"/>
    <w:rsid w:val="007F601C"/>
    <w:rsid w:val="007F6202"/>
    <w:rsid w:val="007F63F8"/>
    <w:rsid w:val="007F73E0"/>
    <w:rsid w:val="007F7488"/>
    <w:rsid w:val="007F7945"/>
    <w:rsid w:val="00800E46"/>
    <w:rsid w:val="00801E17"/>
    <w:rsid w:val="00802082"/>
    <w:rsid w:val="008021BA"/>
    <w:rsid w:val="008028A8"/>
    <w:rsid w:val="00802C81"/>
    <w:rsid w:val="00802D18"/>
    <w:rsid w:val="008030A5"/>
    <w:rsid w:val="00803D69"/>
    <w:rsid w:val="00803E4A"/>
    <w:rsid w:val="00804F73"/>
    <w:rsid w:val="00804F80"/>
    <w:rsid w:val="00805764"/>
    <w:rsid w:val="00806C0E"/>
    <w:rsid w:val="008071B4"/>
    <w:rsid w:val="008100B0"/>
    <w:rsid w:val="00810680"/>
    <w:rsid w:val="00811219"/>
    <w:rsid w:val="00811226"/>
    <w:rsid w:val="008125B9"/>
    <w:rsid w:val="0081277B"/>
    <w:rsid w:val="00812D05"/>
    <w:rsid w:val="008137AA"/>
    <w:rsid w:val="00813AD2"/>
    <w:rsid w:val="00813BAD"/>
    <w:rsid w:val="008145D4"/>
    <w:rsid w:val="00814DE3"/>
    <w:rsid w:val="00816014"/>
    <w:rsid w:val="008160FE"/>
    <w:rsid w:val="00816E40"/>
    <w:rsid w:val="00817D94"/>
    <w:rsid w:val="0082076E"/>
    <w:rsid w:val="0082113B"/>
    <w:rsid w:val="00821623"/>
    <w:rsid w:val="008227B0"/>
    <w:rsid w:val="00822FC7"/>
    <w:rsid w:val="0082391F"/>
    <w:rsid w:val="00823A07"/>
    <w:rsid w:val="00823C45"/>
    <w:rsid w:val="00823D77"/>
    <w:rsid w:val="00824E48"/>
    <w:rsid w:val="008251F6"/>
    <w:rsid w:val="008259B9"/>
    <w:rsid w:val="00825B6A"/>
    <w:rsid w:val="00827219"/>
    <w:rsid w:val="00827CCD"/>
    <w:rsid w:val="008303AE"/>
    <w:rsid w:val="00831852"/>
    <w:rsid w:val="00832109"/>
    <w:rsid w:val="008329E9"/>
    <w:rsid w:val="00832A30"/>
    <w:rsid w:val="00832BBD"/>
    <w:rsid w:val="008333BC"/>
    <w:rsid w:val="0083402F"/>
    <w:rsid w:val="00834477"/>
    <w:rsid w:val="0083544B"/>
    <w:rsid w:val="00835572"/>
    <w:rsid w:val="008368A9"/>
    <w:rsid w:val="0083732A"/>
    <w:rsid w:val="0083766F"/>
    <w:rsid w:val="008410E3"/>
    <w:rsid w:val="008416A4"/>
    <w:rsid w:val="00841B98"/>
    <w:rsid w:val="00841E6B"/>
    <w:rsid w:val="00842113"/>
    <w:rsid w:val="00842284"/>
    <w:rsid w:val="008425C9"/>
    <w:rsid w:val="00842673"/>
    <w:rsid w:val="00842865"/>
    <w:rsid w:val="0084436B"/>
    <w:rsid w:val="008443F3"/>
    <w:rsid w:val="00844B23"/>
    <w:rsid w:val="00844B84"/>
    <w:rsid w:val="00844FAB"/>
    <w:rsid w:val="00845146"/>
    <w:rsid w:val="0084534D"/>
    <w:rsid w:val="00845D21"/>
    <w:rsid w:val="00845FF4"/>
    <w:rsid w:val="008466A9"/>
    <w:rsid w:val="00846C67"/>
    <w:rsid w:val="008474E1"/>
    <w:rsid w:val="00847670"/>
    <w:rsid w:val="00847ABF"/>
    <w:rsid w:val="00850B75"/>
    <w:rsid w:val="0085187A"/>
    <w:rsid w:val="00852399"/>
    <w:rsid w:val="008524C3"/>
    <w:rsid w:val="008529FA"/>
    <w:rsid w:val="00852D92"/>
    <w:rsid w:val="00852F21"/>
    <w:rsid w:val="00853114"/>
    <w:rsid w:val="0085392D"/>
    <w:rsid w:val="0085437F"/>
    <w:rsid w:val="00854617"/>
    <w:rsid w:val="008547A6"/>
    <w:rsid w:val="00854989"/>
    <w:rsid w:val="008563C5"/>
    <w:rsid w:val="008570D7"/>
    <w:rsid w:val="008570F2"/>
    <w:rsid w:val="008575C9"/>
    <w:rsid w:val="00857C6C"/>
    <w:rsid w:val="00857E0F"/>
    <w:rsid w:val="00857EDD"/>
    <w:rsid w:val="00857F86"/>
    <w:rsid w:val="00860B8D"/>
    <w:rsid w:val="00860EDC"/>
    <w:rsid w:val="00862AEF"/>
    <w:rsid w:val="008630B7"/>
    <w:rsid w:val="00863505"/>
    <w:rsid w:val="00863ADD"/>
    <w:rsid w:val="00863B55"/>
    <w:rsid w:val="00863B87"/>
    <w:rsid w:val="00863C3F"/>
    <w:rsid w:val="0086419B"/>
    <w:rsid w:val="00864473"/>
    <w:rsid w:val="008645A6"/>
    <w:rsid w:val="00864D49"/>
    <w:rsid w:val="00865774"/>
    <w:rsid w:val="00865F38"/>
    <w:rsid w:val="00866AF8"/>
    <w:rsid w:val="0086797C"/>
    <w:rsid w:val="00867AE9"/>
    <w:rsid w:val="00867C38"/>
    <w:rsid w:val="00870751"/>
    <w:rsid w:val="00871AA0"/>
    <w:rsid w:val="0087251A"/>
    <w:rsid w:val="008726EC"/>
    <w:rsid w:val="00872F10"/>
    <w:rsid w:val="00875020"/>
    <w:rsid w:val="0087572F"/>
    <w:rsid w:val="00875916"/>
    <w:rsid w:val="00876A9D"/>
    <w:rsid w:val="00876EE4"/>
    <w:rsid w:val="00876F86"/>
    <w:rsid w:val="008802B7"/>
    <w:rsid w:val="008804E8"/>
    <w:rsid w:val="008806C2"/>
    <w:rsid w:val="00884002"/>
    <w:rsid w:val="0088415D"/>
    <w:rsid w:val="008847BD"/>
    <w:rsid w:val="0088574E"/>
    <w:rsid w:val="00885ACC"/>
    <w:rsid w:val="00885BE5"/>
    <w:rsid w:val="00886913"/>
    <w:rsid w:val="00890A1A"/>
    <w:rsid w:val="00891264"/>
    <w:rsid w:val="00891775"/>
    <w:rsid w:val="00891964"/>
    <w:rsid w:val="00891977"/>
    <w:rsid w:val="00892141"/>
    <w:rsid w:val="00893041"/>
    <w:rsid w:val="00893E87"/>
    <w:rsid w:val="0089413F"/>
    <w:rsid w:val="00894786"/>
    <w:rsid w:val="008954AC"/>
    <w:rsid w:val="00895C0B"/>
    <w:rsid w:val="008973A2"/>
    <w:rsid w:val="00897B99"/>
    <w:rsid w:val="008A17DC"/>
    <w:rsid w:val="008A296E"/>
    <w:rsid w:val="008A2C01"/>
    <w:rsid w:val="008A333A"/>
    <w:rsid w:val="008A57A5"/>
    <w:rsid w:val="008A5813"/>
    <w:rsid w:val="008A5CD8"/>
    <w:rsid w:val="008A71DF"/>
    <w:rsid w:val="008B07BF"/>
    <w:rsid w:val="008B14B4"/>
    <w:rsid w:val="008B1934"/>
    <w:rsid w:val="008B1DC3"/>
    <w:rsid w:val="008B2480"/>
    <w:rsid w:val="008B332E"/>
    <w:rsid w:val="008B5B41"/>
    <w:rsid w:val="008B5BB3"/>
    <w:rsid w:val="008B5BED"/>
    <w:rsid w:val="008B5BFC"/>
    <w:rsid w:val="008B5D59"/>
    <w:rsid w:val="008B6502"/>
    <w:rsid w:val="008B6581"/>
    <w:rsid w:val="008B74DD"/>
    <w:rsid w:val="008B77F6"/>
    <w:rsid w:val="008C014D"/>
    <w:rsid w:val="008C0C10"/>
    <w:rsid w:val="008C1359"/>
    <w:rsid w:val="008C223C"/>
    <w:rsid w:val="008C2398"/>
    <w:rsid w:val="008C29BD"/>
    <w:rsid w:val="008C318F"/>
    <w:rsid w:val="008C340F"/>
    <w:rsid w:val="008C3789"/>
    <w:rsid w:val="008C3B00"/>
    <w:rsid w:val="008C3EB4"/>
    <w:rsid w:val="008C4A22"/>
    <w:rsid w:val="008C4C79"/>
    <w:rsid w:val="008C4D8A"/>
    <w:rsid w:val="008C5130"/>
    <w:rsid w:val="008C5663"/>
    <w:rsid w:val="008C5BBC"/>
    <w:rsid w:val="008C61B6"/>
    <w:rsid w:val="008C6EE2"/>
    <w:rsid w:val="008C7863"/>
    <w:rsid w:val="008C7873"/>
    <w:rsid w:val="008C7889"/>
    <w:rsid w:val="008C7ADB"/>
    <w:rsid w:val="008D0E1A"/>
    <w:rsid w:val="008D0E36"/>
    <w:rsid w:val="008D0FFB"/>
    <w:rsid w:val="008D2764"/>
    <w:rsid w:val="008D2E26"/>
    <w:rsid w:val="008D36AF"/>
    <w:rsid w:val="008D4183"/>
    <w:rsid w:val="008D43CC"/>
    <w:rsid w:val="008D4413"/>
    <w:rsid w:val="008D571C"/>
    <w:rsid w:val="008D5771"/>
    <w:rsid w:val="008D5B73"/>
    <w:rsid w:val="008D5FAE"/>
    <w:rsid w:val="008D636C"/>
    <w:rsid w:val="008D6472"/>
    <w:rsid w:val="008D6A0A"/>
    <w:rsid w:val="008D6C75"/>
    <w:rsid w:val="008D6C91"/>
    <w:rsid w:val="008D6F37"/>
    <w:rsid w:val="008D793A"/>
    <w:rsid w:val="008D7EB9"/>
    <w:rsid w:val="008E028B"/>
    <w:rsid w:val="008E0C48"/>
    <w:rsid w:val="008E0E84"/>
    <w:rsid w:val="008E11F5"/>
    <w:rsid w:val="008E1CA7"/>
    <w:rsid w:val="008E2FA0"/>
    <w:rsid w:val="008E495D"/>
    <w:rsid w:val="008E5262"/>
    <w:rsid w:val="008E6947"/>
    <w:rsid w:val="008E69BA"/>
    <w:rsid w:val="008E6B31"/>
    <w:rsid w:val="008E71CE"/>
    <w:rsid w:val="008E759E"/>
    <w:rsid w:val="008E7880"/>
    <w:rsid w:val="008F0B72"/>
    <w:rsid w:val="008F120C"/>
    <w:rsid w:val="008F12B8"/>
    <w:rsid w:val="008F1528"/>
    <w:rsid w:val="008F15DC"/>
    <w:rsid w:val="008F16CB"/>
    <w:rsid w:val="008F20E3"/>
    <w:rsid w:val="008F23E9"/>
    <w:rsid w:val="008F2A09"/>
    <w:rsid w:val="008F2D6C"/>
    <w:rsid w:val="008F4F63"/>
    <w:rsid w:val="008F6C13"/>
    <w:rsid w:val="008F6F4B"/>
    <w:rsid w:val="008F780D"/>
    <w:rsid w:val="00900FFA"/>
    <w:rsid w:val="00901308"/>
    <w:rsid w:val="00901DC5"/>
    <w:rsid w:val="00902262"/>
    <w:rsid w:val="009025A2"/>
    <w:rsid w:val="00903741"/>
    <w:rsid w:val="00903917"/>
    <w:rsid w:val="00903997"/>
    <w:rsid w:val="00903AEA"/>
    <w:rsid w:val="00904902"/>
    <w:rsid w:val="00905A80"/>
    <w:rsid w:val="00906AF2"/>
    <w:rsid w:val="00906DE0"/>
    <w:rsid w:val="009111A4"/>
    <w:rsid w:val="0091221B"/>
    <w:rsid w:val="009125EC"/>
    <w:rsid w:val="00912648"/>
    <w:rsid w:val="00913070"/>
    <w:rsid w:val="0091307F"/>
    <w:rsid w:val="009136FF"/>
    <w:rsid w:val="00913BF6"/>
    <w:rsid w:val="009164FF"/>
    <w:rsid w:val="009170FB"/>
    <w:rsid w:val="009174CE"/>
    <w:rsid w:val="00917559"/>
    <w:rsid w:val="0091755F"/>
    <w:rsid w:val="00920F11"/>
    <w:rsid w:val="00921905"/>
    <w:rsid w:val="00921BAE"/>
    <w:rsid w:val="00921EB1"/>
    <w:rsid w:val="00922195"/>
    <w:rsid w:val="0092233D"/>
    <w:rsid w:val="00922CB2"/>
    <w:rsid w:val="00922FE7"/>
    <w:rsid w:val="00923EE5"/>
    <w:rsid w:val="009242BE"/>
    <w:rsid w:val="009242E4"/>
    <w:rsid w:val="00924568"/>
    <w:rsid w:val="0092555E"/>
    <w:rsid w:val="00925895"/>
    <w:rsid w:val="00926A21"/>
    <w:rsid w:val="00926E91"/>
    <w:rsid w:val="009274EB"/>
    <w:rsid w:val="0092763B"/>
    <w:rsid w:val="009302DC"/>
    <w:rsid w:val="0093045C"/>
    <w:rsid w:val="009309E0"/>
    <w:rsid w:val="00930C08"/>
    <w:rsid w:val="00930E5F"/>
    <w:rsid w:val="009311F3"/>
    <w:rsid w:val="00931281"/>
    <w:rsid w:val="0093173A"/>
    <w:rsid w:val="00931CC6"/>
    <w:rsid w:val="00931CDE"/>
    <w:rsid w:val="00933746"/>
    <w:rsid w:val="009350E1"/>
    <w:rsid w:val="0093602F"/>
    <w:rsid w:val="009362EC"/>
    <w:rsid w:val="00936C1B"/>
    <w:rsid w:val="00936D31"/>
    <w:rsid w:val="009378B5"/>
    <w:rsid w:val="00937C5E"/>
    <w:rsid w:val="00940E1A"/>
    <w:rsid w:val="00940F17"/>
    <w:rsid w:val="00941190"/>
    <w:rsid w:val="00941762"/>
    <w:rsid w:val="0094183B"/>
    <w:rsid w:val="00941B82"/>
    <w:rsid w:val="009420E5"/>
    <w:rsid w:val="00943942"/>
    <w:rsid w:val="00943CE0"/>
    <w:rsid w:val="00944121"/>
    <w:rsid w:val="009441E4"/>
    <w:rsid w:val="00944472"/>
    <w:rsid w:val="00944B26"/>
    <w:rsid w:val="00945375"/>
    <w:rsid w:val="00946243"/>
    <w:rsid w:val="00946DFE"/>
    <w:rsid w:val="009471BB"/>
    <w:rsid w:val="0094739F"/>
    <w:rsid w:val="00947445"/>
    <w:rsid w:val="00947760"/>
    <w:rsid w:val="00947D82"/>
    <w:rsid w:val="00947DC8"/>
    <w:rsid w:val="00947E1C"/>
    <w:rsid w:val="00950235"/>
    <w:rsid w:val="009508AF"/>
    <w:rsid w:val="009508DC"/>
    <w:rsid w:val="00950A38"/>
    <w:rsid w:val="00950E66"/>
    <w:rsid w:val="00950F74"/>
    <w:rsid w:val="009519AB"/>
    <w:rsid w:val="00952DCC"/>
    <w:rsid w:val="0095499A"/>
    <w:rsid w:val="00954CF6"/>
    <w:rsid w:val="00955C16"/>
    <w:rsid w:val="009561DB"/>
    <w:rsid w:val="00956777"/>
    <w:rsid w:val="00956B9B"/>
    <w:rsid w:val="00956D90"/>
    <w:rsid w:val="00956E63"/>
    <w:rsid w:val="00957B1A"/>
    <w:rsid w:val="00957E21"/>
    <w:rsid w:val="0096011C"/>
    <w:rsid w:val="00960A7E"/>
    <w:rsid w:val="00960B8A"/>
    <w:rsid w:val="009613ED"/>
    <w:rsid w:val="009623F2"/>
    <w:rsid w:val="0096279C"/>
    <w:rsid w:val="009628BD"/>
    <w:rsid w:val="00962E76"/>
    <w:rsid w:val="00962F82"/>
    <w:rsid w:val="009637A8"/>
    <w:rsid w:val="00963CA3"/>
    <w:rsid w:val="0096402F"/>
    <w:rsid w:val="00964283"/>
    <w:rsid w:val="009648DA"/>
    <w:rsid w:val="0096532D"/>
    <w:rsid w:val="009653B0"/>
    <w:rsid w:val="009655D3"/>
    <w:rsid w:val="009659D6"/>
    <w:rsid w:val="00965F5A"/>
    <w:rsid w:val="0096642D"/>
    <w:rsid w:val="00966B3F"/>
    <w:rsid w:val="00966CA6"/>
    <w:rsid w:val="009670E8"/>
    <w:rsid w:val="009671C7"/>
    <w:rsid w:val="00967534"/>
    <w:rsid w:val="00967DD0"/>
    <w:rsid w:val="0097088A"/>
    <w:rsid w:val="00970A33"/>
    <w:rsid w:val="00971D2C"/>
    <w:rsid w:val="00971E38"/>
    <w:rsid w:val="0097208B"/>
    <w:rsid w:val="00972252"/>
    <w:rsid w:val="00972362"/>
    <w:rsid w:val="00972DE5"/>
    <w:rsid w:val="00973078"/>
    <w:rsid w:val="009733A4"/>
    <w:rsid w:val="00974636"/>
    <w:rsid w:val="009748F5"/>
    <w:rsid w:val="00975EE6"/>
    <w:rsid w:val="009766EF"/>
    <w:rsid w:val="009767AE"/>
    <w:rsid w:val="00976C20"/>
    <w:rsid w:val="00977FC1"/>
    <w:rsid w:val="00980114"/>
    <w:rsid w:val="009804FC"/>
    <w:rsid w:val="00981641"/>
    <w:rsid w:val="009817AD"/>
    <w:rsid w:val="009817CA"/>
    <w:rsid w:val="00981C4D"/>
    <w:rsid w:val="0098232A"/>
    <w:rsid w:val="00982355"/>
    <w:rsid w:val="009834E4"/>
    <w:rsid w:val="0098357D"/>
    <w:rsid w:val="00983800"/>
    <w:rsid w:val="009838B2"/>
    <w:rsid w:val="00983F2C"/>
    <w:rsid w:val="00984380"/>
    <w:rsid w:val="009847CF"/>
    <w:rsid w:val="009853A9"/>
    <w:rsid w:val="0098548F"/>
    <w:rsid w:val="00985D23"/>
    <w:rsid w:val="00986D90"/>
    <w:rsid w:val="00986DC1"/>
    <w:rsid w:val="00986E53"/>
    <w:rsid w:val="00986FBD"/>
    <w:rsid w:val="00986FE9"/>
    <w:rsid w:val="009873C7"/>
    <w:rsid w:val="00987489"/>
    <w:rsid w:val="0098766E"/>
    <w:rsid w:val="009876D5"/>
    <w:rsid w:val="00987BBB"/>
    <w:rsid w:val="00990E07"/>
    <w:rsid w:val="0099161C"/>
    <w:rsid w:val="009921BF"/>
    <w:rsid w:val="00992240"/>
    <w:rsid w:val="009925A7"/>
    <w:rsid w:val="00992719"/>
    <w:rsid w:val="00992BDB"/>
    <w:rsid w:val="009931C4"/>
    <w:rsid w:val="009932B1"/>
    <w:rsid w:val="00993AA7"/>
    <w:rsid w:val="00993AD6"/>
    <w:rsid w:val="00994305"/>
    <w:rsid w:val="00994773"/>
    <w:rsid w:val="0099495B"/>
    <w:rsid w:val="009959EA"/>
    <w:rsid w:val="00995A88"/>
    <w:rsid w:val="0099632D"/>
    <w:rsid w:val="00996361"/>
    <w:rsid w:val="00996BB1"/>
    <w:rsid w:val="00996BED"/>
    <w:rsid w:val="00996DB8"/>
    <w:rsid w:val="00996FAE"/>
    <w:rsid w:val="00997123"/>
    <w:rsid w:val="009977D5"/>
    <w:rsid w:val="00997946"/>
    <w:rsid w:val="00997992"/>
    <w:rsid w:val="009A0153"/>
    <w:rsid w:val="009A07AD"/>
    <w:rsid w:val="009A2C4D"/>
    <w:rsid w:val="009A2F96"/>
    <w:rsid w:val="009A39E9"/>
    <w:rsid w:val="009A4935"/>
    <w:rsid w:val="009A598D"/>
    <w:rsid w:val="009A5C92"/>
    <w:rsid w:val="009A5F72"/>
    <w:rsid w:val="009A60CD"/>
    <w:rsid w:val="009A6497"/>
    <w:rsid w:val="009A6CCD"/>
    <w:rsid w:val="009A6DC3"/>
    <w:rsid w:val="009A7499"/>
    <w:rsid w:val="009A77C2"/>
    <w:rsid w:val="009A7DE5"/>
    <w:rsid w:val="009B0234"/>
    <w:rsid w:val="009B15B3"/>
    <w:rsid w:val="009B17DB"/>
    <w:rsid w:val="009B2C0D"/>
    <w:rsid w:val="009B3485"/>
    <w:rsid w:val="009B392E"/>
    <w:rsid w:val="009B44CF"/>
    <w:rsid w:val="009B4A37"/>
    <w:rsid w:val="009B4B28"/>
    <w:rsid w:val="009B52A0"/>
    <w:rsid w:val="009B5899"/>
    <w:rsid w:val="009B68F4"/>
    <w:rsid w:val="009B6F2C"/>
    <w:rsid w:val="009B707B"/>
    <w:rsid w:val="009B73DF"/>
    <w:rsid w:val="009B7507"/>
    <w:rsid w:val="009B7E32"/>
    <w:rsid w:val="009B7FBE"/>
    <w:rsid w:val="009C0547"/>
    <w:rsid w:val="009C1206"/>
    <w:rsid w:val="009C1334"/>
    <w:rsid w:val="009C138C"/>
    <w:rsid w:val="009C214A"/>
    <w:rsid w:val="009C494B"/>
    <w:rsid w:val="009C5509"/>
    <w:rsid w:val="009C6149"/>
    <w:rsid w:val="009C6E1A"/>
    <w:rsid w:val="009C72D3"/>
    <w:rsid w:val="009C7ABF"/>
    <w:rsid w:val="009C7C56"/>
    <w:rsid w:val="009D0362"/>
    <w:rsid w:val="009D043A"/>
    <w:rsid w:val="009D1039"/>
    <w:rsid w:val="009D1AC8"/>
    <w:rsid w:val="009D228F"/>
    <w:rsid w:val="009D2778"/>
    <w:rsid w:val="009D27B3"/>
    <w:rsid w:val="009D295C"/>
    <w:rsid w:val="009D498B"/>
    <w:rsid w:val="009D57CA"/>
    <w:rsid w:val="009D5CE5"/>
    <w:rsid w:val="009D6D64"/>
    <w:rsid w:val="009D7163"/>
    <w:rsid w:val="009D75CB"/>
    <w:rsid w:val="009E245F"/>
    <w:rsid w:val="009E2D3A"/>
    <w:rsid w:val="009E453E"/>
    <w:rsid w:val="009E5695"/>
    <w:rsid w:val="009E6214"/>
    <w:rsid w:val="009E67A6"/>
    <w:rsid w:val="009E6C00"/>
    <w:rsid w:val="009F10B2"/>
    <w:rsid w:val="009F1CA3"/>
    <w:rsid w:val="009F1EC3"/>
    <w:rsid w:val="009F24AC"/>
    <w:rsid w:val="009F3283"/>
    <w:rsid w:val="009F32FF"/>
    <w:rsid w:val="009F3410"/>
    <w:rsid w:val="009F34FB"/>
    <w:rsid w:val="009F3A37"/>
    <w:rsid w:val="009F48A0"/>
    <w:rsid w:val="009F4C74"/>
    <w:rsid w:val="009F4CBB"/>
    <w:rsid w:val="009F4F34"/>
    <w:rsid w:val="009F502E"/>
    <w:rsid w:val="009F5680"/>
    <w:rsid w:val="009F5988"/>
    <w:rsid w:val="009F609D"/>
    <w:rsid w:val="009F60C9"/>
    <w:rsid w:val="009F625D"/>
    <w:rsid w:val="009F6DB0"/>
    <w:rsid w:val="009F7084"/>
    <w:rsid w:val="009F76A1"/>
    <w:rsid w:val="009F77AB"/>
    <w:rsid w:val="00A00109"/>
    <w:rsid w:val="00A003FA"/>
    <w:rsid w:val="00A01052"/>
    <w:rsid w:val="00A010F1"/>
    <w:rsid w:val="00A01397"/>
    <w:rsid w:val="00A01647"/>
    <w:rsid w:val="00A01AE8"/>
    <w:rsid w:val="00A048CC"/>
    <w:rsid w:val="00A04931"/>
    <w:rsid w:val="00A04EBE"/>
    <w:rsid w:val="00A05260"/>
    <w:rsid w:val="00A054C1"/>
    <w:rsid w:val="00A05707"/>
    <w:rsid w:val="00A069D7"/>
    <w:rsid w:val="00A06B92"/>
    <w:rsid w:val="00A06C93"/>
    <w:rsid w:val="00A07B1E"/>
    <w:rsid w:val="00A106BE"/>
    <w:rsid w:val="00A10C04"/>
    <w:rsid w:val="00A112E4"/>
    <w:rsid w:val="00A12166"/>
    <w:rsid w:val="00A12214"/>
    <w:rsid w:val="00A1248D"/>
    <w:rsid w:val="00A13127"/>
    <w:rsid w:val="00A13C68"/>
    <w:rsid w:val="00A14281"/>
    <w:rsid w:val="00A144F6"/>
    <w:rsid w:val="00A14BF4"/>
    <w:rsid w:val="00A15CCD"/>
    <w:rsid w:val="00A15F74"/>
    <w:rsid w:val="00A16761"/>
    <w:rsid w:val="00A167D4"/>
    <w:rsid w:val="00A16D3E"/>
    <w:rsid w:val="00A17ADC"/>
    <w:rsid w:val="00A17C14"/>
    <w:rsid w:val="00A20517"/>
    <w:rsid w:val="00A20992"/>
    <w:rsid w:val="00A2179D"/>
    <w:rsid w:val="00A224A5"/>
    <w:rsid w:val="00A22736"/>
    <w:rsid w:val="00A22A4A"/>
    <w:rsid w:val="00A230D4"/>
    <w:rsid w:val="00A230FE"/>
    <w:rsid w:val="00A242C0"/>
    <w:rsid w:val="00A256A0"/>
    <w:rsid w:val="00A263A6"/>
    <w:rsid w:val="00A263B8"/>
    <w:rsid w:val="00A2665D"/>
    <w:rsid w:val="00A26D87"/>
    <w:rsid w:val="00A27098"/>
    <w:rsid w:val="00A27907"/>
    <w:rsid w:val="00A27BB3"/>
    <w:rsid w:val="00A30308"/>
    <w:rsid w:val="00A31357"/>
    <w:rsid w:val="00A31B9C"/>
    <w:rsid w:val="00A326D4"/>
    <w:rsid w:val="00A32AEE"/>
    <w:rsid w:val="00A34228"/>
    <w:rsid w:val="00A34731"/>
    <w:rsid w:val="00A34B52"/>
    <w:rsid w:val="00A34C07"/>
    <w:rsid w:val="00A3626A"/>
    <w:rsid w:val="00A36931"/>
    <w:rsid w:val="00A37380"/>
    <w:rsid w:val="00A376B4"/>
    <w:rsid w:val="00A37E82"/>
    <w:rsid w:val="00A401B5"/>
    <w:rsid w:val="00A40887"/>
    <w:rsid w:val="00A40BB3"/>
    <w:rsid w:val="00A40D01"/>
    <w:rsid w:val="00A40DED"/>
    <w:rsid w:val="00A42CCB"/>
    <w:rsid w:val="00A42DCE"/>
    <w:rsid w:val="00A436D6"/>
    <w:rsid w:val="00A43FEA"/>
    <w:rsid w:val="00A440E5"/>
    <w:rsid w:val="00A44523"/>
    <w:rsid w:val="00A4627A"/>
    <w:rsid w:val="00A46702"/>
    <w:rsid w:val="00A46A81"/>
    <w:rsid w:val="00A46B92"/>
    <w:rsid w:val="00A46D92"/>
    <w:rsid w:val="00A47800"/>
    <w:rsid w:val="00A50C49"/>
    <w:rsid w:val="00A514E7"/>
    <w:rsid w:val="00A51ADA"/>
    <w:rsid w:val="00A51D38"/>
    <w:rsid w:val="00A51DB2"/>
    <w:rsid w:val="00A52299"/>
    <w:rsid w:val="00A52871"/>
    <w:rsid w:val="00A529E8"/>
    <w:rsid w:val="00A52BF7"/>
    <w:rsid w:val="00A532EB"/>
    <w:rsid w:val="00A54EDF"/>
    <w:rsid w:val="00A55F4C"/>
    <w:rsid w:val="00A5659F"/>
    <w:rsid w:val="00A5689D"/>
    <w:rsid w:val="00A5689F"/>
    <w:rsid w:val="00A57176"/>
    <w:rsid w:val="00A57925"/>
    <w:rsid w:val="00A57BB9"/>
    <w:rsid w:val="00A60126"/>
    <w:rsid w:val="00A6039C"/>
    <w:rsid w:val="00A60B7D"/>
    <w:rsid w:val="00A62D5C"/>
    <w:rsid w:val="00A639C8"/>
    <w:rsid w:val="00A64065"/>
    <w:rsid w:val="00A64A07"/>
    <w:rsid w:val="00A64CC1"/>
    <w:rsid w:val="00A651DF"/>
    <w:rsid w:val="00A654AA"/>
    <w:rsid w:val="00A65848"/>
    <w:rsid w:val="00A66380"/>
    <w:rsid w:val="00A66D2F"/>
    <w:rsid w:val="00A66EF9"/>
    <w:rsid w:val="00A67B0D"/>
    <w:rsid w:val="00A70275"/>
    <w:rsid w:val="00A723F7"/>
    <w:rsid w:val="00A72931"/>
    <w:rsid w:val="00A73F14"/>
    <w:rsid w:val="00A743D9"/>
    <w:rsid w:val="00A74894"/>
    <w:rsid w:val="00A74B11"/>
    <w:rsid w:val="00A74FEA"/>
    <w:rsid w:val="00A751AA"/>
    <w:rsid w:val="00A77EB6"/>
    <w:rsid w:val="00A81429"/>
    <w:rsid w:val="00A81F36"/>
    <w:rsid w:val="00A82008"/>
    <w:rsid w:val="00A8281C"/>
    <w:rsid w:val="00A836A6"/>
    <w:rsid w:val="00A839A9"/>
    <w:rsid w:val="00A83B39"/>
    <w:rsid w:val="00A83CEA"/>
    <w:rsid w:val="00A841E7"/>
    <w:rsid w:val="00A8454F"/>
    <w:rsid w:val="00A847EE"/>
    <w:rsid w:val="00A85F07"/>
    <w:rsid w:val="00A86625"/>
    <w:rsid w:val="00A87029"/>
    <w:rsid w:val="00A8723F"/>
    <w:rsid w:val="00A87358"/>
    <w:rsid w:val="00A90B57"/>
    <w:rsid w:val="00A91533"/>
    <w:rsid w:val="00A91FE9"/>
    <w:rsid w:val="00A92195"/>
    <w:rsid w:val="00A92707"/>
    <w:rsid w:val="00A92D9A"/>
    <w:rsid w:val="00A92FF9"/>
    <w:rsid w:val="00A93448"/>
    <w:rsid w:val="00A938E6"/>
    <w:rsid w:val="00A93BAA"/>
    <w:rsid w:val="00A93E46"/>
    <w:rsid w:val="00A93EC6"/>
    <w:rsid w:val="00A94378"/>
    <w:rsid w:val="00A9499A"/>
    <w:rsid w:val="00A94C81"/>
    <w:rsid w:val="00A94F2E"/>
    <w:rsid w:val="00A955CF"/>
    <w:rsid w:val="00A95DAB"/>
    <w:rsid w:val="00A9624D"/>
    <w:rsid w:val="00A967CC"/>
    <w:rsid w:val="00A96A9B"/>
    <w:rsid w:val="00A96BA2"/>
    <w:rsid w:val="00A971C8"/>
    <w:rsid w:val="00A9753B"/>
    <w:rsid w:val="00A97D60"/>
    <w:rsid w:val="00AA08E0"/>
    <w:rsid w:val="00AA14C9"/>
    <w:rsid w:val="00AA254A"/>
    <w:rsid w:val="00AA276F"/>
    <w:rsid w:val="00AA41B6"/>
    <w:rsid w:val="00AA5B57"/>
    <w:rsid w:val="00AA5C06"/>
    <w:rsid w:val="00AA73C8"/>
    <w:rsid w:val="00AA75EF"/>
    <w:rsid w:val="00AB06A3"/>
    <w:rsid w:val="00AB0BC7"/>
    <w:rsid w:val="00AB1D6B"/>
    <w:rsid w:val="00AB2AC7"/>
    <w:rsid w:val="00AB2F1E"/>
    <w:rsid w:val="00AB320D"/>
    <w:rsid w:val="00AB32A4"/>
    <w:rsid w:val="00AB3A4A"/>
    <w:rsid w:val="00AB3D95"/>
    <w:rsid w:val="00AB3DD1"/>
    <w:rsid w:val="00AB48F5"/>
    <w:rsid w:val="00AB4FB9"/>
    <w:rsid w:val="00AB512E"/>
    <w:rsid w:val="00AB521E"/>
    <w:rsid w:val="00AB5C2C"/>
    <w:rsid w:val="00AB5EAD"/>
    <w:rsid w:val="00AB6AA4"/>
    <w:rsid w:val="00AB70BE"/>
    <w:rsid w:val="00AB7385"/>
    <w:rsid w:val="00AB76DF"/>
    <w:rsid w:val="00AB7C3D"/>
    <w:rsid w:val="00AC1273"/>
    <w:rsid w:val="00AC178F"/>
    <w:rsid w:val="00AC17EC"/>
    <w:rsid w:val="00AC23B9"/>
    <w:rsid w:val="00AC29DA"/>
    <w:rsid w:val="00AC2CF0"/>
    <w:rsid w:val="00AC2D95"/>
    <w:rsid w:val="00AC3F31"/>
    <w:rsid w:val="00AC4307"/>
    <w:rsid w:val="00AC4CBE"/>
    <w:rsid w:val="00AC5251"/>
    <w:rsid w:val="00AC5C35"/>
    <w:rsid w:val="00AC7680"/>
    <w:rsid w:val="00AC7CC6"/>
    <w:rsid w:val="00AC7D8C"/>
    <w:rsid w:val="00AC7FF3"/>
    <w:rsid w:val="00AD035B"/>
    <w:rsid w:val="00AD0699"/>
    <w:rsid w:val="00AD084D"/>
    <w:rsid w:val="00AD12EC"/>
    <w:rsid w:val="00AD16A8"/>
    <w:rsid w:val="00AD1B34"/>
    <w:rsid w:val="00AD244C"/>
    <w:rsid w:val="00AD266C"/>
    <w:rsid w:val="00AD296D"/>
    <w:rsid w:val="00AD2975"/>
    <w:rsid w:val="00AD2C97"/>
    <w:rsid w:val="00AD3132"/>
    <w:rsid w:val="00AD31B6"/>
    <w:rsid w:val="00AD427C"/>
    <w:rsid w:val="00AD43C5"/>
    <w:rsid w:val="00AD4A53"/>
    <w:rsid w:val="00AD4A99"/>
    <w:rsid w:val="00AD4FB3"/>
    <w:rsid w:val="00AD566A"/>
    <w:rsid w:val="00AD5B1A"/>
    <w:rsid w:val="00AD5EF8"/>
    <w:rsid w:val="00AD6298"/>
    <w:rsid w:val="00AD687F"/>
    <w:rsid w:val="00AD738B"/>
    <w:rsid w:val="00AD7D62"/>
    <w:rsid w:val="00AE0119"/>
    <w:rsid w:val="00AE2173"/>
    <w:rsid w:val="00AE2F00"/>
    <w:rsid w:val="00AE41FD"/>
    <w:rsid w:val="00AE4454"/>
    <w:rsid w:val="00AE51BA"/>
    <w:rsid w:val="00AE52C2"/>
    <w:rsid w:val="00AE5486"/>
    <w:rsid w:val="00AE5679"/>
    <w:rsid w:val="00AE5B08"/>
    <w:rsid w:val="00AE675A"/>
    <w:rsid w:val="00AE67A8"/>
    <w:rsid w:val="00AE69DA"/>
    <w:rsid w:val="00AE6AB9"/>
    <w:rsid w:val="00AE6C73"/>
    <w:rsid w:val="00AF131F"/>
    <w:rsid w:val="00AF1619"/>
    <w:rsid w:val="00AF1FF0"/>
    <w:rsid w:val="00AF26B5"/>
    <w:rsid w:val="00AF3A21"/>
    <w:rsid w:val="00AF3CDB"/>
    <w:rsid w:val="00AF3E9C"/>
    <w:rsid w:val="00AF4CF6"/>
    <w:rsid w:val="00AF5152"/>
    <w:rsid w:val="00AF54A9"/>
    <w:rsid w:val="00AF5ACF"/>
    <w:rsid w:val="00AF5EC9"/>
    <w:rsid w:val="00AF65CB"/>
    <w:rsid w:val="00AF6D0A"/>
    <w:rsid w:val="00AF6D52"/>
    <w:rsid w:val="00AF792F"/>
    <w:rsid w:val="00AF7AD4"/>
    <w:rsid w:val="00B003CC"/>
    <w:rsid w:val="00B00A02"/>
    <w:rsid w:val="00B00B11"/>
    <w:rsid w:val="00B00BB5"/>
    <w:rsid w:val="00B017E6"/>
    <w:rsid w:val="00B02446"/>
    <w:rsid w:val="00B02F82"/>
    <w:rsid w:val="00B03B98"/>
    <w:rsid w:val="00B03D09"/>
    <w:rsid w:val="00B04794"/>
    <w:rsid w:val="00B04A2D"/>
    <w:rsid w:val="00B04D63"/>
    <w:rsid w:val="00B05113"/>
    <w:rsid w:val="00B05484"/>
    <w:rsid w:val="00B05710"/>
    <w:rsid w:val="00B0670A"/>
    <w:rsid w:val="00B0675D"/>
    <w:rsid w:val="00B06DCD"/>
    <w:rsid w:val="00B07E80"/>
    <w:rsid w:val="00B10505"/>
    <w:rsid w:val="00B11558"/>
    <w:rsid w:val="00B119D3"/>
    <w:rsid w:val="00B11E36"/>
    <w:rsid w:val="00B12839"/>
    <w:rsid w:val="00B1292C"/>
    <w:rsid w:val="00B13155"/>
    <w:rsid w:val="00B137C2"/>
    <w:rsid w:val="00B13E27"/>
    <w:rsid w:val="00B14814"/>
    <w:rsid w:val="00B151F2"/>
    <w:rsid w:val="00B153DD"/>
    <w:rsid w:val="00B154DF"/>
    <w:rsid w:val="00B15B7C"/>
    <w:rsid w:val="00B17D4C"/>
    <w:rsid w:val="00B200CD"/>
    <w:rsid w:val="00B21A0E"/>
    <w:rsid w:val="00B21FB1"/>
    <w:rsid w:val="00B227C2"/>
    <w:rsid w:val="00B22A4B"/>
    <w:rsid w:val="00B23240"/>
    <w:rsid w:val="00B23983"/>
    <w:rsid w:val="00B24BA3"/>
    <w:rsid w:val="00B2559E"/>
    <w:rsid w:val="00B25A0D"/>
    <w:rsid w:val="00B25D98"/>
    <w:rsid w:val="00B25FF4"/>
    <w:rsid w:val="00B26A6B"/>
    <w:rsid w:val="00B277FA"/>
    <w:rsid w:val="00B27C44"/>
    <w:rsid w:val="00B3089F"/>
    <w:rsid w:val="00B30DDF"/>
    <w:rsid w:val="00B30FAE"/>
    <w:rsid w:val="00B31541"/>
    <w:rsid w:val="00B3179F"/>
    <w:rsid w:val="00B32111"/>
    <w:rsid w:val="00B32238"/>
    <w:rsid w:val="00B3283A"/>
    <w:rsid w:val="00B32F0B"/>
    <w:rsid w:val="00B32F9D"/>
    <w:rsid w:val="00B33E97"/>
    <w:rsid w:val="00B34009"/>
    <w:rsid w:val="00B346F7"/>
    <w:rsid w:val="00B34957"/>
    <w:rsid w:val="00B34CF2"/>
    <w:rsid w:val="00B35648"/>
    <w:rsid w:val="00B35916"/>
    <w:rsid w:val="00B35B46"/>
    <w:rsid w:val="00B36072"/>
    <w:rsid w:val="00B37271"/>
    <w:rsid w:val="00B374B1"/>
    <w:rsid w:val="00B37ED2"/>
    <w:rsid w:val="00B400AE"/>
    <w:rsid w:val="00B40622"/>
    <w:rsid w:val="00B409C7"/>
    <w:rsid w:val="00B40D55"/>
    <w:rsid w:val="00B40DF4"/>
    <w:rsid w:val="00B41045"/>
    <w:rsid w:val="00B4135E"/>
    <w:rsid w:val="00B4293A"/>
    <w:rsid w:val="00B43B27"/>
    <w:rsid w:val="00B446F1"/>
    <w:rsid w:val="00B4568B"/>
    <w:rsid w:val="00B4584D"/>
    <w:rsid w:val="00B4683C"/>
    <w:rsid w:val="00B46D66"/>
    <w:rsid w:val="00B4705B"/>
    <w:rsid w:val="00B51083"/>
    <w:rsid w:val="00B51DAA"/>
    <w:rsid w:val="00B521E1"/>
    <w:rsid w:val="00B52E80"/>
    <w:rsid w:val="00B53ECB"/>
    <w:rsid w:val="00B542FC"/>
    <w:rsid w:val="00B54A4C"/>
    <w:rsid w:val="00B55C9B"/>
    <w:rsid w:val="00B570EA"/>
    <w:rsid w:val="00B57148"/>
    <w:rsid w:val="00B57B6E"/>
    <w:rsid w:val="00B616A4"/>
    <w:rsid w:val="00B627A6"/>
    <w:rsid w:val="00B628DF"/>
    <w:rsid w:val="00B62AF9"/>
    <w:rsid w:val="00B62D6E"/>
    <w:rsid w:val="00B63A3C"/>
    <w:rsid w:val="00B6402E"/>
    <w:rsid w:val="00B64054"/>
    <w:rsid w:val="00B65AF4"/>
    <w:rsid w:val="00B66561"/>
    <w:rsid w:val="00B6677D"/>
    <w:rsid w:val="00B66C14"/>
    <w:rsid w:val="00B67EF6"/>
    <w:rsid w:val="00B70C77"/>
    <w:rsid w:val="00B70ED1"/>
    <w:rsid w:val="00B7115A"/>
    <w:rsid w:val="00B71353"/>
    <w:rsid w:val="00B72F77"/>
    <w:rsid w:val="00B73061"/>
    <w:rsid w:val="00B74597"/>
    <w:rsid w:val="00B745EF"/>
    <w:rsid w:val="00B74DB0"/>
    <w:rsid w:val="00B75C0C"/>
    <w:rsid w:val="00B75F0A"/>
    <w:rsid w:val="00B769AD"/>
    <w:rsid w:val="00B772AE"/>
    <w:rsid w:val="00B7746D"/>
    <w:rsid w:val="00B778CC"/>
    <w:rsid w:val="00B81596"/>
    <w:rsid w:val="00B81776"/>
    <w:rsid w:val="00B81DA5"/>
    <w:rsid w:val="00B8278D"/>
    <w:rsid w:val="00B829F5"/>
    <w:rsid w:val="00B835BD"/>
    <w:rsid w:val="00B84557"/>
    <w:rsid w:val="00B84E41"/>
    <w:rsid w:val="00B87873"/>
    <w:rsid w:val="00B87CCB"/>
    <w:rsid w:val="00B9059D"/>
    <w:rsid w:val="00B90933"/>
    <w:rsid w:val="00B90B24"/>
    <w:rsid w:val="00B913DF"/>
    <w:rsid w:val="00B917C8"/>
    <w:rsid w:val="00B92306"/>
    <w:rsid w:val="00B926EE"/>
    <w:rsid w:val="00B92BC5"/>
    <w:rsid w:val="00B92C32"/>
    <w:rsid w:val="00B92DD6"/>
    <w:rsid w:val="00B92F2A"/>
    <w:rsid w:val="00B9413A"/>
    <w:rsid w:val="00B944C9"/>
    <w:rsid w:val="00B945E3"/>
    <w:rsid w:val="00B949A3"/>
    <w:rsid w:val="00B94AFE"/>
    <w:rsid w:val="00B95395"/>
    <w:rsid w:val="00B953F2"/>
    <w:rsid w:val="00B9592B"/>
    <w:rsid w:val="00B95C44"/>
    <w:rsid w:val="00B95D7D"/>
    <w:rsid w:val="00B9643C"/>
    <w:rsid w:val="00B96522"/>
    <w:rsid w:val="00B97E16"/>
    <w:rsid w:val="00BA02CC"/>
    <w:rsid w:val="00BA150D"/>
    <w:rsid w:val="00BA16D8"/>
    <w:rsid w:val="00BA2B60"/>
    <w:rsid w:val="00BA2DEE"/>
    <w:rsid w:val="00BA415D"/>
    <w:rsid w:val="00BA4939"/>
    <w:rsid w:val="00BA5028"/>
    <w:rsid w:val="00BA544F"/>
    <w:rsid w:val="00BA5C46"/>
    <w:rsid w:val="00BA5E08"/>
    <w:rsid w:val="00BA69E0"/>
    <w:rsid w:val="00BA6D0E"/>
    <w:rsid w:val="00BA6D2E"/>
    <w:rsid w:val="00BA7750"/>
    <w:rsid w:val="00BA786D"/>
    <w:rsid w:val="00BB00E9"/>
    <w:rsid w:val="00BB094E"/>
    <w:rsid w:val="00BB1E12"/>
    <w:rsid w:val="00BB222A"/>
    <w:rsid w:val="00BB3025"/>
    <w:rsid w:val="00BB55EC"/>
    <w:rsid w:val="00BB5771"/>
    <w:rsid w:val="00BB5F31"/>
    <w:rsid w:val="00BB6200"/>
    <w:rsid w:val="00BB634D"/>
    <w:rsid w:val="00BB6995"/>
    <w:rsid w:val="00BB768E"/>
    <w:rsid w:val="00BC0714"/>
    <w:rsid w:val="00BC0818"/>
    <w:rsid w:val="00BC0E02"/>
    <w:rsid w:val="00BC1114"/>
    <w:rsid w:val="00BC1220"/>
    <w:rsid w:val="00BC13F9"/>
    <w:rsid w:val="00BC1880"/>
    <w:rsid w:val="00BC1AB9"/>
    <w:rsid w:val="00BC1E39"/>
    <w:rsid w:val="00BC21B2"/>
    <w:rsid w:val="00BC2273"/>
    <w:rsid w:val="00BC25C2"/>
    <w:rsid w:val="00BC27BF"/>
    <w:rsid w:val="00BC382C"/>
    <w:rsid w:val="00BC5204"/>
    <w:rsid w:val="00BC54BC"/>
    <w:rsid w:val="00BC5A74"/>
    <w:rsid w:val="00BC5C29"/>
    <w:rsid w:val="00BC5CDE"/>
    <w:rsid w:val="00BC6BBE"/>
    <w:rsid w:val="00BC6F5A"/>
    <w:rsid w:val="00BC71C4"/>
    <w:rsid w:val="00BC7594"/>
    <w:rsid w:val="00BD0048"/>
    <w:rsid w:val="00BD063A"/>
    <w:rsid w:val="00BD06E6"/>
    <w:rsid w:val="00BD0796"/>
    <w:rsid w:val="00BD086E"/>
    <w:rsid w:val="00BD148A"/>
    <w:rsid w:val="00BD1B0D"/>
    <w:rsid w:val="00BD2A7E"/>
    <w:rsid w:val="00BD3D6A"/>
    <w:rsid w:val="00BD4284"/>
    <w:rsid w:val="00BD43E5"/>
    <w:rsid w:val="00BD509E"/>
    <w:rsid w:val="00BD5D31"/>
    <w:rsid w:val="00BD62AD"/>
    <w:rsid w:val="00BD6F51"/>
    <w:rsid w:val="00BD7188"/>
    <w:rsid w:val="00BE03D6"/>
    <w:rsid w:val="00BE0684"/>
    <w:rsid w:val="00BE0767"/>
    <w:rsid w:val="00BE0B95"/>
    <w:rsid w:val="00BE1A6C"/>
    <w:rsid w:val="00BE2495"/>
    <w:rsid w:val="00BE24A1"/>
    <w:rsid w:val="00BE269F"/>
    <w:rsid w:val="00BE26C6"/>
    <w:rsid w:val="00BE2930"/>
    <w:rsid w:val="00BE331C"/>
    <w:rsid w:val="00BE34BD"/>
    <w:rsid w:val="00BE351D"/>
    <w:rsid w:val="00BE38C5"/>
    <w:rsid w:val="00BE3A0B"/>
    <w:rsid w:val="00BE3D48"/>
    <w:rsid w:val="00BE433D"/>
    <w:rsid w:val="00BE43AD"/>
    <w:rsid w:val="00BE43DC"/>
    <w:rsid w:val="00BE4613"/>
    <w:rsid w:val="00BE49B5"/>
    <w:rsid w:val="00BE49D5"/>
    <w:rsid w:val="00BE6D02"/>
    <w:rsid w:val="00BE73AC"/>
    <w:rsid w:val="00BE7730"/>
    <w:rsid w:val="00BE7D86"/>
    <w:rsid w:val="00BE7F2F"/>
    <w:rsid w:val="00BF20C4"/>
    <w:rsid w:val="00BF24B9"/>
    <w:rsid w:val="00BF2EBD"/>
    <w:rsid w:val="00BF2F41"/>
    <w:rsid w:val="00BF44CF"/>
    <w:rsid w:val="00BF44DB"/>
    <w:rsid w:val="00BF4740"/>
    <w:rsid w:val="00BF58B1"/>
    <w:rsid w:val="00BF63F4"/>
    <w:rsid w:val="00BF65EE"/>
    <w:rsid w:val="00BF69DE"/>
    <w:rsid w:val="00BF6F90"/>
    <w:rsid w:val="00BF708D"/>
    <w:rsid w:val="00C006D2"/>
    <w:rsid w:val="00C0280F"/>
    <w:rsid w:val="00C03D75"/>
    <w:rsid w:val="00C03F4E"/>
    <w:rsid w:val="00C03FB1"/>
    <w:rsid w:val="00C04CCA"/>
    <w:rsid w:val="00C04D72"/>
    <w:rsid w:val="00C05B88"/>
    <w:rsid w:val="00C06141"/>
    <w:rsid w:val="00C062E0"/>
    <w:rsid w:val="00C0674C"/>
    <w:rsid w:val="00C10051"/>
    <w:rsid w:val="00C10A27"/>
    <w:rsid w:val="00C10D90"/>
    <w:rsid w:val="00C11107"/>
    <w:rsid w:val="00C11492"/>
    <w:rsid w:val="00C11810"/>
    <w:rsid w:val="00C11DAB"/>
    <w:rsid w:val="00C12354"/>
    <w:rsid w:val="00C12932"/>
    <w:rsid w:val="00C12BFF"/>
    <w:rsid w:val="00C13505"/>
    <w:rsid w:val="00C13AFF"/>
    <w:rsid w:val="00C13C0D"/>
    <w:rsid w:val="00C13C95"/>
    <w:rsid w:val="00C14134"/>
    <w:rsid w:val="00C14C4E"/>
    <w:rsid w:val="00C15473"/>
    <w:rsid w:val="00C16575"/>
    <w:rsid w:val="00C16956"/>
    <w:rsid w:val="00C16E1A"/>
    <w:rsid w:val="00C17CE5"/>
    <w:rsid w:val="00C206AF"/>
    <w:rsid w:val="00C20F02"/>
    <w:rsid w:val="00C2210B"/>
    <w:rsid w:val="00C22EF0"/>
    <w:rsid w:val="00C232C1"/>
    <w:rsid w:val="00C2422C"/>
    <w:rsid w:val="00C24A53"/>
    <w:rsid w:val="00C26A5D"/>
    <w:rsid w:val="00C2745B"/>
    <w:rsid w:val="00C276BD"/>
    <w:rsid w:val="00C302CF"/>
    <w:rsid w:val="00C30538"/>
    <w:rsid w:val="00C30D98"/>
    <w:rsid w:val="00C31985"/>
    <w:rsid w:val="00C31EF2"/>
    <w:rsid w:val="00C320E6"/>
    <w:rsid w:val="00C3210A"/>
    <w:rsid w:val="00C33D11"/>
    <w:rsid w:val="00C342A5"/>
    <w:rsid w:val="00C3463E"/>
    <w:rsid w:val="00C34712"/>
    <w:rsid w:val="00C34D6A"/>
    <w:rsid w:val="00C34DF4"/>
    <w:rsid w:val="00C35DF2"/>
    <w:rsid w:val="00C37040"/>
    <w:rsid w:val="00C37A05"/>
    <w:rsid w:val="00C37C50"/>
    <w:rsid w:val="00C412C3"/>
    <w:rsid w:val="00C414F4"/>
    <w:rsid w:val="00C41754"/>
    <w:rsid w:val="00C417E2"/>
    <w:rsid w:val="00C423E9"/>
    <w:rsid w:val="00C4280A"/>
    <w:rsid w:val="00C428C8"/>
    <w:rsid w:val="00C4298D"/>
    <w:rsid w:val="00C42DAA"/>
    <w:rsid w:val="00C43232"/>
    <w:rsid w:val="00C43568"/>
    <w:rsid w:val="00C43782"/>
    <w:rsid w:val="00C44528"/>
    <w:rsid w:val="00C449E1"/>
    <w:rsid w:val="00C45A06"/>
    <w:rsid w:val="00C45C0C"/>
    <w:rsid w:val="00C45CC7"/>
    <w:rsid w:val="00C4650F"/>
    <w:rsid w:val="00C4668F"/>
    <w:rsid w:val="00C47362"/>
    <w:rsid w:val="00C473C1"/>
    <w:rsid w:val="00C4769B"/>
    <w:rsid w:val="00C47BCB"/>
    <w:rsid w:val="00C50751"/>
    <w:rsid w:val="00C50917"/>
    <w:rsid w:val="00C519F4"/>
    <w:rsid w:val="00C51A97"/>
    <w:rsid w:val="00C5207A"/>
    <w:rsid w:val="00C52C2E"/>
    <w:rsid w:val="00C532C6"/>
    <w:rsid w:val="00C543BC"/>
    <w:rsid w:val="00C543F5"/>
    <w:rsid w:val="00C550D8"/>
    <w:rsid w:val="00C551FE"/>
    <w:rsid w:val="00C55939"/>
    <w:rsid w:val="00C55982"/>
    <w:rsid w:val="00C55D93"/>
    <w:rsid w:val="00C56375"/>
    <w:rsid w:val="00C565E4"/>
    <w:rsid w:val="00C5725F"/>
    <w:rsid w:val="00C573A9"/>
    <w:rsid w:val="00C574E9"/>
    <w:rsid w:val="00C575AD"/>
    <w:rsid w:val="00C576B9"/>
    <w:rsid w:val="00C57B0F"/>
    <w:rsid w:val="00C609BD"/>
    <w:rsid w:val="00C60EEA"/>
    <w:rsid w:val="00C61517"/>
    <w:rsid w:val="00C61B12"/>
    <w:rsid w:val="00C61B54"/>
    <w:rsid w:val="00C61B99"/>
    <w:rsid w:val="00C6216D"/>
    <w:rsid w:val="00C62255"/>
    <w:rsid w:val="00C627AA"/>
    <w:rsid w:val="00C63193"/>
    <w:rsid w:val="00C644A2"/>
    <w:rsid w:val="00C644C9"/>
    <w:rsid w:val="00C64A05"/>
    <w:rsid w:val="00C64D5F"/>
    <w:rsid w:val="00C659B2"/>
    <w:rsid w:val="00C66208"/>
    <w:rsid w:val="00C67279"/>
    <w:rsid w:val="00C702A5"/>
    <w:rsid w:val="00C7068D"/>
    <w:rsid w:val="00C70997"/>
    <w:rsid w:val="00C70CA3"/>
    <w:rsid w:val="00C72BBF"/>
    <w:rsid w:val="00C736CD"/>
    <w:rsid w:val="00C74560"/>
    <w:rsid w:val="00C750B9"/>
    <w:rsid w:val="00C75B67"/>
    <w:rsid w:val="00C75EF6"/>
    <w:rsid w:val="00C75FF4"/>
    <w:rsid w:val="00C76062"/>
    <w:rsid w:val="00C76F57"/>
    <w:rsid w:val="00C8044B"/>
    <w:rsid w:val="00C806F2"/>
    <w:rsid w:val="00C80774"/>
    <w:rsid w:val="00C81933"/>
    <w:rsid w:val="00C81D45"/>
    <w:rsid w:val="00C820ED"/>
    <w:rsid w:val="00C829B3"/>
    <w:rsid w:val="00C82B9D"/>
    <w:rsid w:val="00C82C1F"/>
    <w:rsid w:val="00C82F40"/>
    <w:rsid w:val="00C83E2B"/>
    <w:rsid w:val="00C83E57"/>
    <w:rsid w:val="00C846D1"/>
    <w:rsid w:val="00C84775"/>
    <w:rsid w:val="00C8526C"/>
    <w:rsid w:val="00C85D6E"/>
    <w:rsid w:val="00C85F81"/>
    <w:rsid w:val="00C86352"/>
    <w:rsid w:val="00C86398"/>
    <w:rsid w:val="00C86B19"/>
    <w:rsid w:val="00C86E24"/>
    <w:rsid w:val="00C87294"/>
    <w:rsid w:val="00C87864"/>
    <w:rsid w:val="00C87C62"/>
    <w:rsid w:val="00C87F53"/>
    <w:rsid w:val="00C90026"/>
    <w:rsid w:val="00C909A9"/>
    <w:rsid w:val="00C90FCD"/>
    <w:rsid w:val="00C9168F"/>
    <w:rsid w:val="00C91BFE"/>
    <w:rsid w:val="00C92935"/>
    <w:rsid w:val="00C92A07"/>
    <w:rsid w:val="00C93723"/>
    <w:rsid w:val="00C93DCB"/>
    <w:rsid w:val="00C95346"/>
    <w:rsid w:val="00C95947"/>
    <w:rsid w:val="00C95A57"/>
    <w:rsid w:val="00C9628E"/>
    <w:rsid w:val="00C966BE"/>
    <w:rsid w:val="00C96D4F"/>
    <w:rsid w:val="00C96F30"/>
    <w:rsid w:val="00CA0683"/>
    <w:rsid w:val="00CA087A"/>
    <w:rsid w:val="00CA0ABD"/>
    <w:rsid w:val="00CA0C4F"/>
    <w:rsid w:val="00CA1364"/>
    <w:rsid w:val="00CA1B2D"/>
    <w:rsid w:val="00CA1FAE"/>
    <w:rsid w:val="00CA2130"/>
    <w:rsid w:val="00CA2977"/>
    <w:rsid w:val="00CA2F5E"/>
    <w:rsid w:val="00CA3130"/>
    <w:rsid w:val="00CA32A1"/>
    <w:rsid w:val="00CA3EDD"/>
    <w:rsid w:val="00CA427C"/>
    <w:rsid w:val="00CA5A97"/>
    <w:rsid w:val="00CA5ED3"/>
    <w:rsid w:val="00CA6584"/>
    <w:rsid w:val="00CA6D6D"/>
    <w:rsid w:val="00CA7108"/>
    <w:rsid w:val="00CA73CF"/>
    <w:rsid w:val="00CA7CC1"/>
    <w:rsid w:val="00CB05FD"/>
    <w:rsid w:val="00CB0D24"/>
    <w:rsid w:val="00CB1A3B"/>
    <w:rsid w:val="00CB220D"/>
    <w:rsid w:val="00CB3122"/>
    <w:rsid w:val="00CB369C"/>
    <w:rsid w:val="00CB3E92"/>
    <w:rsid w:val="00CB5009"/>
    <w:rsid w:val="00CB5DE1"/>
    <w:rsid w:val="00CB629E"/>
    <w:rsid w:val="00CB663E"/>
    <w:rsid w:val="00CB6F6A"/>
    <w:rsid w:val="00CC1242"/>
    <w:rsid w:val="00CC12FC"/>
    <w:rsid w:val="00CC1625"/>
    <w:rsid w:val="00CC1FC9"/>
    <w:rsid w:val="00CC2F61"/>
    <w:rsid w:val="00CC33C0"/>
    <w:rsid w:val="00CC37DF"/>
    <w:rsid w:val="00CC3AE7"/>
    <w:rsid w:val="00CC3FCD"/>
    <w:rsid w:val="00CC573B"/>
    <w:rsid w:val="00CC5EAA"/>
    <w:rsid w:val="00CC61FA"/>
    <w:rsid w:val="00CC6A1B"/>
    <w:rsid w:val="00CC6EF8"/>
    <w:rsid w:val="00CC7673"/>
    <w:rsid w:val="00CC7E49"/>
    <w:rsid w:val="00CD048D"/>
    <w:rsid w:val="00CD049B"/>
    <w:rsid w:val="00CD0D66"/>
    <w:rsid w:val="00CD11BC"/>
    <w:rsid w:val="00CD1CBD"/>
    <w:rsid w:val="00CD221A"/>
    <w:rsid w:val="00CD27B8"/>
    <w:rsid w:val="00CD2A96"/>
    <w:rsid w:val="00CD2D77"/>
    <w:rsid w:val="00CD2DD1"/>
    <w:rsid w:val="00CD31BD"/>
    <w:rsid w:val="00CD3A35"/>
    <w:rsid w:val="00CD3D41"/>
    <w:rsid w:val="00CD411F"/>
    <w:rsid w:val="00CD47CA"/>
    <w:rsid w:val="00CD4843"/>
    <w:rsid w:val="00CD4ABC"/>
    <w:rsid w:val="00CD4E38"/>
    <w:rsid w:val="00CD4EC3"/>
    <w:rsid w:val="00CD52C5"/>
    <w:rsid w:val="00CD5A8F"/>
    <w:rsid w:val="00CD5DFA"/>
    <w:rsid w:val="00CD61C0"/>
    <w:rsid w:val="00CD6620"/>
    <w:rsid w:val="00CD68FF"/>
    <w:rsid w:val="00CD70ED"/>
    <w:rsid w:val="00CD7F81"/>
    <w:rsid w:val="00CE1805"/>
    <w:rsid w:val="00CE345F"/>
    <w:rsid w:val="00CE369F"/>
    <w:rsid w:val="00CE3BD8"/>
    <w:rsid w:val="00CE40A7"/>
    <w:rsid w:val="00CE4339"/>
    <w:rsid w:val="00CE4383"/>
    <w:rsid w:val="00CE5AE7"/>
    <w:rsid w:val="00CE6C27"/>
    <w:rsid w:val="00CE76F7"/>
    <w:rsid w:val="00CE7B68"/>
    <w:rsid w:val="00CF01D1"/>
    <w:rsid w:val="00CF1647"/>
    <w:rsid w:val="00CF2AC6"/>
    <w:rsid w:val="00CF2B63"/>
    <w:rsid w:val="00CF35EC"/>
    <w:rsid w:val="00CF36A3"/>
    <w:rsid w:val="00CF3AEC"/>
    <w:rsid w:val="00CF5149"/>
    <w:rsid w:val="00CF6F1F"/>
    <w:rsid w:val="00CF7311"/>
    <w:rsid w:val="00CF75E3"/>
    <w:rsid w:val="00D006A1"/>
    <w:rsid w:val="00D0084C"/>
    <w:rsid w:val="00D008A5"/>
    <w:rsid w:val="00D01BFF"/>
    <w:rsid w:val="00D01D1B"/>
    <w:rsid w:val="00D01E8A"/>
    <w:rsid w:val="00D0396D"/>
    <w:rsid w:val="00D04452"/>
    <w:rsid w:val="00D045C8"/>
    <w:rsid w:val="00D0464B"/>
    <w:rsid w:val="00D04C7A"/>
    <w:rsid w:val="00D05223"/>
    <w:rsid w:val="00D05430"/>
    <w:rsid w:val="00D0565A"/>
    <w:rsid w:val="00D05AF6"/>
    <w:rsid w:val="00D05D23"/>
    <w:rsid w:val="00D05E2B"/>
    <w:rsid w:val="00D0607B"/>
    <w:rsid w:val="00D06F8D"/>
    <w:rsid w:val="00D0705B"/>
    <w:rsid w:val="00D07642"/>
    <w:rsid w:val="00D079DF"/>
    <w:rsid w:val="00D1005E"/>
    <w:rsid w:val="00D1033E"/>
    <w:rsid w:val="00D106BB"/>
    <w:rsid w:val="00D10C62"/>
    <w:rsid w:val="00D11643"/>
    <w:rsid w:val="00D12379"/>
    <w:rsid w:val="00D1241D"/>
    <w:rsid w:val="00D12D0D"/>
    <w:rsid w:val="00D137B9"/>
    <w:rsid w:val="00D13D1A"/>
    <w:rsid w:val="00D14A62"/>
    <w:rsid w:val="00D14FAC"/>
    <w:rsid w:val="00D157EB"/>
    <w:rsid w:val="00D15F57"/>
    <w:rsid w:val="00D16535"/>
    <w:rsid w:val="00D1674A"/>
    <w:rsid w:val="00D1727A"/>
    <w:rsid w:val="00D173B4"/>
    <w:rsid w:val="00D178A6"/>
    <w:rsid w:val="00D17EC7"/>
    <w:rsid w:val="00D201E1"/>
    <w:rsid w:val="00D208D1"/>
    <w:rsid w:val="00D20926"/>
    <w:rsid w:val="00D212CB"/>
    <w:rsid w:val="00D21716"/>
    <w:rsid w:val="00D21868"/>
    <w:rsid w:val="00D22E3B"/>
    <w:rsid w:val="00D24648"/>
    <w:rsid w:val="00D24820"/>
    <w:rsid w:val="00D25CAC"/>
    <w:rsid w:val="00D25CE1"/>
    <w:rsid w:val="00D273D5"/>
    <w:rsid w:val="00D326AD"/>
    <w:rsid w:val="00D330EB"/>
    <w:rsid w:val="00D33974"/>
    <w:rsid w:val="00D3447F"/>
    <w:rsid w:val="00D34550"/>
    <w:rsid w:val="00D347AC"/>
    <w:rsid w:val="00D348FF"/>
    <w:rsid w:val="00D34C6E"/>
    <w:rsid w:val="00D34C9E"/>
    <w:rsid w:val="00D34D87"/>
    <w:rsid w:val="00D35007"/>
    <w:rsid w:val="00D357D1"/>
    <w:rsid w:val="00D35E96"/>
    <w:rsid w:val="00D362D8"/>
    <w:rsid w:val="00D36B2C"/>
    <w:rsid w:val="00D37A24"/>
    <w:rsid w:val="00D37B10"/>
    <w:rsid w:val="00D406D9"/>
    <w:rsid w:val="00D414DA"/>
    <w:rsid w:val="00D41858"/>
    <w:rsid w:val="00D42D4D"/>
    <w:rsid w:val="00D43329"/>
    <w:rsid w:val="00D4395D"/>
    <w:rsid w:val="00D43B8D"/>
    <w:rsid w:val="00D44C78"/>
    <w:rsid w:val="00D45276"/>
    <w:rsid w:val="00D456D9"/>
    <w:rsid w:val="00D45827"/>
    <w:rsid w:val="00D46845"/>
    <w:rsid w:val="00D47116"/>
    <w:rsid w:val="00D47825"/>
    <w:rsid w:val="00D50B93"/>
    <w:rsid w:val="00D50ED1"/>
    <w:rsid w:val="00D51B2F"/>
    <w:rsid w:val="00D51FD8"/>
    <w:rsid w:val="00D536F9"/>
    <w:rsid w:val="00D53817"/>
    <w:rsid w:val="00D538BC"/>
    <w:rsid w:val="00D54352"/>
    <w:rsid w:val="00D5445C"/>
    <w:rsid w:val="00D54649"/>
    <w:rsid w:val="00D54B8C"/>
    <w:rsid w:val="00D54F14"/>
    <w:rsid w:val="00D55025"/>
    <w:rsid w:val="00D55B11"/>
    <w:rsid w:val="00D564BA"/>
    <w:rsid w:val="00D56C02"/>
    <w:rsid w:val="00D5719F"/>
    <w:rsid w:val="00D575B5"/>
    <w:rsid w:val="00D57E6A"/>
    <w:rsid w:val="00D60265"/>
    <w:rsid w:val="00D60778"/>
    <w:rsid w:val="00D60CBD"/>
    <w:rsid w:val="00D60D64"/>
    <w:rsid w:val="00D61BB5"/>
    <w:rsid w:val="00D61DC7"/>
    <w:rsid w:val="00D63265"/>
    <w:rsid w:val="00D6369F"/>
    <w:rsid w:val="00D639F4"/>
    <w:rsid w:val="00D6444B"/>
    <w:rsid w:val="00D64E3D"/>
    <w:rsid w:val="00D655D5"/>
    <w:rsid w:val="00D65E0E"/>
    <w:rsid w:val="00D66101"/>
    <w:rsid w:val="00D66E0B"/>
    <w:rsid w:val="00D6714E"/>
    <w:rsid w:val="00D67641"/>
    <w:rsid w:val="00D678E1"/>
    <w:rsid w:val="00D70593"/>
    <w:rsid w:val="00D70936"/>
    <w:rsid w:val="00D70ED5"/>
    <w:rsid w:val="00D71DFA"/>
    <w:rsid w:val="00D72A4B"/>
    <w:rsid w:val="00D72B45"/>
    <w:rsid w:val="00D7318F"/>
    <w:rsid w:val="00D734EE"/>
    <w:rsid w:val="00D750BF"/>
    <w:rsid w:val="00D76079"/>
    <w:rsid w:val="00D76806"/>
    <w:rsid w:val="00D76A9A"/>
    <w:rsid w:val="00D77105"/>
    <w:rsid w:val="00D776FB"/>
    <w:rsid w:val="00D77EA4"/>
    <w:rsid w:val="00D81151"/>
    <w:rsid w:val="00D8160F"/>
    <w:rsid w:val="00D82BE9"/>
    <w:rsid w:val="00D832C9"/>
    <w:rsid w:val="00D837F5"/>
    <w:rsid w:val="00D8388D"/>
    <w:rsid w:val="00D8451B"/>
    <w:rsid w:val="00D8507C"/>
    <w:rsid w:val="00D85561"/>
    <w:rsid w:val="00D85C48"/>
    <w:rsid w:val="00D87324"/>
    <w:rsid w:val="00D87E50"/>
    <w:rsid w:val="00D90A86"/>
    <w:rsid w:val="00D90B46"/>
    <w:rsid w:val="00D90B4E"/>
    <w:rsid w:val="00D91318"/>
    <w:rsid w:val="00D91863"/>
    <w:rsid w:val="00D91B59"/>
    <w:rsid w:val="00D91B89"/>
    <w:rsid w:val="00D91CB2"/>
    <w:rsid w:val="00D91D1C"/>
    <w:rsid w:val="00D920A3"/>
    <w:rsid w:val="00D928EC"/>
    <w:rsid w:val="00D92CB3"/>
    <w:rsid w:val="00D941CA"/>
    <w:rsid w:val="00D95A0F"/>
    <w:rsid w:val="00D973C0"/>
    <w:rsid w:val="00D97483"/>
    <w:rsid w:val="00DA13B6"/>
    <w:rsid w:val="00DA15A0"/>
    <w:rsid w:val="00DA16D0"/>
    <w:rsid w:val="00DA1813"/>
    <w:rsid w:val="00DA210D"/>
    <w:rsid w:val="00DA3776"/>
    <w:rsid w:val="00DA4B09"/>
    <w:rsid w:val="00DA4FE6"/>
    <w:rsid w:val="00DA5175"/>
    <w:rsid w:val="00DA58C0"/>
    <w:rsid w:val="00DA5AE2"/>
    <w:rsid w:val="00DA6C28"/>
    <w:rsid w:val="00DA70C2"/>
    <w:rsid w:val="00DA730D"/>
    <w:rsid w:val="00DA77D6"/>
    <w:rsid w:val="00DA7AC5"/>
    <w:rsid w:val="00DB07B5"/>
    <w:rsid w:val="00DB109F"/>
    <w:rsid w:val="00DB169C"/>
    <w:rsid w:val="00DB18F4"/>
    <w:rsid w:val="00DB1D06"/>
    <w:rsid w:val="00DB2897"/>
    <w:rsid w:val="00DB2B3B"/>
    <w:rsid w:val="00DB2B4F"/>
    <w:rsid w:val="00DB3160"/>
    <w:rsid w:val="00DB3953"/>
    <w:rsid w:val="00DB4626"/>
    <w:rsid w:val="00DB57E7"/>
    <w:rsid w:val="00DB5DE3"/>
    <w:rsid w:val="00DB6AFB"/>
    <w:rsid w:val="00DB6B13"/>
    <w:rsid w:val="00DB796A"/>
    <w:rsid w:val="00DC1248"/>
    <w:rsid w:val="00DC157E"/>
    <w:rsid w:val="00DC1E38"/>
    <w:rsid w:val="00DC1E4C"/>
    <w:rsid w:val="00DC237F"/>
    <w:rsid w:val="00DC29F3"/>
    <w:rsid w:val="00DC32BA"/>
    <w:rsid w:val="00DC3333"/>
    <w:rsid w:val="00DC3DC7"/>
    <w:rsid w:val="00DC40B6"/>
    <w:rsid w:val="00DC4670"/>
    <w:rsid w:val="00DC49CB"/>
    <w:rsid w:val="00DC5493"/>
    <w:rsid w:val="00DC5FF5"/>
    <w:rsid w:val="00DC6909"/>
    <w:rsid w:val="00DC7967"/>
    <w:rsid w:val="00DC7A20"/>
    <w:rsid w:val="00DD0215"/>
    <w:rsid w:val="00DD0240"/>
    <w:rsid w:val="00DD0713"/>
    <w:rsid w:val="00DD0739"/>
    <w:rsid w:val="00DD0807"/>
    <w:rsid w:val="00DD10DC"/>
    <w:rsid w:val="00DD11D3"/>
    <w:rsid w:val="00DD159F"/>
    <w:rsid w:val="00DD2ECF"/>
    <w:rsid w:val="00DD34B6"/>
    <w:rsid w:val="00DD5610"/>
    <w:rsid w:val="00DD56AF"/>
    <w:rsid w:val="00DD6172"/>
    <w:rsid w:val="00DD72BD"/>
    <w:rsid w:val="00DD7EAC"/>
    <w:rsid w:val="00DD7EBF"/>
    <w:rsid w:val="00DE24E4"/>
    <w:rsid w:val="00DE2893"/>
    <w:rsid w:val="00DE2D50"/>
    <w:rsid w:val="00DE3AE4"/>
    <w:rsid w:val="00DE3B98"/>
    <w:rsid w:val="00DE44F2"/>
    <w:rsid w:val="00DE4B9D"/>
    <w:rsid w:val="00DE4F22"/>
    <w:rsid w:val="00DE4FA3"/>
    <w:rsid w:val="00DE4FFF"/>
    <w:rsid w:val="00DE5869"/>
    <w:rsid w:val="00DE5A94"/>
    <w:rsid w:val="00DE6560"/>
    <w:rsid w:val="00DF00CB"/>
    <w:rsid w:val="00DF0614"/>
    <w:rsid w:val="00DF0A5E"/>
    <w:rsid w:val="00DF121A"/>
    <w:rsid w:val="00DF1279"/>
    <w:rsid w:val="00DF1767"/>
    <w:rsid w:val="00DF1CCD"/>
    <w:rsid w:val="00DF1D43"/>
    <w:rsid w:val="00DF201A"/>
    <w:rsid w:val="00DF2BE4"/>
    <w:rsid w:val="00DF3617"/>
    <w:rsid w:val="00DF3DD9"/>
    <w:rsid w:val="00DF4172"/>
    <w:rsid w:val="00DF46F7"/>
    <w:rsid w:val="00DF5DCB"/>
    <w:rsid w:val="00DF689A"/>
    <w:rsid w:val="00DF6BCE"/>
    <w:rsid w:val="00E0077D"/>
    <w:rsid w:val="00E01242"/>
    <w:rsid w:val="00E02445"/>
    <w:rsid w:val="00E0265C"/>
    <w:rsid w:val="00E040A2"/>
    <w:rsid w:val="00E0565A"/>
    <w:rsid w:val="00E05BF6"/>
    <w:rsid w:val="00E05FA1"/>
    <w:rsid w:val="00E07788"/>
    <w:rsid w:val="00E1011E"/>
    <w:rsid w:val="00E10342"/>
    <w:rsid w:val="00E10CCD"/>
    <w:rsid w:val="00E10F57"/>
    <w:rsid w:val="00E12125"/>
    <w:rsid w:val="00E1216C"/>
    <w:rsid w:val="00E125C5"/>
    <w:rsid w:val="00E12676"/>
    <w:rsid w:val="00E128BC"/>
    <w:rsid w:val="00E12BDE"/>
    <w:rsid w:val="00E12C7E"/>
    <w:rsid w:val="00E13380"/>
    <w:rsid w:val="00E137BF"/>
    <w:rsid w:val="00E14190"/>
    <w:rsid w:val="00E146EC"/>
    <w:rsid w:val="00E15CFE"/>
    <w:rsid w:val="00E1665D"/>
    <w:rsid w:val="00E166FB"/>
    <w:rsid w:val="00E16835"/>
    <w:rsid w:val="00E17EA4"/>
    <w:rsid w:val="00E20026"/>
    <w:rsid w:val="00E200C5"/>
    <w:rsid w:val="00E20310"/>
    <w:rsid w:val="00E20E01"/>
    <w:rsid w:val="00E2116C"/>
    <w:rsid w:val="00E211FC"/>
    <w:rsid w:val="00E214F6"/>
    <w:rsid w:val="00E21980"/>
    <w:rsid w:val="00E21A9A"/>
    <w:rsid w:val="00E21D81"/>
    <w:rsid w:val="00E22118"/>
    <w:rsid w:val="00E2277D"/>
    <w:rsid w:val="00E228D7"/>
    <w:rsid w:val="00E22F98"/>
    <w:rsid w:val="00E232CE"/>
    <w:rsid w:val="00E234E1"/>
    <w:rsid w:val="00E23865"/>
    <w:rsid w:val="00E24D4C"/>
    <w:rsid w:val="00E25FAC"/>
    <w:rsid w:val="00E2616F"/>
    <w:rsid w:val="00E26FAA"/>
    <w:rsid w:val="00E3066B"/>
    <w:rsid w:val="00E30713"/>
    <w:rsid w:val="00E31DDF"/>
    <w:rsid w:val="00E322C4"/>
    <w:rsid w:val="00E32F8E"/>
    <w:rsid w:val="00E3323A"/>
    <w:rsid w:val="00E34B5E"/>
    <w:rsid w:val="00E35F0D"/>
    <w:rsid w:val="00E35F1C"/>
    <w:rsid w:val="00E3619B"/>
    <w:rsid w:val="00E36482"/>
    <w:rsid w:val="00E3685A"/>
    <w:rsid w:val="00E370F4"/>
    <w:rsid w:val="00E37F02"/>
    <w:rsid w:val="00E40DCE"/>
    <w:rsid w:val="00E413DF"/>
    <w:rsid w:val="00E41644"/>
    <w:rsid w:val="00E41BEE"/>
    <w:rsid w:val="00E42023"/>
    <w:rsid w:val="00E43135"/>
    <w:rsid w:val="00E43A37"/>
    <w:rsid w:val="00E43BBE"/>
    <w:rsid w:val="00E43C2B"/>
    <w:rsid w:val="00E455F0"/>
    <w:rsid w:val="00E45AFF"/>
    <w:rsid w:val="00E45F29"/>
    <w:rsid w:val="00E466EE"/>
    <w:rsid w:val="00E466FA"/>
    <w:rsid w:val="00E46738"/>
    <w:rsid w:val="00E47600"/>
    <w:rsid w:val="00E47729"/>
    <w:rsid w:val="00E47C03"/>
    <w:rsid w:val="00E500FB"/>
    <w:rsid w:val="00E5061A"/>
    <w:rsid w:val="00E50C7B"/>
    <w:rsid w:val="00E50DA7"/>
    <w:rsid w:val="00E52131"/>
    <w:rsid w:val="00E52B36"/>
    <w:rsid w:val="00E52E37"/>
    <w:rsid w:val="00E53066"/>
    <w:rsid w:val="00E534D2"/>
    <w:rsid w:val="00E53C49"/>
    <w:rsid w:val="00E5449C"/>
    <w:rsid w:val="00E54C33"/>
    <w:rsid w:val="00E552E9"/>
    <w:rsid w:val="00E55EE3"/>
    <w:rsid w:val="00E56141"/>
    <w:rsid w:val="00E56DA8"/>
    <w:rsid w:val="00E56E77"/>
    <w:rsid w:val="00E601A9"/>
    <w:rsid w:val="00E61226"/>
    <w:rsid w:val="00E6136A"/>
    <w:rsid w:val="00E61379"/>
    <w:rsid w:val="00E61630"/>
    <w:rsid w:val="00E617F6"/>
    <w:rsid w:val="00E6262F"/>
    <w:rsid w:val="00E62D2E"/>
    <w:rsid w:val="00E631BB"/>
    <w:rsid w:val="00E63681"/>
    <w:rsid w:val="00E636A6"/>
    <w:rsid w:val="00E655C7"/>
    <w:rsid w:val="00E655FD"/>
    <w:rsid w:val="00E65A4E"/>
    <w:rsid w:val="00E65FDF"/>
    <w:rsid w:val="00E667BB"/>
    <w:rsid w:val="00E66D7B"/>
    <w:rsid w:val="00E67FC4"/>
    <w:rsid w:val="00E71230"/>
    <w:rsid w:val="00E726F8"/>
    <w:rsid w:val="00E72FE0"/>
    <w:rsid w:val="00E7367E"/>
    <w:rsid w:val="00E753EB"/>
    <w:rsid w:val="00E75FFD"/>
    <w:rsid w:val="00E76897"/>
    <w:rsid w:val="00E76B90"/>
    <w:rsid w:val="00E76C0A"/>
    <w:rsid w:val="00E77DE2"/>
    <w:rsid w:val="00E80584"/>
    <w:rsid w:val="00E8082B"/>
    <w:rsid w:val="00E81376"/>
    <w:rsid w:val="00E83150"/>
    <w:rsid w:val="00E831B6"/>
    <w:rsid w:val="00E83ADE"/>
    <w:rsid w:val="00E83E21"/>
    <w:rsid w:val="00E83F58"/>
    <w:rsid w:val="00E840CF"/>
    <w:rsid w:val="00E84CE8"/>
    <w:rsid w:val="00E85697"/>
    <w:rsid w:val="00E85E6B"/>
    <w:rsid w:val="00E85FC3"/>
    <w:rsid w:val="00E909A4"/>
    <w:rsid w:val="00E91DB8"/>
    <w:rsid w:val="00E91E47"/>
    <w:rsid w:val="00E920A4"/>
    <w:rsid w:val="00E9260B"/>
    <w:rsid w:val="00E9266B"/>
    <w:rsid w:val="00E92924"/>
    <w:rsid w:val="00E930A1"/>
    <w:rsid w:val="00E943EA"/>
    <w:rsid w:val="00E944D1"/>
    <w:rsid w:val="00E94562"/>
    <w:rsid w:val="00E95AF3"/>
    <w:rsid w:val="00E96576"/>
    <w:rsid w:val="00E9663B"/>
    <w:rsid w:val="00E96694"/>
    <w:rsid w:val="00E9747A"/>
    <w:rsid w:val="00E97B1E"/>
    <w:rsid w:val="00E97F75"/>
    <w:rsid w:val="00EA0445"/>
    <w:rsid w:val="00EA056C"/>
    <w:rsid w:val="00EA05D4"/>
    <w:rsid w:val="00EA0D43"/>
    <w:rsid w:val="00EA150B"/>
    <w:rsid w:val="00EA17C1"/>
    <w:rsid w:val="00EA23C9"/>
    <w:rsid w:val="00EA295D"/>
    <w:rsid w:val="00EA2BE6"/>
    <w:rsid w:val="00EA2CF1"/>
    <w:rsid w:val="00EA3545"/>
    <w:rsid w:val="00EA3743"/>
    <w:rsid w:val="00EA3D7C"/>
    <w:rsid w:val="00EA478C"/>
    <w:rsid w:val="00EA4BD0"/>
    <w:rsid w:val="00EA5F40"/>
    <w:rsid w:val="00EA62BC"/>
    <w:rsid w:val="00EA6A67"/>
    <w:rsid w:val="00EA6A7D"/>
    <w:rsid w:val="00EA70BF"/>
    <w:rsid w:val="00EA73D3"/>
    <w:rsid w:val="00EA78DE"/>
    <w:rsid w:val="00EB0858"/>
    <w:rsid w:val="00EB0D2B"/>
    <w:rsid w:val="00EB13E4"/>
    <w:rsid w:val="00EB17FC"/>
    <w:rsid w:val="00EB1A53"/>
    <w:rsid w:val="00EB1ADC"/>
    <w:rsid w:val="00EB1B15"/>
    <w:rsid w:val="00EB1D33"/>
    <w:rsid w:val="00EB202B"/>
    <w:rsid w:val="00EB20D7"/>
    <w:rsid w:val="00EB31E0"/>
    <w:rsid w:val="00EB321A"/>
    <w:rsid w:val="00EB347B"/>
    <w:rsid w:val="00EB36FE"/>
    <w:rsid w:val="00EB4932"/>
    <w:rsid w:val="00EB4CC8"/>
    <w:rsid w:val="00EB5480"/>
    <w:rsid w:val="00EB5C5B"/>
    <w:rsid w:val="00EB65A6"/>
    <w:rsid w:val="00EB67FF"/>
    <w:rsid w:val="00EC0C93"/>
    <w:rsid w:val="00EC21AE"/>
    <w:rsid w:val="00EC23DE"/>
    <w:rsid w:val="00EC29B9"/>
    <w:rsid w:val="00EC4D64"/>
    <w:rsid w:val="00EC4E54"/>
    <w:rsid w:val="00EC5B2A"/>
    <w:rsid w:val="00EC5CA3"/>
    <w:rsid w:val="00EC71FC"/>
    <w:rsid w:val="00EC724D"/>
    <w:rsid w:val="00EC7722"/>
    <w:rsid w:val="00EC7936"/>
    <w:rsid w:val="00EC7B7B"/>
    <w:rsid w:val="00EC7BD0"/>
    <w:rsid w:val="00EC7F69"/>
    <w:rsid w:val="00ED023F"/>
    <w:rsid w:val="00ED0317"/>
    <w:rsid w:val="00ED047B"/>
    <w:rsid w:val="00ED2112"/>
    <w:rsid w:val="00ED2FA5"/>
    <w:rsid w:val="00ED35C2"/>
    <w:rsid w:val="00ED37A8"/>
    <w:rsid w:val="00ED3EB9"/>
    <w:rsid w:val="00ED5AD0"/>
    <w:rsid w:val="00ED6C81"/>
    <w:rsid w:val="00ED752D"/>
    <w:rsid w:val="00EE0533"/>
    <w:rsid w:val="00EE0B6D"/>
    <w:rsid w:val="00EE0CE4"/>
    <w:rsid w:val="00EE45FB"/>
    <w:rsid w:val="00EE6843"/>
    <w:rsid w:val="00EE6AC8"/>
    <w:rsid w:val="00EE6C31"/>
    <w:rsid w:val="00EE73D3"/>
    <w:rsid w:val="00EE7A0D"/>
    <w:rsid w:val="00EE7C25"/>
    <w:rsid w:val="00EE7CCD"/>
    <w:rsid w:val="00EE7E7F"/>
    <w:rsid w:val="00EF0F70"/>
    <w:rsid w:val="00EF1780"/>
    <w:rsid w:val="00EF2943"/>
    <w:rsid w:val="00EF2A60"/>
    <w:rsid w:val="00EF2EB5"/>
    <w:rsid w:val="00EF2FA4"/>
    <w:rsid w:val="00EF3EDB"/>
    <w:rsid w:val="00EF4700"/>
    <w:rsid w:val="00EF5B8A"/>
    <w:rsid w:val="00EF6FE1"/>
    <w:rsid w:val="00EF6FFC"/>
    <w:rsid w:val="00F0024D"/>
    <w:rsid w:val="00F00859"/>
    <w:rsid w:val="00F00C5B"/>
    <w:rsid w:val="00F00FE3"/>
    <w:rsid w:val="00F017FC"/>
    <w:rsid w:val="00F019E8"/>
    <w:rsid w:val="00F0228A"/>
    <w:rsid w:val="00F03343"/>
    <w:rsid w:val="00F03434"/>
    <w:rsid w:val="00F036D5"/>
    <w:rsid w:val="00F04141"/>
    <w:rsid w:val="00F04661"/>
    <w:rsid w:val="00F05604"/>
    <w:rsid w:val="00F059CD"/>
    <w:rsid w:val="00F05E51"/>
    <w:rsid w:val="00F0788D"/>
    <w:rsid w:val="00F0795D"/>
    <w:rsid w:val="00F109F4"/>
    <w:rsid w:val="00F10B16"/>
    <w:rsid w:val="00F10B98"/>
    <w:rsid w:val="00F11539"/>
    <w:rsid w:val="00F1189E"/>
    <w:rsid w:val="00F118CA"/>
    <w:rsid w:val="00F118CD"/>
    <w:rsid w:val="00F11946"/>
    <w:rsid w:val="00F11B54"/>
    <w:rsid w:val="00F127A2"/>
    <w:rsid w:val="00F133D3"/>
    <w:rsid w:val="00F13A46"/>
    <w:rsid w:val="00F14120"/>
    <w:rsid w:val="00F14FFC"/>
    <w:rsid w:val="00F15B95"/>
    <w:rsid w:val="00F163AD"/>
    <w:rsid w:val="00F16451"/>
    <w:rsid w:val="00F20A66"/>
    <w:rsid w:val="00F20CEA"/>
    <w:rsid w:val="00F217E0"/>
    <w:rsid w:val="00F21D40"/>
    <w:rsid w:val="00F2327D"/>
    <w:rsid w:val="00F2332F"/>
    <w:rsid w:val="00F23EE2"/>
    <w:rsid w:val="00F24AA7"/>
    <w:rsid w:val="00F24B80"/>
    <w:rsid w:val="00F2519F"/>
    <w:rsid w:val="00F25F09"/>
    <w:rsid w:val="00F26810"/>
    <w:rsid w:val="00F26F6F"/>
    <w:rsid w:val="00F272DF"/>
    <w:rsid w:val="00F30993"/>
    <w:rsid w:val="00F30FBA"/>
    <w:rsid w:val="00F319E9"/>
    <w:rsid w:val="00F31B1C"/>
    <w:rsid w:val="00F328C4"/>
    <w:rsid w:val="00F32D61"/>
    <w:rsid w:val="00F3364E"/>
    <w:rsid w:val="00F338AA"/>
    <w:rsid w:val="00F34758"/>
    <w:rsid w:val="00F34A34"/>
    <w:rsid w:val="00F34D46"/>
    <w:rsid w:val="00F34EAD"/>
    <w:rsid w:val="00F3521A"/>
    <w:rsid w:val="00F364DB"/>
    <w:rsid w:val="00F367AF"/>
    <w:rsid w:val="00F371AD"/>
    <w:rsid w:val="00F372BA"/>
    <w:rsid w:val="00F37787"/>
    <w:rsid w:val="00F37B36"/>
    <w:rsid w:val="00F37B6D"/>
    <w:rsid w:val="00F40A5C"/>
    <w:rsid w:val="00F413B2"/>
    <w:rsid w:val="00F41B57"/>
    <w:rsid w:val="00F41E92"/>
    <w:rsid w:val="00F424B8"/>
    <w:rsid w:val="00F42788"/>
    <w:rsid w:val="00F4354D"/>
    <w:rsid w:val="00F44313"/>
    <w:rsid w:val="00F4466F"/>
    <w:rsid w:val="00F45217"/>
    <w:rsid w:val="00F4584F"/>
    <w:rsid w:val="00F462C5"/>
    <w:rsid w:val="00F468A5"/>
    <w:rsid w:val="00F469E3"/>
    <w:rsid w:val="00F46AD9"/>
    <w:rsid w:val="00F50AC5"/>
    <w:rsid w:val="00F50EA3"/>
    <w:rsid w:val="00F5183E"/>
    <w:rsid w:val="00F51D1D"/>
    <w:rsid w:val="00F51E4A"/>
    <w:rsid w:val="00F52412"/>
    <w:rsid w:val="00F52CFA"/>
    <w:rsid w:val="00F53F6C"/>
    <w:rsid w:val="00F54798"/>
    <w:rsid w:val="00F54A50"/>
    <w:rsid w:val="00F5603B"/>
    <w:rsid w:val="00F560C1"/>
    <w:rsid w:val="00F56312"/>
    <w:rsid w:val="00F5652B"/>
    <w:rsid w:val="00F5667E"/>
    <w:rsid w:val="00F57070"/>
    <w:rsid w:val="00F60E40"/>
    <w:rsid w:val="00F610A8"/>
    <w:rsid w:val="00F6268C"/>
    <w:rsid w:val="00F6295B"/>
    <w:rsid w:val="00F62C66"/>
    <w:rsid w:val="00F643F9"/>
    <w:rsid w:val="00F644F7"/>
    <w:rsid w:val="00F64782"/>
    <w:rsid w:val="00F64829"/>
    <w:rsid w:val="00F65086"/>
    <w:rsid w:val="00F650BE"/>
    <w:rsid w:val="00F662C7"/>
    <w:rsid w:val="00F66483"/>
    <w:rsid w:val="00F668E0"/>
    <w:rsid w:val="00F70F50"/>
    <w:rsid w:val="00F71B93"/>
    <w:rsid w:val="00F7207F"/>
    <w:rsid w:val="00F7235A"/>
    <w:rsid w:val="00F730A2"/>
    <w:rsid w:val="00F73293"/>
    <w:rsid w:val="00F7382B"/>
    <w:rsid w:val="00F73D98"/>
    <w:rsid w:val="00F7526D"/>
    <w:rsid w:val="00F75A0A"/>
    <w:rsid w:val="00F7615E"/>
    <w:rsid w:val="00F774A9"/>
    <w:rsid w:val="00F778E5"/>
    <w:rsid w:val="00F77B2C"/>
    <w:rsid w:val="00F8035E"/>
    <w:rsid w:val="00F81517"/>
    <w:rsid w:val="00F823FE"/>
    <w:rsid w:val="00F82AF7"/>
    <w:rsid w:val="00F837A5"/>
    <w:rsid w:val="00F83AE9"/>
    <w:rsid w:val="00F8473A"/>
    <w:rsid w:val="00F85536"/>
    <w:rsid w:val="00F8555C"/>
    <w:rsid w:val="00F86A61"/>
    <w:rsid w:val="00F86B5A"/>
    <w:rsid w:val="00F86E29"/>
    <w:rsid w:val="00F87273"/>
    <w:rsid w:val="00F873BB"/>
    <w:rsid w:val="00F877AA"/>
    <w:rsid w:val="00F877AD"/>
    <w:rsid w:val="00F87AF9"/>
    <w:rsid w:val="00F87B54"/>
    <w:rsid w:val="00F87F65"/>
    <w:rsid w:val="00F9004E"/>
    <w:rsid w:val="00F90345"/>
    <w:rsid w:val="00F907CF"/>
    <w:rsid w:val="00F91F61"/>
    <w:rsid w:val="00F9292A"/>
    <w:rsid w:val="00F92DCF"/>
    <w:rsid w:val="00F93469"/>
    <w:rsid w:val="00F937B8"/>
    <w:rsid w:val="00F94008"/>
    <w:rsid w:val="00F9490F"/>
    <w:rsid w:val="00F955D2"/>
    <w:rsid w:val="00F95974"/>
    <w:rsid w:val="00F96535"/>
    <w:rsid w:val="00F96702"/>
    <w:rsid w:val="00F96AC8"/>
    <w:rsid w:val="00F97926"/>
    <w:rsid w:val="00F97DD7"/>
    <w:rsid w:val="00FA00AD"/>
    <w:rsid w:val="00FA0309"/>
    <w:rsid w:val="00FA0486"/>
    <w:rsid w:val="00FA0A61"/>
    <w:rsid w:val="00FA0ABC"/>
    <w:rsid w:val="00FA0D8C"/>
    <w:rsid w:val="00FA1089"/>
    <w:rsid w:val="00FA10BB"/>
    <w:rsid w:val="00FA137B"/>
    <w:rsid w:val="00FA1F4A"/>
    <w:rsid w:val="00FA2B08"/>
    <w:rsid w:val="00FA2F0F"/>
    <w:rsid w:val="00FA3245"/>
    <w:rsid w:val="00FA3FED"/>
    <w:rsid w:val="00FA421F"/>
    <w:rsid w:val="00FA42AC"/>
    <w:rsid w:val="00FA42C7"/>
    <w:rsid w:val="00FA48B1"/>
    <w:rsid w:val="00FA4B33"/>
    <w:rsid w:val="00FA4D0D"/>
    <w:rsid w:val="00FA5C67"/>
    <w:rsid w:val="00FA5CBE"/>
    <w:rsid w:val="00FA6000"/>
    <w:rsid w:val="00FA6667"/>
    <w:rsid w:val="00FA6CBE"/>
    <w:rsid w:val="00FA6FAC"/>
    <w:rsid w:val="00FA7960"/>
    <w:rsid w:val="00FA7B8C"/>
    <w:rsid w:val="00FB028C"/>
    <w:rsid w:val="00FB0848"/>
    <w:rsid w:val="00FB090A"/>
    <w:rsid w:val="00FB0EBE"/>
    <w:rsid w:val="00FB144D"/>
    <w:rsid w:val="00FB3A0E"/>
    <w:rsid w:val="00FB45DB"/>
    <w:rsid w:val="00FB4FA1"/>
    <w:rsid w:val="00FB55A6"/>
    <w:rsid w:val="00FB55F5"/>
    <w:rsid w:val="00FB59CB"/>
    <w:rsid w:val="00FB59E6"/>
    <w:rsid w:val="00FB5D67"/>
    <w:rsid w:val="00FB6B95"/>
    <w:rsid w:val="00FB73A5"/>
    <w:rsid w:val="00FB7563"/>
    <w:rsid w:val="00FB76D3"/>
    <w:rsid w:val="00FB7705"/>
    <w:rsid w:val="00FC0078"/>
    <w:rsid w:val="00FC0D28"/>
    <w:rsid w:val="00FC18B5"/>
    <w:rsid w:val="00FC1B5C"/>
    <w:rsid w:val="00FC1BA1"/>
    <w:rsid w:val="00FC2A06"/>
    <w:rsid w:val="00FC2AD2"/>
    <w:rsid w:val="00FC2F3F"/>
    <w:rsid w:val="00FC30BA"/>
    <w:rsid w:val="00FC34A1"/>
    <w:rsid w:val="00FC3EA9"/>
    <w:rsid w:val="00FC4720"/>
    <w:rsid w:val="00FC4E41"/>
    <w:rsid w:val="00FC55C5"/>
    <w:rsid w:val="00FC56AC"/>
    <w:rsid w:val="00FC58C4"/>
    <w:rsid w:val="00FC60C8"/>
    <w:rsid w:val="00FC6349"/>
    <w:rsid w:val="00FC6AE1"/>
    <w:rsid w:val="00FC716B"/>
    <w:rsid w:val="00FC7C46"/>
    <w:rsid w:val="00FD0067"/>
    <w:rsid w:val="00FD0282"/>
    <w:rsid w:val="00FD0B53"/>
    <w:rsid w:val="00FD10A3"/>
    <w:rsid w:val="00FD14B3"/>
    <w:rsid w:val="00FD1F29"/>
    <w:rsid w:val="00FD2355"/>
    <w:rsid w:val="00FD2D69"/>
    <w:rsid w:val="00FD2E7A"/>
    <w:rsid w:val="00FD3471"/>
    <w:rsid w:val="00FD3763"/>
    <w:rsid w:val="00FD416D"/>
    <w:rsid w:val="00FD45C6"/>
    <w:rsid w:val="00FD62AE"/>
    <w:rsid w:val="00FD64B7"/>
    <w:rsid w:val="00FD76FF"/>
    <w:rsid w:val="00FE0F94"/>
    <w:rsid w:val="00FE1993"/>
    <w:rsid w:val="00FE1AEA"/>
    <w:rsid w:val="00FE1CF8"/>
    <w:rsid w:val="00FE22DD"/>
    <w:rsid w:val="00FE27CD"/>
    <w:rsid w:val="00FE2E58"/>
    <w:rsid w:val="00FE2E6C"/>
    <w:rsid w:val="00FE3233"/>
    <w:rsid w:val="00FE39C6"/>
    <w:rsid w:val="00FE3BD0"/>
    <w:rsid w:val="00FE3CD9"/>
    <w:rsid w:val="00FE4142"/>
    <w:rsid w:val="00FE4415"/>
    <w:rsid w:val="00FE4723"/>
    <w:rsid w:val="00FE4C20"/>
    <w:rsid w:val="00FE58BB"/>
    <w:rsid w:val="00FE66D6"/>
    <w:rsid w:val="00FE681F"/>
    <w:rsid w:val="00FE6D0C"/>
    <w:rsid w:val="00FE6D62"/>
    <w:rsid w:val="00FE781A"/>
    <w:rsid w:val="00FF00BC"/>
    <w:rsid w:val="00FF09BD"/>
    <w:rsid w:val="00FF0BBF"/>
    <w:rsid w:val="00FF0C88"/>
    <w:rsid w:val="00FF0D95"/>
    <w:rsid w:val="00FF15A3"/>
    <w:rsid w:val="00FF1ADC"/>
    <w:rsid w:val="00FF1EE8"/>
    <w:rsid w:val="00FF27D6"/>
    <w:rsid w:val="00FF283D"/>
    <w:rsid w:val="00FF2FDA"/>
    <w:rsid w:val="00FF323A"/>
    <w:rsid w:val="00FF353C"/>
    <w:rsid w:val="00FF3AC8"/>
    <w:rsid w:val="00FF48D5"/>
    <w:rsid w:val="00FF5ADD"/>
    <w:rsid w:val="00FF5D63"/>
    <w:rsid w:val="00FF6C5C"/>
    <w:rsid w:val="00FF7878"/>
    <w:rsid w:val="00FF7C54"/>
    <w:rsid w:val="010049BD"/>
    <w:rsid w:val="01044493"/>
    <w:rsid w:val="011F0AC5"/>
    <w:rsid w:val="012423D4"/>
    <w:rsid w:val="012A5BD8"/>
    <w:rsid w:val="0132783D"/>
    <w:rsid w:val="01381964"/>
    <w:rsid w:val="01510D83"/>
    <w:rsid w:val="0155716D"/>
    <w:rsid w:val="016025FC"/>
    <w:rsid w:val="0178055D"/>
    <w:rsid w:val="01797FD9"/>
    <w:rsid w:val="017E6F71"/>
    <w:rsid w:val="018502B5"/>
    <w:rsid w:val="01937A18"/>
    <w:rsid w:val="01A71423"/>
    <w:rsid w:val="01C20BC1"/>
    <w:rsid w:val="01C810B9"/>
    <w:rsid w:val="01E01112"/>
    <w:rsid w:val="02104022"/>
    <w:rsid w:val="022655F4"/>
    <w:rsid w:val="023C015D"/>
    <w:rsid w:val="023C3B73"/>
    <w:rsid w:val="023C4E17"/>
    <w:rsid w:val="024562EB"/>
    <w:rsid w:val="02737457"/>
    <w:rsid w:val="027A738C"/>
    <w:rsid w:val="02820CB3"/>
    <w:rsid w:val="028F6C5B"/>
    <w:rsid w:val="02AA7A19"/>
    <w:rsid w:val="02C60B85"/>
    <w:rsid w:val="02C66390"/>
    <w:rsid w:val="02C87663"/>
    <w:rsid w:val="02CB1CF7"/>
    <w:rsid w:val="02DC6C57"/>
    <w:rsid w:val="030C4334"/>
    <w:rsid w:val="0310744D"/>
    <w:rsid w:val="031511C4"/>
    <w:rsid w:val="0321046B"/>
    <w:rsid w:val="0323156D"/>
    <w:rsid w:val="03257DAA"/>
    <w:rsid w:val="03317A03"/>
    <w:rsid w:val="035E4919"/>
    <w:rsid w:val="035F4AE4"/>
    <w:rsid w:val="03647825"/>
    <w:rsid w:val="03685798"/>
    <w:rsid w:val="036F2B61"/>
    <w:rsid w:val="037E765A"/>
    <w:rsid w:val="039C3694"/>
    <w:rsid w:val="03A95308"/>
    <w:rsid w:val="03AA5DB1"/>
    <w:rsid w:val="03AD57C6"/>
    <w:rsid w:val="03C230FA"/>
    <w:rsid w:val="03CC1490"/>
    <w:rsid w:val="03CD1A9F"/>
    <w:rsid w:val="03D1333D"/>
    <w:rsid w:val="03E74BAA"/>
    <w:rsid w:val="03EA57B0"/>
    <w:rsid w:val="03F1015B"/>
    <w:rsid w:val="03F434D0"/>
    <w:rsid w:val="040661DD"/>
    <w:rsid w:val="040C6A6B"/>
    <w:rsid w:val="041871BE"/>
    <w:rsid w:val="041A031A"/>
    <w:rsid w:val="042114ED"/>
    <w:rsid w:val="043922F2"/>
    <w:rsid w:val="043A1B80"/>
    <w:rsid w:val="044955CA"/>
    <w:rsid w:val="04515B4E"/>
    <w:rsid w:val="046B588B"/>
    <w:rsid w:val="046C750A"/>
    <w:rsid w:val="04702B56"/>
    <w:rsid w:val="04706D10"/>
    <w:rsid w:val="047F205C"/>
    <w:rsid w:val="04802719"/>
    <w:rsid w:val="04927D16"/>
    <w:rsid w:val="04C72B4C"/>
    <w:rsid w:val="04CB41E8"/>
    <w:rsid w:val="04CC457D"/>
    <w:rsid w:val="04E43D48"/>
    <w:rsid w:val="04F147B8"/>
    <w:rsid w:val="04F763EB"/>
    <w:rsid w:val="050B287F"/>
    <w:rsid w:val="051D1A1D"/>
    <w:rsid w:val="052B4CCF"/>
    <w:rsid w:val="053C512E"/>
    <w:rsid w:val="05465FAD"/>
    <w:rsid w:val="05527E34"/>
    <w:rsid w:val="05546ED5"/>
    <w:rsid w:val="055661F0"/>
    <w:rsid w:val="05596386"/>
    <w:rsid w:val="056C2BB8"/>
    <w:rsid w:val="05810D93"/>
    <w:rsid w:val="05874F66"/>
    <w:rsid w:val="05964C66"/>
    <w:rsid w:val="05973D51"/>
    <w:rsid w:val="05B11678"/>
    <w:rsid w:val="05C0366A"/>
    <w:rsid w:val="05C23D62"/>
    <w:rsid w:val="05CC0260"/>
    <w:rsid w:val="05E53235"/>
    <w:rsid w:val="05FF622E"/>
    <w:rsid w:val="06053772"/>
    <w:rsid w:val="061D6D0E"/>
    <w:rsid w:val="063114C5"/>
    <w:rsid w:val="06357858"/>
    <w:rsid w:val="06403D79"/>
    <w:rsid w:val="0643481A"/>
    <w:rsid w:val="064F3545"/>
    <w:rsid w:val="064F49ED"/>
    <w:rsid w:val="065178A5"/>
    <w:rsid w:val="0664493D"/>
    <w:rsid w:val="066B1548"/>
    <w:rsid w:val="067372E1"/>
    <w:rsid w:val="069845E6"/>
    <w:rsid w:val="06990BC3"/>
    <w:rsid w:val="069E1FAA"/>
    <w:rsid w:val="06B10454"/>
    <w:rsid w:val="06B56F46"/>
    <w:rsid w:val="06D60629"/>
    <w:rsid w:val="06D73361"/>
    <w:rsid w:val="06DE46EF"/>
    <w:rsid w:val="06E40FF4"/>
    <w:rsid w:val="06E92F70"/>
    <w:rsid w:val="06ED500F"/>
    <w:rsid w:val="06EF2139"/>
    <w:rsid w:val="06F47C2E"/>
    <w:rsid w:val="06FC6923"/>
    <w:rsid w:val="0701218C"/>
    <w:rsid w:val="07012746"/>
    <w:rsid w:val="07157918"/>
    <w:rsid w:val="071B6C2A"/>
    <w:rsid w:val="072B7208"/>
    <w:rsid w:val="07434552"/>
    <w:rsid w:val="0749768F"/>
    <w:rsid w:val="075A3EAF"/>
    <w:rsid w:val="07643FA4"/>
    <w:rsid w:val="07902E53"/>
    <w:rsid w:val="0790471F"/>
    <w:rsid w:val="07A41FE1"/>
    <w:rsid w:val="07A80859"/>
    <w:rsid w:val="07B0770E"/>
    <w:rsid w:val="07BB54CE"/>
    <w:rsid w:val="07CA574B"/>
    <w:rsid w:val="07CC07EC"/>
    <w:rsid w:val="07DD6C0D"/>
    <w:rsid w:val="07DE76D7"/>
    <w:rsid w:val="07FB4E2D"/>
    <w:rsid w:val="08197AC6"/>
    <w:rsid w:val="081A33DF"/>
    <w:rsid w:val="08285A3E"/>
    <w:rsid w:val="084762C4"/>
    <w:rsid w:val="08536138"/>
    <w:rsid w:val="0859085C"/>
    <w:rsid w:val="08684F74"/>
    <w:rsid w:val="086B135F"/>
    <w:rsid w:val="086F1377"/>
    <w:rsid w:val="087B2722"/>
    <w:rsid w:val="087C1E01"/>
    <w:rsid w:val="088E6CE0"/>
    <w:rsid w:val="08A57C08"/>
    <w:rsid w:val="08AF178D"/>
    <w:rsid w:val="08B30A02"/>
    <w:rsid w:val="08B65113"/>
    <w:rsid w:val="08C21A7B"/>
    <w:rsid w:val="08CE24AE"/>
    <w:rsid w:val="08E93645"/>
    <w:rsid w:val="08EB4EA1"/>
    <w:rsid w:val="08EE770A"/>
    <w:rsid w:val="08FA3E86"/>
    <w:rsid w:val="090022A1"/>
    <w:rsid w:val="090576C2"/>
    <w:rsid w:val="09075A53"/>
    <w:rsid w:val="09106EAD"/>
    <w:rsid w:val="091268D2"/>
    <w:rsid w:val="092D7A00"/>
    <w:rsid w:val="09312B13"/>
    <w:rsid w:val="093B02C6"/>
    <w:rsid w:val="09410F65"/>
    <w:rsid w:val="09426FF3"/>
    <w:rsid w:val="09443EDF"/>
    <w:rsid w:val="095945BF"/>
    <w:rsid w:val="095C18FB"/>
    <w:rsid w:val="096D3F36"/>
    <w:rsid w:val="097505D3"/>
    <w:rsid w:val="09761E8B"/>
    <w:rsid w:val="09944F6E"/>
    <w:rsid w:val="09966C5E"/>
    <w:rsid w:val="09CA7836"/>
    <w:rsid w:val="09CD45A7"/>
    <w:rsid w:val="09D36F65"/>
    <w:rsid w:val="09D67BF6"/>
    <w:rsid w:val="09E0077E"/>
    <w:rsid w:val="09E47F60"/>
    <w:rsid w:val="09F2225F"/>
    <w:rsid w:val="09F45FD8"/>
    <w:rsid w:val="09F53585"/>
    <w:rsid w:val="0A0B50CF"/>
    <w:rsid w:val="0A200B7B"/>
    <w:rsid w:val="0A205FF4"/>
    <w:rsid w:val="0A2361C2"/>
    <w:rsid w:val="0A26609F"/>
    <w:rsid w:val="0A374116"/>
    <w:rsid w:val="0A6349FA"/>
    <w:rsid w:val="0A741F9F"/>
    <w:rsid w:val="0A94131A"/>
    <w:rsid w:val="0A9D3F57"/>
    <w:rsid w:val="0A9E1BEA"/>
    <w:rsid w:val="0A9F23E7"/>
    <w:rsid w:val="0AA32637"/>
    <w:rsid w:val="0ABC6B17"/>
    <w:rsid w:val="0ABE045A"/>
    <w:rsid w:val="0AC30CAC"/>
    <w:rsid w:val="0AD62990"/>
    <w:rsid w:val="0AD76106"/>
    <w:rsid w:val="0AD81455"/>
    <w:rsid w:val="0AEE0922"/>
    <w:rsid w:val="0B027402"/>
    <w:rsid w:val="0B087612"/>
    <w:rsid w:val="0B1701D0"/>
    <w:rsid w:val="0B2968C1"/>
    <w:rsid w:val="0B3A2110"/>
    <w:rsid w:val="0B3A2FF8"/>
    <w:rsid w:val="0B515C35"/>
    <w:rsid w:val="0B6268ED"/>
    <w:rsid w:val="0B78216A"/>
    <w:rsid w:val="0BA80E28"/>
    <w:rsid w:val="0BAF23CE"/>
    <w:rsid w:val="0BC465E0"/>
    <w:rsid w:val="0BDC31C7"/>
    <w:rsid w:val="0BDC6529"/>
    <w:rsid w:val="0BE81B6C"/>
    <w:rsid w:val="0BFC4559"/>
    <w:rsid w:val="0C03539B"/>
    <w:rsid w:val="0C265C4D"/>
    <w:rsid w:val="0C2E7540"/>
    <w:rsid w:val="0C354ED3"/>
    <w:rsid w:val="0C3C3C66"/>
    <w:rsid w:val="0C452B1A"/>
    <w:rsid w:val="0C514B55"/>
    <w:rsid w:val="0C623B88"/>
    <w:rsid w:val="0C6C62F9"/>
    <w:rsid w:val="0C7757BB"/>
    <w:rsid w:val="0C791994"/>
    <w:rsid w:val="0C894C34"/>
    <w:rsid w:val="0CCE3A1E"/>
    <w:rsid w:val="0CF2087E"/>
    <w:rsid w:val="0D01680C"/>
    <w:rsid w:val="0D064E5E"/>
    <w:rsid w:val="0D10137A"/>
    <w:rsid w:val="0D2329D3"/>
    <w:rsid w:val="0D2A6C8F"/>
    <w:rsid w:val="0D42494F"/>
    <w:rsid w:val="0D4A7AE3"/>
    <w:rsid w:val="0D5F76A1"/>
    <w:rsid w:val="0D690623"/>
    <w:rsid w:val="0D7B003F"/>
    <w:rsid w:val="0D8458C4"/>
    <w:rsid w:val="0DA306EE"/>
    <w:rsid w:val="0DAC733D"/>
    <w:rsid w:val="0DB33992"/>
    <w:rsid w:val="0DC43CD3"/>
    <w:rsid w:val="0DED2A06"/>
    <w:rsid w:val="0E056A05"/>
    <w:rsid w:val="0E0E5D54"/>
    <w:rsid w:val="0E2055ED"/>
    <w:rsid w:val="0E364E11"/>
    <w:rsid w:val="0E371233"/>
    <w:rsid w:val="0E405A02"/>
    <w:rsid w:val="0E4B14BC"/>
    <w:rsid w:val="0E537EEE"/>
    <w:rsid w:val="0E5D1799"/>
    <w:rsid w:val="0E634569"/>
    <w:rsid w:val="0E8060F5"/>
    <w:rsid w:val="0E95168D"/>
    <w:rsid w:val="0EA95DBA"/>
    <w:rsid w:val="0EB03E51"/>
    <w:rsid w:val="0EBC68F6"/>
    <w:rsid w:val="0EC75A69"/>
    <w:rsid w:val="0ED14B39"/>
    <w:rsid w:val="0EE4314E"/>
    <w:rsid w:val="0EF455AD"/>
    <w:rsid w:val="0F0D5446"/>
    <w:rsid w:val="0F135B2E"/>
    <w:rsid w:val="0F1E730E"/>
    <w:rsid w:val="0F2072DF"/>
    <w:rsid w:val="0F247CAD"/>
    <w:rsid w:val="0F27240D"/>
    <w:rsid w:val="0F2A1797"/>
    <w:rsid w:val="0F3C3954"/>
    <w:rsid w:val="0F4E3901"/>
    <w:rsid w:val="0F4F77CB"/>
    <w:rsid w:val="0F640839"/>
    <w:rsid w:val="0F7219CC"/>
    <w:rsid w:val="0F751186"/>
    <w:rsid w:val="0F8B1D64"/>
    <w:rsid w:val="0F8B65D1"/>
    <w:rsid w:val="0FA00F8B"/>
    <w:rsid w:val="0FA31DEE"/>
    <w:rsid w:val="0FA3343B"/>
    <w:rsid w:val="0FA7589A"/>
    <w:rsid w:val="0FB3076C"/>
    <w:rsid w:val="0FC87CEA"/>
    <w:rsid w:val="0FE572AA"/>
    <w:rsid w:val="0FE8213B"/>
    <w:rsid w:val="0FEC1E4E"/>
    <w:rsid w:val="10066A65"/>
    <w:rsid w:val="10152804"/>
    <w:rsid w:val="104108C0"/>
    <w:rsid w:val="10411D51"/>
    <w:rsid w:val="10462895"/>
    <w:rsid w:val="104E7ED7"/>
    <w:rsid w:val="105B7B75"/>
    <w:rsid w:val="10696E79"/>
    <w:rsid w:val="106F4440"/>
    <w:rsid w:val="107A1BF5"/>
    <w:rsid w:val="10820F7B"/>
    <w:rsid w:val="10A16859"/>
    <w:rsid w:val="10A82E9E"/>
    <w:rsid w:val="10A83678"/>
    <w:rsid w:val="10AB4562"/>
    <w:rsid w:val="10C740A2"/>
    <w:rsid w:val="10CD24E9"/>
    <w:rsid w:val="10DA1605"/>
    <w:rsid w:val="10E53FBF"/>
    <w:rsid w:val="10F90377"/>
    <w:rsid w:val="1100339F"/>
    <w:rsid w:val="110676AD"/>
    <w:rsid w:val="113D66E7"/>
    <w:rsid w:val="11405FA6"/>
    <w:rsid w:val="1150597D"/>
    <w:rsid w:val="11681652"/>
    <w:rsid w:val="1180528F"/>
    <w:rsid w:val="11865AC3"/>
    <w:rsid w:val="118B5DC3"/>
    <w:rsid w:val="11983423"/>
    <w:rsid w:val="119F2F9C"/>
    <w:rsid w:val="11AC2E2E"/>
    <w:rsid w:val="11B0780E"/>
    <w:rsid w:val="11B53920"/>
    <w:rsid w:val="11E344A5"/>
    <w:rsid w:val="11F55713"/>
    <w:rsid w:val="11F72B09"/>
    <w:rsid w:val="11FE562B"/>
    <w:rsid w:val="1210642E"/>
    <w:rsid w:val="12163D28"/>
    <w:rsid w:val="121E6E6F"/>
    <w:rsid w:val="12396BC7"/>
    <w:rsid w:val="12410981"/>
    <w:rsid w:val="12647760"/>
    <w:rsid w:val="12743F50"/>
    <w:rsid w:val="12747CB6"/>
    <w:rsid w:val="127667EF"/>
    <w:rsid w:val="12821781"/>
    <w:rsid w:val="128245A4"/>
    <w:rsid w:val="129245E0"/>
    <w:rsid w:val="12941966"/>
    <w:rsid w:val="12A13108"/>
    <w:rsid w:val="12A75A70"/>
    <w:rsid w:val="12A761F2"/>
    <w:rsid w:val="12A96940"/>
    <w:rsid w:val="12B50D5C"/>
    <w:rsid w:val="12BC78AF"/>
    <w:rsid w:val="12EB0BE8"/>
    <w:rsid w:val="13001549"/>
    <w:rsid w:val="13151E3F"/>
    <w:rsid w:val="1323753C"/>
    <w:rsid w:val="13260CB3"/>
    <w:rsid w:val="13407241"/>
    <w:rsid w:val="134F6504"/>
    <w:rsid w:val="1350311C"/>
    <w:rsid w:val="13594319"/>
    <w:rsid w:val="13633589"/>
    <w:rsid w:val="136B31EA"/>
    <w:rsid w:val="136D2BC5"/>
    <w:rsid w:val="137E45D2"/>
    <w:rsid w:val="139822F8"/>
    <w:rsid w:val="139C5FD0"/>
    <w:rsid w:val="13A025ED"/>
    <w:rsid w:val="13B7188E"/>
    <w:rsid w:val="13C0419E"/>
    <w:rsid w:val="13C13BEB"/>
    <w:rsid w:val="13CC2C25"/>
    <w:rsid w:val="13D34EB0"/>
    <w:rsid w:val="13DD0256"/>
    <w:rsid w:val="13E156B5"/>
    <w:rsid w:val="13E56959"/>
    <w:rsid w:val="140F3967"/>
    <w:rsid w:val="14143437"/>
    <w:rsid w:val="143C379A"/>
    <w:rsid w:val="1456564E"/>
    <w:rsid w:val="1461426A"/>
    <w:rsid w:val="14641386"/>
    <w:rsid w:val="146529E7"/>
    <w:rsid w:val="1474609C"/>
    <w:rsid w:val="147922AC"/>
    <w:rsid w:val="14853E55"/>
    <w:rsid w:val="148F527B"/>
    <w:rsid w:val="148F7029"/>
    <w:rsid w:val="14952EDF"/>
    <w:rsid w:val="14C02AB0"/>
    <w:rsid w:val="14C342C9"/>
    <w:rsid w:val="14C7580F"/>
    <w:rsid w:val="14D94748"/>
    <w:rsid w:val="14D94D3A"/>
    <w:rsid w:val="14DA1D7D"/>
    <w:rsid w:val="14DF1632"/>
    <w:rsid w:val="14EA425F"/>
    <w:rsid w:val="14F62385"/>
    <w:rsid w:val="151A266A"/>
    <w:rsid w:val="151D2886"/>
    <w:rsid w:val="15543C48"/>
    <w:rsid w:val="155D4284"/>
    <w:rsid w:val="156A5D5C"/>
    <w:rsid w:val="157A63F9"/>
    <w:rsid w:val="157E709D"/>
    <w:rsid w:val="15AA668C"/>
    <w:rsid w:val="15AF4872"/>
    <w:rsid w:val="15C878BC"/>
    <w:rsid w:val="15D62B87"/>
    <w:rsid w:val="15E038B4"/>
    <w:rsid w:val="16013F56"/>
    <w:rsid w:val="1614443E"/>
    <w:rsid w:val="161E1332"/>
    <w:rsid w:val="16464010"/>
    <w:rsid w:val="164776E7"/>
    <w:rsid w:val="16581E7E"/>
    <w:rsid w:val="165878EE"/>
    <w:rsid w:val="1661237E"/>
    <w:rsid w:val="16650113"/>
    <w:rsid w:val="167E1B45"/>
    <w:rsid w:val="167F131F"/>
    <w:rsid w:val="16846935"/>
    <w:rsid w:val="16A06855"/>
    <w:rsid w:val="16A8692C"/>
    <w:rsid w:val="16B70AB9"/>
    <w:rsid w:val="16B84834"/>
    <w:rsid w:val="16B94CA8"/>
    <w:rsid w:val="16F011CE"/>
    <w:rsid w:val="16F42A62"/>
    <w:rsid w:val="16F46820"/>
    <w:rsid w:val="16F615E1"/>
    <w:rsid w:val="17045380"/>
    <w:rsid w:val="17132F80"/>
    <w:rsid w:val="17192340"/>
    <w:rsid w:val="171B44E4"/>
    <w:rsid w:val="171E6442"/>
    <w:rsid w:val="17231CAA"/>
    <w:rsid w:val="17505D59"/>
    <w:rsid w:val="17525D23"/>
    <w:rsid w:val="17583772"/>
    <w:rsid w:val="17681BC1"/>
    <w:rsid w:val="177B5709"/>
    <w:rsid w:val="177C728D"/>
    <w:rsid w:val="177C760C"/>
    <w:rsid w:val="17930C78"/>
    <w:rsid w:val="17A0779F"/>
    <w:rsid w:val="17A153DA"/>
    <w:rsid w:val="17C4134F"/>
    <w:rsid w:val="17C9105E"/>
    <w:rsid w:val="17D11A7A"/>
    <w:rsid w:val="180D72BC"/>
    <w:rsid w:val="1810109E"/>
    <w:rsid w:val="18124CB0"/>
    <w:rsid w:val="18187335"/>
    <w:rsid w:val="181A5622"/>
    <w:rsid w:val="18251A53"/>
    <w:rsid w:val="183B58A9"/>
    <w:rsid w:val="1844637C"/>
    <w:rsid w:val="18736C61"/>
    <w:rsid w:val="187622AE"/>
    <w:rsid w:val="18771C01"/>
    <w:rsid w:val="187D363C"/>
    <w:rsid w:val="187E2A36"/>
    <w:rsid w:val="188C387F"/>
    <w:rsid w:val="18B12657"/>
    <w:rsid w:val="18B67D30"/>
    <w:rsid w:val="18BA03EC"/>
    <w:rsid w:val="18E14D3F"/>
    <w:rsid w:val="18F0418A"/>
    <w:rsid w:val="18F93394"/>
    <w:rsid w:val="18FF6FCC"/>
    <w:rsid w:val="190410D7"/>
    <w:rsid w:val="190E5233"/>
    <w:rsid w:val="191F64A1"/>
    <w:rsid w:val="192B12EA"/>
    <w:rsid w:val="19526877"/>
    <w:rsid w:val="19540DBC"/>
    <w:rsid w:val="195A4889"/>
    <w:rsid w:val="198E56C6"/>
    <w:rsid w:val="19A10705"/>
    <w:rsid w:val="19A5138E"/>
    <w:rsid w:val="19C01A32"/>
    <w:rsid w:val="19C57049"/>
    <w:rsid w:val="19C72DC1"/>
    <w:rsid w:val="19DD00FB"/>
    <w:rsid w:val="19DD2683"/>
    <w:rsid w:val="19DF187E"/>
    <w:rsid w:val="19E41BC5"/>
    <w:rsid w:val="19E84FF8"/>
    <w:rsid w:val="19EB7BD1"/>
    <w:rsid w:val="19F60058"/>
    <w:rsid w:val="1A0A4C49"/>
    <w:rsid w:val="1A134258"/>
    <w:rsid w:val="1A206F5F"/>
    <w:rsid w:val="1A221491"/>
    <w:rsid w:val="1A230A2E"/>
    <w:rsid w:val="1A232378"/>
    <w:rsid w:val="1A280792"/>
    <w:rsid w:val="1A361463"/>
    <w:rsid w:val="1A556E64"/>
    <w:rsid w:val="1A570E30"/>
    <w:rsid w:val="1A5F56EF"/>
    <w:rsid w:val="1A644AB4"/>
    <w:rsid w:val="1A6D34CE"/>
    <w:rsid w:val="1A7648C4"/>
    <w:rsid w:val="1A7C35CE"/>
    <w:rsid w:val="1A817772"/>
    <w:rsid w:val="1A995465"/>
    <w:rsid w:val="1AA96ED2"/>
    <w:rsid w:val="1AAC5768"/>
    <w:rsid w:val="1ABD363D"/>
    <w:rsid w:val="1AC1509B"/>
    <w:rsid w:val="1AD744E3"/>
    <w:rsid w:val="1ADD7F92"/>
    <w:rsid w:val="1AE14356"/>
    <w:rsid w:val="1AE25978"/>
    <w:rsid w:val="1AE6153C"/>
    <w:rsid w:val="1AF04E42"/>
    <w:rsid w:val="1AFC04CB"/>
    <w:rsid w:val="1B141DDD"/>
    <w:rsid w:val="1B207C5E"/>
    <w:rsid w:val="1B324031"/>
    <w:rsid w:val="1B3F4FAC"/>
    <w:rsid w:val="1B661CE8"/>
    <w:rsid w:val="1B6B1E72"/>
    <w:rsid w:val="1B762CF0"/>
    <w:rsid w:val="1B8F790E"/>
    <w:rsid w:val="1B9C362F"/>
    <w:rsid w:val="1B9F6522"/>
    <w:rsid w:val="1BA32407"/>
    <w:rsid w:val="1BB92DDF"/>
    <w:rsid w:val="1BBD091F"/>
    <w:rsid w:val="1BC157A5"/>
    <w:rsid w:val="1BC33A5C"/>
    <w:rsid w:val="1BCA79BF"/>
    <w:rsid w:val="1BF34E5C"/>
    <w:rsid w:val="1BFA03EC"/>
    <w:rsid w:val="1BFB1448"/>
    <w:rsid w:val="1C024217"/>
    <w:rsid w:val="1C197B20"/>
    <w:rsid w:val="1C2624DA"/>
    <w:rsid w:val="1C424981"/>
    <w:rsid w:val="1C4A1315"/>
    <w:rsid w:val="1C505364"/>
    <w:rsid w:val="1C6335EB"/>
    <w:rsid w:val="1C6B2722"/>
    <w:rsid w:val="1C9A0C60"/>
    <w:rsid w:val="1CB17D58"/>
    <w:rsid w:val="1CCC4352"/>
    <w:rsid w:val="1CD23114"/>
    <w:rsid w:val="1CE70E92"/>
    <w:rsid w:val="1CEE0809"/>
    <w:rsid w:val="1CF163A7"/>
    <w:rsid w:val="1CF31BEC"/>
    <w:rsid w:val="1CFB008A"/>
    <w:rsid w:val="1D01483C"/>
    <w:rsid w:val="1D0E60C7"/>
    <w:rsid w:val="1D214EDE"/>
    <w:rsid w:val="1D3E7A35"/>
    <w:rsid w:val="1D412E8A"/>
    <w:rsid w:val="1D4F4298"/>
    <w:rsid w:val="1D585817"/>
    <w:rsid w:val="1D6667E2"/>
    <w:rsid w:val="1D6A5B4D"/>
    <w:rsid w:val="1D713B23"/>
    <w:rsid w:val="1D7768AC"/>
    <w:rsid w:val="1D7A010C"/>
    <w:rsid w:val="1D7A555D"/>
    <w:rsid w:val="1D7A6A01"/>
    <w:rsid w:val="1D8A549E"/>
    <w:rsid w:val="1D8E5897"/>
    <w:rsid w:val="1D951428"/>
    <w:rsid w:val="1D975F2E"/>
    <w:rsid w:val="1D9D7C95"/>
    <w:rsid w:val="1DA022A7"/>
    <w:rsid w:val="1DAA79FB"/>
    <w:rsid w:val="1DAE4F9B"/>
    <w:rsid w:val="1DAF7D8B"/>
    <w:rsid w:val="1DC35F95"/>
    <w:rsid w:val="1DD65CC8"/>
    <w:rsid w:val="1DD94A0B"/>
    <w:rsid w:val="1DEC0391"/>
    <w:rsid w:val="1DF235E0"/>
    <w:rsid w:val="1E081BFA"/>
    <w:rsid w:val="1E425524"/>
    <w:rsid w:val="1E4730A0"/>
    <w:rsid w:val="1E595A8B"/>
    <w:rsid w:val="1E5F6BB8"/>
    <w:rsid w:val="1E635448"/>
    <w:rsid w:val="1E7D7EE0"/>
    <w:rsid w:val="1EC57AEB"/>
    <w:rsid w:val="1ED45AD1"/>
    <w:rsid w:val="1EDE00FA"/>
    <w:rsid w:val="1EF300F1"/>
    <w:rsid w:val="1EFB350D"/>
    <w:rsid w:val="1EFD1033"/>
    <w:rsid w:val="1EFF124F"/>
    <w:rsid w:val="1F026649"/>
    <w:rsid w:val="1F1D3483"/>
    <w:rsid w:val="1F235AA0"/>
    <w:rsid w:val="1F2F3D0D"/>
    <w:rsid w:val="1F3507CD"/>
    <w:rsid w:val="1F536EA5"/>
    <w:rsid w:val="1F677A41"/>
    <w:rsid w:val="1F974768"/>
    <w:rsid w:val="1FE71A35"/>
    <w:rsid w:val="1FF259F1"/>
    <w:rsid w:val="1FF25B62"/>
    <w:rsid w:val="1FF465CA"/>
    <w:rsid w:val="1FFB2F12"/>
    <w:rsid w:val="1FFD3962"/>
    <w:rsid w:val="20014799"/>
    <w:rsid w:val="200B1B5D"/>
    <w:rsid w:val="201B3D4D"/>
    <w:rsid w:val="2027280B"/>
    <w:rsid w:val="20282B52"/>
    <w:rsid w:val="2031368A"/>
    <w:rsid w:val="203F51D8"/>
    <w:rsid w:val="20452C91"/>
    <w:rsid w:val="20455E91"/>
    <w:rsid w:val="20482782"/>
    <w:rsid w:val="204E373B"/>
    <w:rsid w:val="20784E15"/>
    <w:rsid w:val="207A0C1D"/>
    <w:rsid w:val="20892F50"/>
    <w:rsid w:val="208C7A05"/>
    <w:rsid w:val="208F03B0"/>
    <w:rsid w:val="20AE432F"/>
    <w:rsid w:val="20B10327"/>
    <w:rsid w:val="20B24CEB"/>
    <w:rsid w:val="20C66EA4"/>
    <w:rsid w:val="20CC6F0F"/>
    <w:rsid w:val="20E0403F"/>
    <w:rsid w:val="20E049AF"/>
    <w:rsid w:val="20F12E19"/>
    <w:rsid w:val="20F6042F"/>
    <w:rsid w:val="20F907A5"/>
    <w:rsid w:val="20F92758"/>
    <w:rsid w:val="21050673"/>
    <w:rsid w:val="21222FD3"/>
    <w:rsid w:val="21233E79"/>
    <w:rsid w:val="2130488C"/>
    <w:rsid w:val="21367543"/>
    <w:rsid w:val="21383868"/>
    <w:rsid w:val="21407DAC"/>
    <w:rsid w:val="21415B4F"/>
    <w:rsid w:val="215B0355"/>
    <w:rsid w:val="216D4BC0"/>
    <w:rsid w:val="218A60BE"/>
    <w:rsid w:val="21B247E4"/>
    <w:rsid w:val="21C57B76"/>
    <w:rsid w:val="21C87DA8"/>
    <w:rsid w:val="21CC6313"/>
    <w:rsid w:val="21DE76DE"/>
    <w:rsid w:val="21E41C71"/>
    <w:rsid w:val="21EC3F94"/>
    <w:rsid w:val="21F1456A"/>
    <w:rsid w:val="221A39C9"/>
    <w:rsid w:val="22244E0E"/>
    <w:rsid w:val="222F1D27"/>
    <w:rsid w:val="223E208E"/>
    <w:rsid w:val="223F7EC1"/>
    <w:rsid w:val="22521696"/>
    <w:rsid w:val="22575845"/>
    <w:rsid w:val="226441BD"/>
    <w:rsid w:val="227268E0"/>
    <w:rsid w:val="22761A61"/>
    <w:rsid w:val="227E692E"/>
    <w:rsid w:val="22886091"/>
    <w:rsid w:val="22B30752"/>
    <w:rsid w:val="22C315E2"/>
    <w:rsid w:val="22CD5368"/>
    <w:rsid w:val="22F005D0"/>
    <w:rsid w:val="23016C4E"/>
    <w:rsid w:val="23052BAC"/>
    <w:rsid w:val="23132849"/>
    <w:rsid w:val="231764D4"/>
    <w:rsid w:val="23192D01"/>
    <w:rsid w:val="231F5A1C"/>
    <w:rsid w:val="23243484"/>
    <w:rsid w:val="2325654B"/>
    <w:rsid w:val="23290E53"/>
    <w:rsid w:val="232D0B4C"/>
    <w:rsid w:val="233D40F4"/>
    <w:rsid w:val="233D692C"/>
    <w:rsid w:val="23490CEA"/>
    <w:rsid w:val="235002CB"/>
    <w:rsid w:val="236D2186"/>
    <w:rsid w:val="237A0EA4"/>
    <w:rsid w:val="2380070E"/>
    <w:rsid w:val="23841D23"/>
    <w:rsid w:val="238451F5"/>
    <w:rsid w:val="239116E2"/>
    <w:rsid w:val="23A13BA4"/>
    <w:rsid w:val="23A24957"/>
    <w:rsid w:val="23A3664D"/>
    <w:rsid w:val="23A92B8C"/>
    <w:rsid w:val="23B819CC"/>
    <w:rsid w:val="23BD7823"/>
    <w:rsid w:val="23C02FAB"/>
    <w:rsid w:val="23D21738"/>
    <w:rsid w:val="23D6326F"/>
    <w:rsid w:val="23DC309A"/>
    <w:rsid w:val="23DD5B01"/>
    <w:rsid w:val="23F15374"/>
    <w:rsid w:val="23F2081A"/>
    <w:rsid w:val="23F45E8F"/>
    <w:rsid w:val="24095005"/>
    <w:rsid w:val="241646F3"/>
    <w:rsid w:val="24244C0A"/>
    <w:rsid w:val="243A6885"/>
    <w:rsid w:val="243E6FFD"/>
    <w:rsid w:val="246F263F"/>
    <w:rsid w:val="246F6650"/>
    <w:rsid w:val="2470550A"/>
    <w:rsid w:val="247F6E33"/>
    <w:rsid w:val="247F735F"/>
    <w:rsid w:val="249146F7"/>
    <w:rsid w:val="24A02316"/>
    <w:rsid w:val="24A7216D"/>
    <w:rsid w:val="24AA7BA4"/>
    <w:rsid w:val="24C04C10"/>
    <w:rsid w:val="24C76D9A"/>
    <w:rsid w:val="24CE594B"/>
    <w:rsid w:val="24D62BB2"/>
    <w:rsid w:val="24D64162"/>
    <w:rsid w:val="24E703F4"/>
    <w:rsid w:val="24FC2506"/>
    <w:rsid w:val="25056E93"/>
    <w:rsid w:val="250F386E"/>
    <w:rsid w:val="251779A7"/>
    <w:rsid w:val="25441769"/>
    <w:rsid w:val="255B36BC"/>
    <w:rsid w:val="255B6AB3"/>
    <w:rsid w:val="255F65A3"/>
    <w:rsid w:val="256911D0"/>
    <w:rsid w:val="256F3132"/>
    <w:rsid w:val="258B55EA"/>
    <w:rsid w:val="258D77EF"/>
    <w:rsid w:val="259F2E44"/>
    <w:rsid w:val="25B555E7"/>
    <w:rsid w:val="25B5762F"/>
    <w:rsid w:val="25B63704"/>
    <w:rsid w:val="25C97DAF"/>
    <w:rsid w:val="25CD5C03"/>
    <w:rsid w:val="25DA45F3"/>
    <w:rsid w:val="2603169B"/>
    <w:rsid w:val="260A4F06"/>
    <w:rsid w:val="260B3808"/>
    <w:rsid w:val="260E3B25"/>
    <w:rsid w:val="262D044F"/>
    <w:rsid w:val="263A0DBE"/>
    <w:rsid w:val="26465658"/>
    <w:rsid w:val="265754CC"/>
    <w:rsid w:val="26583518"/>
    <w:rsid w:val="26607B31"/>
    <w:rsid w:val="2664142B"/>
    <w:rsid w:val="266F2DDD"/>
    <w:rsid w:val="26887D7C"/>
    <w:rsid w:val="268E6CF9"/>
    <w:rsid w:val="26931458"/>
    <w:rsid w:val="26A12BEB"/>
    <w:rsid w:val="26A5055F"/>
    <w:rsid w:val="26B010C6"/>
    <w:rsid w:val="26B165C1"/>
    <w:rsid w:val="26E70CC4"/>
    <w:rsid w:val="270A6E69"/>
    <w:rsid w:val="272032BE"/>
    <w:rsid w:val="2726597F"/>
    <w:rsid w:val="272A2BE1"/>
    <w:rsid w:val="272C1007"/>
    <w:rsid w:val="273B3040"/>
    <w:rsid w:val="277976C4"/>
    <w:rsid w:val="27AA6AA3"/>
    <w:rsid w:val="27AC3194"/>
    <w:rsid w:val="27AE2D28"/>
    <w:rsid w:val="27B50D4E"/>
    <w:rsid w:val="27C02420"/>
    <w:rsid w:val="27D86AE1"/>
    <w:rsid w:val="27D93C5B"/>
    <w:rsid w:val="27E514A2"/>
    <w:rsid w:val="27E94DA0"/>
    <w:rsid w:val="27EC6731"/>
    <w:rsid w:val="27ED433A"/>
    <w:rsid w:val="2801136F"/>
    <w:rsid w:val="280A0A9A"/>
    <w:rsid w:val="280E039B"/>
    <w:rsid w:val="28220B94"/>
    <w:rsid w:val="282C7177"/>
    <w:rsid w:val="282F037C"/>
    <w:rsid w:val="28300F94"/>
    <w:rsid w:val="283042CA"/>
    <w:rsid w:val="2835183D"/>
    <w:rsid w:val="2847536D"/>
    <w:rsid w:val="28520641"/>
    <w:rsid w:val="286D3734"/>
    <w:rsid w:val="286E1931"/>
    <w:rsid w:val="287D7831"/>
    <w:rsid w:val="28862099"/>
    <w:rsid w:val="2887625F"/>
    <w:rsid w:val="288B57B5"/>
    <w:rsid w:val="288D0D2D"/>
    <w:rsid w:val="288E4A93"/>
    <w:rsid w:val="28951126"/>
    <w:rsid w:val="289B2ECA"/>
    <w:rsid w:val="289C1695"/>
    <w:rsid w:val="28B60BD0"/>
    <w:rsid w:val="28B9450F"/>
    <w:rsid w:val="28C332ED"/>
    <w:rsid w:val="28CD5F1A"/>
    <w:rsid w:val="28CF12E6"/>
    <w:rsid w:val="28CF1C92"/>
    <w:rsid w:val="28D10ECE"/>
    <w:rsid w:val="28DF27EC"/>
    <w:rsid w:val="28E257E8"/>
    <w:rsid w:val="28EF324E"/>
    <w:rsid w:val="28F11C08"/>
    <w:rsid w:val="28F25980"/>
    <w:rsid w:val="28F6721F"/>
    <w:rsid w:val="28F803F3"/>
    <w:rsid w:val="28FA132A"/>
    <w:rsid w:val="290874A2"/>
    <w:rsid w:val="290A0402"/>
    <w:rsid w:val="290A0BCF"/>
    <w:rsid w:val="290A478F"/>
    <w:rsid w:val="293E640B"/>
    <w:rsid w:val="294206B6"/>
    <w:rsid w:val="294B502C"/>
    <w:rsid w:val="295C278E"/>
    <w:rsid w:val="29791BFE"/>
    <w:rsid w:val="297D6708"/>
    <w:rsid w:val="298957F7"/>
    <w:rsid w:val="299627B0"/>
    <w:rsid w:val="29A1421E"/>
    <w:rsid w:val="29B652B8"/>
    <w:rsid w:val="29BB2216"/>
    <w:rsid w:val="29BF1A39"/>
    <w:rsid w:val="29C76E0D"/>
    <w:rsid w:val="29C90E20"/>
    <w:rsid w:val="29C94276"/>
    <w:rsid w:val="29D55E36"/>
    <w:rsid w:val="29DE0DDE"/>
    <w:rsid w:val="2A21557C"/>
    <w:rsid w:val="2A297180"/>
    <w:rsid w:val="2A4445CC"/>
    <w:rsid w:val="2A473337"/>
    <w:rsid w:val="2A521B8C"/>
    <w:rsid w:val="2A5A7698"/>
    <w:rsid w:val="2A5E32CD"/>
    <w:rsid w:val="2A64393A"/>
    <w:rsid w:val="2A646A64"/>
    <w:rsid w:val="2A691C72"/>
    <w:rsid w:val="2A7819F2"/>
    <w:rsid w:val="2A915EFF"/>
    <w:rsid w:val="2A922F77"/>
    <w:rsid w:val="2AA40306"/>
    <w:rsid w:val="2AAA25EE"/>
    <w:rsid w:val="2AB7414E"/>
    <w:rsid w:val="2AC0371B"/>
    <w:rsid w:val="2AC11AAE"/>
    <w:rsid w:val="2AC83493"/>
    <w:rsid w:val="2AC903B8"/>
    <w:rsid w:val="2AD252BB"/>
    <w:rsid w:val="2AD573A5"/>
    <w:rsid w:val="2AEC7545"/>
    <w:rsid w:val="2B004761"/>
    <w:rsid w:val="2B006133"/>
    <w:rsid w:val="2B0F6376"/>
    <w:rsid w:val="2B3D5A52"/>
    <w:rsid w:val="2B4101B8"/>
    <w:rsid w:val="2B435822"/>
    <w:rsid w:val="2B5B780D"/>
    <w:rsid w:val="2B5C405C"/>
    <w:rsid w:val="2B5D7400"/>
    <w:rsid w:val="2B612949"/>
    <w:rsid w:val="2B6A486F"/>
    <w:rsid w:val="2B9957D9"/>
    <w:rsid w:val="2B9C747D"/>
    <w:rsid w:val="2B9E76FA"/>
    <w:rsid w:val="2BB2277F"/>
    <w:rsid w:val="2BC303E8"/>
    <w:rsid w:val="2BE256A1"/>
    <w:rsid w:val="2BE91B70"/>
    <w:rsid w:val="2BEF1933"/>
    <w:rsid w:val="2BF20901"/>
    <w:rsid w:val="2BF343F3"/>
    <w:rsid w:val="2BF437BD"/>
    <w:rsid w:val="2C106849"/>
    <w:rsid w:val="2C227311"/>
    <w:rsid w:val="2C3C3D8E"/>
    <w:rsid w:val="2C4159D8"/>
    <w:rsid w:val="2C6E3421"/>
    <w:rsid w:val="2C72095C"/>
    <w:rsid w:val="2C787B3D"/>
    <w:rsid w:val="2C7C5450"/>
    <w:rsid w:val="2C7D1A05"/>
    <w:rsid w:val="2C8E328D"/>
    <w:rsid w:val="2C972AC7"/>
    <w:rsid w:val="2C9C1E8B"/>
    <w:rsid w:val="2CA022F0"/>
    <w:rsid w:val="2CC76BBD"/>
    <w:rsid w:val="2CD06C6D"/>
    <w:rsid w:val="2CD51841"/>
    <w:rsid w:val="2CE468B8"/>
    <w:rsid w:val="2CEF46B1"/>
    <w:rsid w:val="2CF732E7"/>
    <w:rsid w:val="2CF86922"/>
    <w:rsid w:val="2D011623"/>
    <w:rsid w:val="2D045C82"/>
    <w:rsid w:val="2D1270F4"/>
    <w:rsid w:val="2D134A01"/>
    <w:rsid w:val="2D351E47"/>
    <w:rsid w:val="2D3A0BEC"/>
    <w:rsid w:val="2D3B4DF3"/>
    <w:rsid w:val="2D4349FC"/>
    <w:rsid w:val="2D4600FC"/>
    <w:rsid w:val="2D526E99"/>
    <w:rsid w:val="2D7B7CF2"/>
    <w:rsid w:val="2D9232DD"/>
    <w:rsid w:val="2D960FD0"/>
    <w:rsid w:val="2DA1436B"/>
    <w:rsid w:val="2DA52983"/>
    <w:rsid w:val="2DA84860"/>
    <w:rsid w:val="2DAC1B76"/>
    <w:rsid w:val="2DBD655D"/>
    <w:rsid w:val="2DC7118A"/>
    <w:rsid w:val="2DCF0F58"/>
    <w:rsid w:val="2DD65871"/>
    <w:rsid w:val="2DD8204D"/>
    <w:rsid w:val="2DD864BA"/>
    <w:rsid w:val="2DE17538"/>
    <w:rsid w:val="2DEF361A"/>
    <w:rsid w:val="2DF61A6F"/>
    <w:rsid w:val="2E0011B7"/>
    <w:rsid w:val="2E284A8F"/>
    <w:rsid w:val="2E2E23A2"/>
    <w:rsid w:val="2E3C1B78"/>
    <w:rsid w:val="2E4322AE"/>
    <w:rsid w:val="2E546325"/>
    <w:rsid w:val="2E5467E9"/>
    <w:rsid w:val="2E581FE4"/>
    <w:rsid w:val="2E611891"/>
    <w:rsid w:val="2E6734E3"/>
    <w:rsid w:val="2E6A7D67"/>
    <w:rsid w:val="2E7568B3"/>
    <w:rsid w:val="2E9D1EEA"/>
    <w:rsid w:val="2EA03EB8"/>
    <w:rsid w:val="2EAB56A1"/>
    <w:rsid w:val="2EB3170E"/>
    <w:rsid w:val="2EB85D4C"/>
    <w:rsid w:val="2EC03472"/>
    <w:rsid w:val="2ECC11DA"/>
    <w:rsid w:val="2ECD27DA"/>
    <w:rsid w:val="2EE373C9"/>
    <w:rsid w:val="2EE8115C"/>
    <w:rsid w:val="2EF266DA"/>
    <w:rsid w:val="2F08199A"/>
    <w:rsid w:val="2F100FFA"/>
    <w:rsid w:val="2F1C2306"/>
    <w:rsid w:val="2F2E7A35"/>
    <w:rsid w:val="2F326AD7"/>
    <w:rsid w:val="2F3B2DF3"/>
    <w:rsid w:val="2F462174"/>
    <w:rsid w:val="2F4E083A"/>
    <w:rsid w:val="2F57478F"/>
    <w:rsid w:val="2F5C3B54"/>
    <w:rsid w:val="2F5C779A"/>
    <w:rsid w:val="2F772FE1"/>
    <w:rsid w:val="2F846D49"/>
    <w:rsid w:val="2F8C4669"/>
    <w:rsid w:val="2F962076"/>
    <w:rsid w:val="2F976AEC"/>
    <w:rsid w:val="2F9A4D36"/>
    <w:rsid w:val="2FA23C5C"/>
    <w:rsid w:val="2FC62A07"/>
    <w:rsid w:val="2FCB6378"/>
    <w:rsid w:val="2FCE7120"/>
    <w:rsid w:val="2FCF0515"/>
    <w:rsid w:val="2FD62979"/>
    <w:rsid w:val="2FD933F6"/>
    <w:rsid w:val="2FF5710E"/>
    <w:rsid w:val="301D177E"/>
    <w:rsid w:val="302A762C"/>
    <w:rsid w:val="302B5919"/>
    <w:rsid w:val="304B4989"/>
    <w:rsid w:val="308275EA"/>
    <w:rsid w:val="30912F82"/>
    <w:rsid w:val="30A864ED"/>
    <w:rsid w:val="30B07D83"/>
    <w:rsid w:val="30B213EB"/>
    <w:rsid w:val="30BC176A"/>
    <w:rsid w:val="30C05827"/>
    <w:rsid w:val="30C16364"/>
    <w:rsid w:val="30CE4078"/>
    <w:rsid w:val="30DF67EA"/>
    <w:rsid w:val="30E917B9"/>
    <w:rsid w:val="30EB62F0"/>
    <w:rsid w:val="30F46739"/>
    <w:rsid w:val="30FB4E0F"/>
    <w:rsid w:val="310C04C8"/>
    <w:rsid w:val="31106105"/>
    <w:rsid w:val="311347C2"/>
    <w:rsid w:val="31293F09"/>
    <w:rsid w:val="312E4D7E"/>
    <w:rsid w:val="3137176E"/>
    <w:rsid w:val="314C2A03"/>
    <w:rsid w:val="315076E8"/>
    <w:rsid w:val="315140A7"/>
    <w:rsid w:val="3159670E"/>
    <w:rsid w:val="315D128C"/>
    <w:rsid w:val="316339BD"/>
    <w:rsid w:val="31770892"/>
    <w:rsid w:val="3186310A"/>
    <w:rsid w:val="31961D46"/>
    <w:rsid w:val="31A812D2"/>
    <w:rsid w:val="31B07A2F"/>
    <w:rsid w:val="31C76D90"/>
    <w:rsid w:val="31DD221C"/>
    <w:rsid w:val="31EC0B62"/>
    <w:rsid w:val="31F07562"/>
    <w:rsid w:val="31F664E1"/>
    <w:rsid w:val="320329AC"/>
    <w:rsid w:val="32054A0A"/>
    <w:rsid w:val="32067092"/>
    <w:rsid w:val="32116E77"/>
    <w:rsid w:val="322750B0"/>
    <w:rsid w:val="32285F6F"/>
    <w:rsid w:val="323F1C36"/>
    <w:rsid w:val="324523C1"/>
    <w:rsid w:val="324E07E1"/>
    <w:rsid w:val="325E2BC3"/>
    <w:rsid w:val="3264344B"/>
    <w:rsid w:val="32694A7A"/>
    <w:rsid w:val="327A313E"/>
    <w:rsid w:val="32857C7B"/>
    <w:rsid w:val="328C102F"/>
    <w:rsid w:val="328E671A"/>
    <w:rsid w:val="32943D5D"/>
    <w:rsid w:val="32993258"/>
    <w:rsid w:val="32BC700F"/>
    <w:rsid w:val="32C310E9"/>
    <w:rsid w:val="32C959A4"/>
    <w:rsid w:val="32D27603"/>
    <w:rsid w:val="32EC4C19"/>
    <w:rsid w:val="32F40B51"/>
    <w:rsid w:val="331035D3"/>
    <w:rsid w:val="33192F32"/>
    <w:rsid w:val="332212A4"/>
    <w:rsid w:val="33254E89"/>
    <w:rsid w:val="333311AF"/>
    <w:rsid w:val="333F17C2"/>
    <w:rsid w:val="334372C1"/>
    <w:rsid w:val="33596D28"/>
    <w:rsid w:val="33661445"/>
    <w:rsid w:val="33742C78"/>
    <w:rsid w:val="33863895"/>
    <w:rsid w:val="33870C71"/>
    <w:rsid w:val="338A3588"/>
    <w:rsid w:val="33900270"/>
    <w:rsid w:val="339D3EBC"/>
    <w:rsid w:val="33A25535"/>
    <w:rsid w:val="33A36BFA"/>
    <w:rsid w:val="33B6781A"/>
    <w:rsid w:val="33B70245"/>
    <w:rsid w:val="33C57F19"/>
    <w:rsid w:val="33D02997"/>
    <w:rsid w:val="33D55E1B"/>
    <w:rsid w:val="33D733AD"/>
    <w:rsid w:val="33D94C71"/>
    <w:rsid w:val="33DC3CF7"/>
    <w:rsid w:val="33DE0FDB"/>
    <w:rsid w:val="33E33C46"/>
    <w:rsid w:val="33EF4F96"/>
    <w:rsid w:val="33FB1B8D"/>
    <w:rsid w:val="341E64D3"/>
    <w:rsid w:val="342F7A89"/>
    <w:rsid w:val="343144DB"/>
    <w:rsid w:val="34334548"/>
    <w:rsid w:val="343E1A7A"/>
    <w:rsid w:val="34480B4A"/>
    <w:rsid w:val="344B3DB5"/>
    <w:rsid w:val="344E43B3"/>
    <w:rsid w:val="344F07E5"/>
    <w:rsid w:val="345310B9"/>
    <w:rsid w:val="34564A1A"/>
    <w:rsid w:val="345B4E09"/>
    <w:rsid w:val="34663522"/>
    <w:rsid w:val="348923D9"/>
    <w:rsid w:val="34907067"/>
    <w:rsid w:val="349D0E96"/>
    <w:rsid w:val="349D2C44"/>
    <w:rsid w:val="34AC6E87"/>
    <w:rsid w:val="34B303A0"/>
    <w:rsid w:val="34C63059"/>
    <w:rsid w:val="34C67EBC"/>
    <w:rsid w:val="34D5126D"/>
    <w:rsid w:val="34D75E86"/>
    <w:rsid w:val="34EB5FCC"/>
    <w:rsid w:val="350502A9"/>
    <w:rsid w:val="350B77AC"/>
    <w:rsid w:val="35305866"/>
    <w:rsid w:val="354D6418"/>
    <w:rsid w:val="35507CB7"/>
    <w:rsid w:val="35563D07"/>
    <w:rsid w:val="355A65E9"/>
    <w:rsid w:val="35676DAA"/>
    <w:rsid w:val="35752EE7"/>
    <w:rsid w:val="35B069A7"/>
    <w:rsid w:val="35C1407C"/>
    <w:rsid w:val="35E6397E"/>
    <w:rsid w:val="35ED31D8"/>
    <w:rsid w:val="35F3508D"/>
    <w:rsid w:val="35F533C9"/>
    <w:rsid w:val="35F9034E"/>
    <w:rsid w:val="3604311E"/>
    <w:rsid w:val="361B4C16"/>
    <w:rsid w:val="36283F89"/>
    <w:rsid w:val="363247C7"/>
    <w:rsid w:val="364804CA"/>
    <w:rsid w:val="36637EBD"/>
    <w:rsid w:val="366B28CE"/>
    <w:rsid w:val="366C319D"/>
    <w:rsid w:val="366C61C6"/>
    <w:rsid w:val="367A19BD"/>
    <w:rsid w:val="367A6DA2"/>
    <w:rsid w:val="3686211E"/>
    <w:rsid w:val="36897924"/>
    <w:rsid w:val="369C38BD"/>
    <w:rsid w:val="36AF6283"/>
    <w:rsid w:val="36BF3346"/>
    <w:rsid w:val="36D84407"/>
    <w:rsid w:val="36E63DA0"/>
    <w:rsid w:val="36FB00F6"/>
    <w:rsid w:val="37032EE2"/>
    <w:rsid w:val="37074A7C"/>
    <w:rsid w:val="37277BDA"/>
    <w:rsid w:val="37286EA0"/>
    <w:rsid w:val="372D49E2"/>
    <w:rsid w:val="373533F1"/>
    <w:rsid w:val="373D0840"/>
    <w:rsid w:val="374B6287"/>
    <w:rsid w:val="375438E2"/>
    <w:rsid w:val="3757140B"/>
    <w:rsid w:val="375752FB"/>
    <w:rsid w:val="375A10AA"/>
    <w:rsid w:val="375F26FB"/>
    <w:rsid w:val="37661BAB"/>
    <w:rsid w:val="37763524"/>
    <w:rsid w:val="37824373"/>
    <w:rsid w:val="37BE1888"/>
    <w:rsid w:val="37C80E47"/>
    <w:rsid w:val="37CE4564"/>
    <w:rsid w:val="37D207B5"/>
    <w:rsid w:val="37D73C40"/>
    <w:rsid w:val="37E666B0"/>
    <w:rsid w:val="37F20043"/>
    <w:rsid w:val="37FC3357"/>
    <w:rsid w:val="38060B00"/>
    <w:rsid w:val="38061B1B"/>
    <w:rsid w:val="380E5F3A"/>
    <w:rsid w:val="381A45AC"/>
    <w:rsid w:val="383624E6"/>
    <w:rsid w:val="38503050"/>
    <w:rsid w:val="385B75DA"/>
    <w:rsid w:val="385F19E8"/>
    <w:rsid w:val="38637D01"/>
    <w:rsid w:val="387B329C"/>
    <w:rsid w:val="388574D7"/>
    <w:rsid w:val="389D69AF"/>
    <w:rsid w:val="389D6E32"/>
    <w:rsid w:val="38B627DE"/>
    <w:rsid w:val="38BA5F3E"/>
    <w:rsid w:val="38BE1287"/>
    <w:rsid w:val="38E17CD9"/>
    <w:rsid w:val="38E726E0"/>
    <w:rsid w:val="38F65C2A"/>
    <w:rsid w:val="38FD3E94"/>
    <w:rsid w:val="39061315"/>
    <w:rsid w:val="39071FA4"/>
    <w:rsid w:val="39217730"/>
    <w:rsid w:val="39251DFA"/>
    <w:rsid w:val="392B6EBB"/>
    <w:rsid w:val="39431753"/>
    <w:rsid w:val="394C7370"/>
    <w:rsid w:val="395E3999"/>
    <w:rsid w:val="397523E2"/>
    <w:rsid w:val="39755F97"/>
    <w:rsid w:val="397B72CC"/>
    <w:rsid w:val="397C2C1F"/>
    <w:rsid w:val="398A4394"/>
    <w:rsid w:val="398C14D9"/>
    <w:rsid w:val="398E79CE"/>
    <w:rsid w:val="39A31136"/>
    <w:rsid w:val="39B44AC0"/>
    <w:rsid w:val="39B50320"/>
    <w:rsid w:val="39CB2002"/>
    <w:rsid w:val="39DF2844"/>
    <w:rsid w:val="39E35A89"/>
    <w:rsid w:val="39EE7A9E"/>
    <w:rsid w:val="39F03D74"/>
    <w:rsid w:val="3A0C3E1B"/>
    <w:rsid w:val="3A26548A"/>
    <w:rsid w:val="3A28045C"/>
    <w:rsid w:val="3A415457"/>
    <w:rsid w:val="3A561472"/>
    <w:rsid w:val="3A641BD0"/>
    <w:rsid w:val="3A6F1E89"/>
    <w:rsid w:val="3A6F5083"/>
    <w:rsid w:val="3A7110B0"/>
    <w:rsid w:val="3A761DED"/>
    <w:rsid w:val="3A781428"/>
    <w:rsid w:val="3A9C451F"/>
    <w:rsid w:val="3ABB4E51"/>
    <w:rsid w:val="3ABC1FDA"/>
    <w:rsid w:val="3ACC7DDF"/>
    <w:rsid w:val="3AD2116E"/>
    <w:rsid w:val="3AE113B1"/>
    <w:rsid w:val="3AF25027"/>
    <w:rsid w:val="3AFD296E"/>
    <w:rsid w:val="3AFF6407"/>
    <w:rsid w:val="3B022421"/>
    <w:rsid w:val="3B347E8A"/>
    <w:rsid w:val="3B3616FD"/>
    <w:rsid w:val="3B3A7985"/>
    <w:rsid w:val="3B507D11"/>
    <w:rsid w:val="3B5841D5"/>
    <w:rsid w:val="3B8E6AC3"/>
    <w:rsid w:val="3B955524"/>
    <w:rsid w:val="3BA174BE"/>
    <w:rsid w:val="3BAC5E63"/>
    <w:rsid w:val="3BB949C2"/>
    <w:rsid w:val="3BC53255"/>
    <w:rsid w:val="3BCF4455"/>
    <w:rsid w:val="3BD827B4"/>
    <w:rsid w:val="3BDF1D94"/>
    <w:rsid w:val="3BEB0739"/>
    <w:rsid w:val="3BEE0229"/>
    <w:rsid w:val="3BFC64A2"/>
    <w:rsid w:val="3C0637C5"/>
    <w:rsid w:val="3C08753D"/>
    <w:rsid w:val="3C090BBF"/>
    <w:rsid w:val="3C157B1F"/>
    <w:rsid w:val="3C281562"/>
    <w:rsid w:val="3C291261"/>
    <w:rsid w:val="3C2D7DF9"/>
    <w:rsid w:val="3C3B252A"/>
    <w:rsid w:val="3C3B6FE0"/>
    <w:rsid w:val="3C4A7498"/>
    <w:rsid w:val="3C5462DE"/>
    <w:rsid w:val="3C6B5ECD"/>
    <w:rsid w:val="3C6C295C"/>
    <w:rsid w:val="3C8226F4"/>
    <w:rsid w:val="3C8A61A4"/>
    <w:rsid w:val="3C8C3D51"/>
    <w:rsid w:val="3C9934EC"/>
    <w:rsid w:val="3C9A6A5B"/>
    <w:rsid w:val="3C9C6B16"/>
    <w:rsid w:val="3CB46253"/>
    <w:rsid w:val="3CB51EFB"/>
    <w:rsid w:val="3CD07C5D"/>
    <w:rsid w:val="3CDD2778"/>
    <w:rsid w:val="3CE8111C"/>
    <w:rsid w:val="3CEB41A5"/>
    <w:rsid w:val="3CFB0E50"/>
    <w:rsid w:val="3CFF2C84"/>
    <w:rsid w:val="3D066D7F"/>
    <w:rsid w:val="3D232155"/>
    <w:rsid w:val="3D430101"/>
    <w:rsid w:val="3D521B70"/>
    <w:rsid w:val="3D587B7E"/>
    <w:rsid w:val="3D622C7D"/>
    <w:rsid w:val="3D6F7148"/>
    <w:rsid w:val="3D7054B7"/>
    <w:rsid w:val="3D7C4315"/>
    <w:rsid w:val="3D8D5A80"/>
    <w:rsid w:val="3D8E72EF"/>
    <w:rsid w:val="3D962926"/>
    <w:rsid w:val="3D98044D"/>
    <w:rsid w:val="3D9C5291"/>
    <w:rsid w:val="3D9C7770"/>
    <w:rsid w:val="3DA5172B"/>
    <w:rsid w:val="3DAB1B48"/>
    <w:rsid w:val="3DB42DAD"/>
    <w:rsid w:val="3DBF26BC"/>
    <w:rsid w:val="3DC241DA"/>
    <w:rsid w:val="3DD0408A"/>
    <w:rsid w:val="3DDF75CC"/>
    <w:rsid w:val="3DF25540"/>
    <w:rsid w:val="3DF77AFC"/>
    <w:rsid w:val="3E021D6A"/>
    <w:rsid w:val="3E0C2BE9"/>
    <w:rsid w:val="3E116C07"/>
    <w:rsid w:val="3E1B78EF"/>
    <w:rsid w:val="3E252B30"/>
    <w:rsid w:val="3E276C5B"/>
    <w:rsid w:val="3E66054B"/>
    <w:rsid w:val="3E6C68D0"/>
    <w:rsid w:val="3E6F5651"/>
    <w:rsid w:val="3E733450"/>
    <w:rsid w:val="3E7569E0"/>
    <w:rsid w:val="3E86446F"/>
    <w:rsid w:val="3E88226F"/>
    <w:rsid w:val="3E895FE7"/>
    <w:rsid w:val="3E8F31A7"/>
    <w:rsid w:val="3E8F4975"/>
    <w:rsid w:val="3E9D6641"/>
    <w:rsid w:val="3EA01D50"/>
    <w:rsid w:val="3EA8236D"/>
    <w:rsid w:val="3EAC1BA8"/>
    <w:rsid w:val="3EAD5254"/>
    <w:rsid w:val="3EE31B9B"/>
    <w:rsid w:val="3EED2C60"/>
    <w:rsid w:val="3F285800"/>
    <w:rsid w:val="3F3B7476"/>
    <w:rsid w:val="3F3F5D89"/>
    <w:rsid w:val="3F4D0CE9"/>
    <w:rsid w:val="3F807B9A"/>
    <w:rsid w:val="3F85309D"/>
    <w:rsid w:val="3F8561DC"/>
    <w:rsid w:val="3F955A35"/>
    <w:rsid w:val="3FA72873"/>
    <w:rsid w:val="3FB2368A"/>
    <w:rsid w:val="3FB906AD"/>
    <w:rsid w:val="3FBE56CE"/>
    <w:rsid w:val="3FCA4E86"/>
    <w:rsid w:val="3FCB012A"/>
    <w:rsid w:val="3FE47DBB"/>
    <w:rsid w:val="3FEE73D9"/>
    <w:rsid w:val="3FF05B91"/>
    <w:rsid w:val="3FF208BF"/>
    <w:rsid w:val="3FF7641C"/>
    <w:rsid w:val="3FFA719D"/>
    <w:rsid w:val="4002500A"/>
    <w:rsid w:val="400B10AC"/>
    <w:rsid w:val="401143FB"/>
    <w:rsid w:val="401157C1"/>
    <w:rsid w:val="401C5365"/>
    <w:rsid w:val="40295030"/>
    <w:rsid w:val="402D2787"/>
    <w:rsid w:val="40354D62"/>
    <w:rsid w:val="403D6AED"/>
    <w:rsid w:val="403D6C98"/>
    <w:rsid w:val="40417811"/>
    <w:rsid w:val="40420B44"/>
    <w:rsid w:val="40632F94"/>
    <w:rsid w:val="408B4B02"/>
    <w:rsid w:val="408C5224"/>
    <w:rsid w:val="4092336A"/>
    <w:rsid w:val="40984772"/>
    <w:rsid w:val="40A7441C"/>
    <w:rsid w:val="40AD06B3"/>
    <w:rsid w:val="40B90E06"/>
    <w:rsid w:val="40C671E5"/>
    <w:rsid w:val="40C764D4"/>
    <w:rsid w:val="40E679D2"/>
    <w:rsid w:val="40E8793D"/>
    <w:rsid w:val="40EE65D4"/>
    <w:rsid w:val="40F03CD8"/>
    <w:rsid w:val="40F50AD4"/>
    <w:rsid w:val="40FF07E3"/>
    <w:rsid w:val="40FF2E9C"/>
    <w:rsid w:val="410302D3"/>
    <w:rsid w:val="41083B3B"/>
    <w:rsid w:val="41106466"/>
    <w:rsid w:val="41144B18"/>
    <w:rsid w:val="41154053"/>
    <w:rsid w:val="411E388A"/>
    <w:rsid w:val="41263FC1"/>
    <w:rsid w:val="41406B19"/>
    <w:rsid w:val="4150213D"/>
    <w:rsid w:val="41566655"/>
    <w:rsid w:val="41614AA8"/>
    <w:rsid w:val="416753D2"/>
    <w:rsid w:val="416A0352"/>
    <w:rsid w:val="416B7D64"/>
    <w:rsid w:val="416E31BD"/>
    <w:rsid w:val="417B61EE"/>
    <w:rsid w:val="418B21EC"/>
    <w:rsid w:val="41B63B1E"/>
    <w:rsid w:val="41C454F2"/>
    <w:rsid w:val="41CE6119"/>
    <w:rsid w:val="41DD6D76"/>
    <w:rsid w:val="41DF4713"/>
    <w:rsid w:val="41E07FF6"/>
    <w:rsid w:val="41F06AA9"/>
    <w:rsid w:val="41F56080"/>
    <w:rsid w:val="41FF4F3E"/>
    <w:rsid w:val="42005999"/>
    <w:rsid w:val="42010C57"/>
    <w:rsid w:val="42011B6E"/>
    <w:rsid w:val="420D343A"/>
    <w:rsid w:val="42112169"/>
    <w:rsid w:val="42164036"/>
    <w:rsid w:val="42181B5C"/>
    <w:rsid w:val="422A7162"/>
    <w:rsid w:val="424C3B58"/>
    <w:rsid w:val="425132C0"/>
    <w:rsid w:val="42514A8F"/>
    <w:rsid w:val="42520591"/>
    <w:rsid w:val="425414F0"/>
    <w:rsid w:val="426B466C"/>
    <w:rsid w:val="42721AB3"/>
    <w:rsid w:val="4287363F"/>
    <w:rsid w:val="4293103E"/>
    <w:rsid w:val="42932922"/>
    <w:rsid w:val="42A66C22"/>
    <w:rsid w:val="42B06238"/>
    <w:rsid w:val="42B309ED"/>
    <w:rsid w:val="42B87CBF"/>
    <w:rsid w:val="42BA1E17"/>
    <w:rsid w:val="42CF5B0D"/>
    <w:rsid w:val="42DD69E7"/>
    <w:rsid w:val="43340C18"/>
    <w:rsid w:val="43346E69"/>
    <w:rsid w:val="43370708"/>
    <w:rsid w:val="433724B6"/>
    <w:rsid w:val="434E3421"/>
    <w:rsid w:val="435849BE"/>
    <w:rsid w:val="435A24D0"/>
    <w:rsid w:val="43827D9B"/>
    <w:rsid w:val="43A568F7"/>
    <w:rsid w:val="43AB267A"/>
    <w:rsid w:val="43B56FA3"/>
    <w:rsid w:val="43CB01E4"/>
    <w:rsid w:val="43D30430"/>
    <w:rsid w:val="43DE11AA"/>
    <w:rsid w:val="43DF480A"/>
    <w:rsid w:val="43E60A75"/>
    <w:rsid w:val="43F42765"/>
    <w:rsid w:val="43FE2FD4"/>
    <w:rsid w:val="4402298A"/>
    <w:rsid w:val="44175E76"/>
    <w:rsid w:val="441D16AC"/>
    <w:rsid w:val="441D27A1"/>
    <w:rsid w:val="44200332"/>
    <w:rsid w:val="44224F14"/>
    <w:rsid w:val="445B0426"/>
    <w:rsid w:val="446C00AD"/>
    <w:rsid w:val="449D3174"/>
    <w:rsid w:val="44A1408B"/>
    <w:rsid w:val="44A818BD"/>
    <w:rsid w:val="44BF2AED"/>
    <w:rsid w:val="44CE0BF8"/>
    <w:rsid w:val="44E06898"/>
    <w:rsid w:val="44F06DC0"/>
    <w:rsid w:val="45237139"/>
    <w:rsid w:val="45252F0E"/>
    <w:rsid w:val="45417E4F"/>
    <w:rsid w:val="454B6CBE"/>
    <w:rsid w:val="456363EA"/>
    <w:rsid w:val="457B6E62"/>
    <w:rsid w:val="459A6461"/>
    <w:rsid w:val="459E0E59"/>
    <w:rsid w:val="459E761B"/>
    <w:rsid w:val="45AA3413"/>
    <w:rsid w:val="45AA40CD"/>
    <w:rsid w:val="45B42BC9"/>
    <w:rsid w:val="45E161AE"/>
    <w:rsid w:val="45F50E1D"/>
    <w:rsid w:val="45FD79E7"/>
    <w:rsid w:val="46015641"/>
    <w:rsid w:val="4624375E"/>
    <w:rsid w:val="463902F3"/>
    <w:rsid w:val="463D6035"/>
    <w:rsid w:val="46435D97"/>
    <w:rsid w:val="4652146E"/>
    <w:rsid w:val="4654512D"/>
    <w:rsid w:val="46646501"/>
    <w:rsid w:val="466E3FBF"/>
    <w:rsid w:val="468235D4"/>
    <w:rsid w:val="469C370A"/>
    <w:rsid w:val="469F1EF1"/>
    <w:rsid w:val="46B81B60"/>
    <w:rsid w:val="46BC0BEF"/>
    <w:rsid w:val="46CA738F"/>
    <w:rsid w:val="46D2541D"/>
    <w:rsid w:val="46E77B40"/>
    <w:rsid w:val="46F42C5D"/>
    <w:rsid w:val="46FC49D9"/>
    <w:rsid w:val="47051DB9"/>
    <w:rsid w:val="47072E3B"/>
    <w:rsid w:val="47150D60"/>
    <w:rsid w:val="471A69C9"/>
    <w:rsid w:val="47274057"/>
    <w:rsid w:val="47320D20"/>
    <w:rsid w:val="47325E66"/>
    <w:rsid w:val="47422765"/>
    <w:rsid w:val="4743008B"/>
    <w:rsid w:val="47541888"/>
    <w:rsid w:val="47562428"/>
    <w:rsid w:val="476822C8"/>
    <w:rsid w:val="47793279"/>
    <w:rsid w:val="477A65D0"/>
    <w:rsid w:val="478353A2"/>
    <w:rsid w:val="479E7AD2"/>
    <w:rsid w:val="47A9705A"/>
    <w:rsid w:val="47D15489"/>
    <w:rsid w:val="47D62843"/>
    <w:rsid w:val="47E00F94"/>
    <w:rsid w:val="47E168F4"/>
    <w:rsid w:val="47F9083E"/>
    <w:rsid w:val="481335F9"/>
    <w:rsid w:val="48195D3E"/>
    <w:rsid w:val="4846759F"/>
    <w:rsid w:val="48535704"/>
    <w:rsid w:val="48537D92"/>
    <w:rsid w:val="485F60A2"/>
    <w:rsid w:val="48740B0B"/>
    <w:rsid w:val="48981C49"/>
    <w:rsid w:val="489D2FEB"/>
    <w:rsid w:val="48B620CF"/>
    <w:rsid w:val="48C933B3"/>
    <w:rsid w:val="48CE29AC"/>
    <w:rsid w:val="48D50D48"/>
    <w:rsid w:val="48DF5182"/>
    <w:rsid w:val="48ED5B7C"/>
    <w:rsid w:val="48FF770D"/>
    <w:rsid w:val="49042E3A"/>
    <w:rsid w:val="491535A2"/>
    <w:rsid w:val="491C593E"/>
    <w:rsid w:val="49234421"/>
    <w:rsid w:val="4926728C"/>
    <w:rsid w:val="49327CE6"/>
    <w:rsid w:val="4950607F"/>
    <w:rsid w:val="4959075E"/>
    <w:rsid w:val="495E322E"/>
    <w:rsid w:val="49641B2B"/>
    <w:rsid w:val="496D51E3"/>
    <w:rsid w:val="496F29A9"/>
    <w:rsid w:val="497A134E"/>
    <w:rsid w:val="4997476B"/>
    <w:rsid w:val="499A4D80"/>
    <w:rsid w:val="49B517EB"/>
    <w:rsid w:val="49BC54C3"/>
    <w:rsid w:val="49CA5DC0"/>
    <w:rsid w:val="49D12238"/>
    <w:rsid w:val="49D34553"/>
    <w:rsid w:val="49E5667C"/>
    <w:rsid w:val="49E75C4E"/>
    <w:rsid w:val="49F7474D"/>
    <w:rsid w:val="49FA420C"/>
    <w:rsid w:val="49FD6207"/>
    <w:rsid w:val="49FF7D96"/>
    <w:rsid w:val="4A00117A"/>
    <w:rsid w:val="4A0A6FCF"/>
    <w:rsid w:val="4A1E7918"/>
    <w:rsid w:val="4A394D65"/>
    <w:rsid w:val="4A3B3C6E"/>
    <w:rsid w:val="4A3D02E9"/>
    <w:rsid w:val="4A413F5A"/>
    <w:rsid w:val="4A5120AF"/>
    <w:rsid w:val="4A58343D"/>
    <w:rsid w:val="4A63521A"/>
    <w:rsid w:val="4A6364D7"/>
    <w:rsid w:val="4A663A20"/>
    <w:rsid w:val="4A6F4C2B"/>
    <w:rsid w:val="4A884BA4"/>
    <w:rsid w:val="4A895929"/>
    <w:rsid w:val="4AA12F49"/>
    <w:rsid w:val="4AB77066"/>
    <w:rsid w:val="4AB8184F"/>
    <w:rsid w:val="4ABC37C4"/>
    <w:rsid w:val="4AC07C9B"/>
    <w:rsid w:val="4AC234A9"/>
    <w:rsid w:val="4AC96AC2"/>
    <w:rsid w:val="4AE051E1"/>
    <w:rsid w:val="4AE72A13"/>
    <w:rsid w:val="4B0B04B0"/>
    <w:rsid w:val="4B1B4877"/>
    <w:rsid w:val="4B337A07"/>
    <w:rsid w:val="4B4B4D50"/>
    <w:rsid w:val="4B517E8D"/>
    <w:rsid w:val="4B585247"/>
    <w:rsid w:val="4B5A07E8"/>
    <w:rsid w:val="4B6D11FD"/>
    <w:rsid w:val="4B760415"/>
    <w:rsid w:val="4B85200F"/>
    <w:rsid w:val="4B8A0110"/>
    <w:rsid w:val="4B8D7117"/>
    <w:rsid w:val="4B9234D7"/>
    <w:rsid w:val="4B92365D"/>
    <w:rsid w:val="4B9761E7"/>
    <w:rsid w:val="4BA36904"/>
    <w:rsid w:val="4BA856ED"/>
    <w:rsid w:val="4BAF1783"/>
    <w:rsid w:val="4BB01D13"/>
    <w:rsid w:val="4BB6166F"/>
    <w:rsid w:val="4BC34511"/>
    <w:rsid w:val="4BCD26AA"/>
    <w:rsid w:val="4BDE1312"/>
    <w:rsid w:val="4BFA501B"/>
    <w:rsid w:val="4C081DA6"/>
    <w:rsid w:val="4C207F2B"/>
    <w:rsid w:val="4C255A64"/>
    <w:rsid w:val="4C2A0E0A"/>
    <w:rsid w:val="4C2C7B0A"/>
    <w:rsid w:val="4C3B76F0"/>
    <w:rsid w:val="4C3E2B07"/>
    <w:rsid w:val="4C3F6DF3"/>
    <w:rsid w:val="4C45328E"/>
    <w:rsid w:val="4C51283A"/>
    <w:rsid w:val="4C561BFF"/>
    <w:rsid w:val="4C596267"/>
    <w:rsid w:val="4C5B7215"/>
    <w:rsid w:val="4C704BCF"/>
    <w:rsid w:val="4C716097"/>
    <w:rsid w:val="4C7622A1"/>
    <w:rsid w:val="4C7C03FD"/>
    <w:rsid w:val="4C7E3937"/>
    <w:rsid w:val="4C872BCD"/>
    <w:rsid w:val="4C8F6EBF"/>
    <w:rsid w:val="4CA74208"/>
    <w:rsid w:val="4CC4300C"/>
    <w:rsid w:val="4CD532EF"/>
    <w:rsid w:val="4CDF4C3F"/>
    <w:rsid w:val="4CE17A85"/>
    <w:rsid w:val="4CF17B79"/>
    <w:rsid w:val="4D0E6013"/>
    <w:rsid w:val="4D387556"/>
    <w:rsid w:val="4D56260C"/>
    <w:rsid w:val="4D5D6D95"/>
    <w:rsid w:val="4D630B29"/>
    <w:rsid w:val="4D6F7E69"/>
    <w:rsid w:val="4D77007F"/>
    <w:rsid w:val="4D7E765F"/>
    <w:rsid w:val="4D9B3A0F"/>
    <w:rsid w:val="4DB4370E"/>
    <w:rsid w:val="4DC310F4"/>
    <w:rsid w:val="4DC50327"/>
    <w:rsid w:val="4DCC6E19"/>
    <w:rsid w:val="4DD71D1C"/>
    <w:rsid w:val="4DEF40B9"/>
    <w:rsid w:val="4DF06B51"/>
    <w:rsid w:val="4E030693"/>
    <w:rsid w:val="4E102281"/>
    <w:rsid w:val="4E10402F"/>
    <w:rsid w:val="4E164955"/>
    <w:rsid w:val="4E1E499E"/>
    <w:rsid w:val="4E21448E"/>
    <w:rsid w:val="4E2F0959"/>
    <w:rsid w:val="4E317180"/>
    <w:rsid w:val="4E38092F"/>
    <w:rsid w:val="4E390C24"/>
    <w:rsid w:val="4E585D18"/>
    <w:rsid w:val="4E6B160F"/>
    <w:rsid w:val="4E757D7B"/>
    <w:rsid w:val="4E7D4A4F"/>
    <w:rsid w:val="4E7F1C90"/>
    <w:rsid w:val="4E830CA5"/>
    <w:rsid w:val="4E854A1D"/>
    <w:rsid w:val="4E8F31A6"/>
    <w:rsid w:val="4EBC772E"/>
    <w:rsid w:val="4EDF237F"/>
    <w:rsid w:val="4EE363CE"/>
    <w:rsid w:val="4EF83441"/>
    <w:rsid w:val="4F082F58"/>
    <w:rsid w:val="4F114247"/>
    <w:rsid w:val="4F1A5AEC"/>
    <w:rsid w:val="4F2C30EB"/>
    <w:rsid w:val="4F2C4E99"/>
    <w:rsid w:val="4F2D6FEF"/>
    <w:rsid w:val="4F3A45BC"/>
    <w:rsid w:val="4F3D7B8E"/>
    <w:rsid w:val="4F455D0B"/>
    <w:rsid w:val="4F590D50"/>
    <w:rsid w:val="4F674123"/>
    <w:rsid w:val="4F6E54B1"/>
    <w:rsid w:val="4F8C5937"/>
    <w:rsid w:val="4F915DFE"/>
    <w:rsid w:val="4FA2515B"/>
    <w:rsid w:val="4FA669F9"/>
    <w:rsid w:val="4FBB70BF"/>
    <w:rsid w:val="4FC03D67"/>
    <w:rsid w:val="4FD0707C"/>
    <w:rsid w:val="4FD10DFF"/>
    <w:rsid w:val="4FE075A5"/>
    <w:rsid w:val="4FE13ED5"/>
    <w:rsid w:val="4FEA210F"/>
    <w:rsid w:val="4FF35CDD"/>
    <w:rsid w:val="50060682"/>
    <w:rsid w:val="50102176"/>
    <w:rsid w:val="5017775F"/>
    <w:rsid w:val="50194467"/>
    <w:rsid w:val="50307100"/>
    <w:rsid w:val="503A5393"/>
    <w:rsid w:val="503F2BB0"/>
    <w:rsid w:val="503F4889"/>
    <w:rsid w:val="504D3319"/>
    <w:rsid w:val="505238AA"/>
    <w:rsid w:val="505464E1"/>
    <w:rsid w:val="505A04C6"/>
    <w:rsid w:val="505A5A36"/>
    <w:rsid w:val="505A645C"/>
    <w:rsid w:val="50630D8E"/>
    <w:rsid w:val="506B7232"/>
    <w:rsid w:val="507B7E86"/>
    <w:rsid w:val="50926F7D"/>
    <w:rsid w:val="50974594"/>
    <w:rsid w:val="50DC5CF5"/>
    <w:rsid w:val="510F05CE"/>
    <w:rsid w:val="51134562"/>
    <w:rsid w:val="51255BEA"/>
    <w:rsid w:val="51273ADE"/>
    <w:rsid w:val="512902B6"/>
    <w:rsid w:val="514C78E2"/>
    <w:rsid w:val="515971E3"/>
    <w:rsid w:val="51662792"/>
    <w:rsid w:val="51675680"/>
    <w:rsid w:val="516B5681"/>
    <w:rsid w:val="516D1B7B"/>
    <w:rsid w:val="517A611C"/>
    <w:rsid w:val="5196052E"/>
    <w:rsid w:val="519B5575"/>
    <w:rsid w:val="51AA72AC"/>
    <w:rsid w:val="51BC248D"/>
    <w:rsid w:val="51D00756"/>
    <w:rsid w:val="51D476A8"/>
    <w:rsid w:val="51D535C6"/>
    <w:rsid w:val="51D92E84"/>
    <w:rsid w:val="51DA2C0B"/>
    <w:rsid w:val="51E84E7B"/>
    <w:rsid w:val="51EB214F"/>
    <w:rsid w:val="51ED25E0"/>
    <w:rsid w:val="51F021AD"/>
    <w:rsid w:val="51F060DF"/>
    <w:rsid w:val="51F25A25"/>
    <w:rsid w:val="51FF356A"/>
    <w:rsid w:val="520B66D2"/>
    <w:rsid w:val="520F39C4"/>
    <w:rsid w:val="52151E80"/>
    <w:rsid w:val="522000F0"/>
    <w:rsid w:val="522B3E79"/>
    <w:rsid w:val="52344790"/>
    <w:rsid w:val="52444BA5"/>
    <w:rsid w:val="524C125C"/>
    <w:rsid w:val="524D5852"/>
    <w:rsid w:val="525C7843"/>
    <w:rsid w:val="525D145D"/>
    <w:rsid w:val="52635075"/>
    <w:rsid w:val="52662470"/>
    <w:rsid w:val="526722E9"/>
    <w:rsid w:val="526861E8"/>
    <w:rsid w:val="52735214"/>
    <w:rsid w:val="52943481"/>
    <w:rsid w:val="52956DB6"/>
    <w:rsid w:val="529E7E5B"/>
    <w:rsid w:val="52AD7285"/>
    <w:rsid w:val="52B657E8"/>
    <w:rsid w:val="52D56AC5"/>
    <w:rsid w:val="52D61371"/>
    <w:rsid w:val="52D93AE7"/>
    <w:rsid w:val="52DF0EA0"/>
    <w:rsid w:val="52E86357"/>
    <w:rsid w:val="52FB2AA5"/>
    <w:rsid w:val="52FF6A7F"/>
    <w:rsid w:val="53177C0E"/>
    <w:rsid w:val="531C1A1D"/>
    <w:rsid w:val="531C2826"/>
    <w:rsid w:val="531C5DEC"/>
    <w:rsid w:val="5325057D"/>
    <w:rsid w:val="53287F57"/>
    <w:rsid w:val="533B1904"/>
    <w:rsid w:val="533B56AA"/>
    <w:rsid w:val="533F202E"/>
    <w:rsid w:val="5342663C"/>
    <w:rsid w:val="534E7633"/>
    <w:rsid w:val="535029F5"/>
    <w:rsid w:val="53583B83"/>
    <w:rsid w:val="53717593"/>
    <w:rsid w:val="539C385A"/>
    <w:rsid w:val="53A510CD"/>
    <w:rsid w:val="53A541AD"/>
    <w:rsid w:val="53A56FC8"/>
    <w:rsid w:val="53A92F5C"/>
    <w:rsid w:val="53B5063E"/>
    <w:rsid w:val="53C667E9"/>
    <w:rsid w:val="53E93ADE"/>
    <w:rsid w:val="53EA0E7E"/>
    <w:rsid w:val="54021428"/>
    <w:rsid w:val="54106B8C"/>
    <w:rsid w:val="5414112F"/>
    <w:rsid w:val="541817FE"/>
    <w:rsid w:val="5427557B"/>
    <w:rsid w:val="542A6F27"/>
    <w:rsid w:val="542D032A"/>
    <w:rsid w:val="543F741C"/>
    <w:rsid w:val="54481AB1"/>
    <w:rsid w:val="544876C2"/>
    <w:rsid w:val="544D2D2D"/>
    <w:rsid w:val="54611A8E"/>
    <w:rsid w:val="54652C58"/>
    <w:rsid w:val="5467731F"/>
    <w:rsid w:val="546D7DEC"/>
    <w:rsid w:val="548968E9"/>
    <w:rsid w:val="549A6E76"/>
    <w:rsid w:val="549F74D1"/>
    <w:rsid w:val="54A34AFF"/>
    <w:rsid w:val="54BB7E68"/>
    <w:rsid w:val="54D72F08"/>
    <w:rsid w:val="54D736E8"/>
    <w:rsid w:val="54D8432C"/>
    <w:rsid w:val="54E62E5E"/>
    <w:rsid w:val="54F30D05"/>
    <w:rsid w:val="54FD5F0C"/>
    <w:rsid w:val="55047D8A"/>
    <w:rsid w:val="550B2FEB"/>
    <w:rsid w:val="551D1B5A"/>
    <w:rsid w:val="551E5284"/>
    <w:rsid w:val="55363B6A"/>
    <w:rsid w:val="554A6079"/>
    <w:rsid w:val="554B4D59"/>
    <w:rsid w:val="55684BD4"/>
    <w:rsid w:val="557076C6"/>
    <w:rsid w:val="55760C1C"/>
    <w:rsid w:val="55821849"/>
    <w:rsid w:val="558A0B6B"/>
    <w:rsid w:val="558E2409"/>
    <w:rsid w:val="559862C3"/>
    <w:rsid w:val="55A859D5"/>
    <w:rsid w:val="55E20C5A"/>
    <w:rsid w:val="55F82D3E"/>
    <w:rsid w:val="56136BC1"/>
    <w:rsid w:val="561527C5"/>
    <w:rsid w:val="56242D6E"/>
    <w:rsid w:val="562E599A"/>
    <w:rsid w:val="563131AA"/>
    <w:rsid w:val="563F1955"/>
    <w:rsid w:val="56431B37"/>
    <w:rsid w:val="56625644"/>
    <w:rsid w:val="566C201F"/>
    <w:rsid w:val="56760C41"/>
    <w:rsid w:val="5678723C"/>
    <w:rsid w:val="56787B6C"/>
    <w:rsid w:val="56830FCF"/>
    <w:rsid w:val="568B2BAE"/>
    <w:rsid w:val="568D1A0E"/>
    <w:rsid w:val="569D3BAC"/>
    <w:rsid w:val="569E4591"/>
    <w:rsid w:val="56A355D3"/>
    <w:rsid w:val="56A70BB8"/>
    <w:rsid w:val="56B77C90"/>
    <w:rsid w:val="56BB3B10"/>
    <w:rsid w:val="56C43C09"/>
    <w:rsid w:val="56CC3A96"/>
    <w:rsid w:val="56D02D8E"/>
    <w:rsid w:val="56D45CC7"/>
    <w:rsid w:val="56D503E4"/>
    <w:rsid w:val="56DF6C95"/>
    <w:rsid w:val="56F031A2"/>
    <w:rsid w:val="56F85258"/>
    <w:rsid w:val="56F97D56"/>
    <w:rsid w:val="56FF0C3A"/>
    <w:rsid w:val="570D361E"/>
    <w:rsid w:val="5722764D"/>
    <w:rsid w:val="572A7F10"/>
    <w:rsid w:val="573174F0"/>
    <w:rsid w:val="57381A26"/>
    <w:rsid w:val="574E15DB"/>
    <w:rsid w:val="57614DD2"/>
    <w:rsid w:val="576C32C1"/>
    <w:rsid w:val="57740603"/>
    <w:rsid w:val="57A44B39"/>
    <w:rsid w:val="57AB3BAF"/>
    <w:rsid w:val="57AC301B"/>
    <w:rsid w:val="57B17D9D"/>
    <w:rsid w:val="57B36157"/>
    <w:rsid w:val="57B47300"/>
    <w:rsid w:val="57C02622"/>
    <w:rsid w:val="57C31E7E"/>
    <w:rsid w:val="57C40364"/>
    <w:rsid w:val="57C86B6B"/>
    <w:rsid w:val="57D07064"/>
    <w:rsid w:val="57F3605E"/>
    <w:rsid w:val="57F571C0"/>
    <w:rsid w:val="57FB5D50"/>
    <w:rsid w:val="57FB7AFE"/>
    <w:rsid w:val="580C5615"/>
    <w:rsid w:val="58105328"/>
    <w:rsid w:val="581139DA"/>
    <w:rsid w:val="58244F97"/>
    <w:rsid w:val="58305DEA"/>
    <w:rsid w:val="584A1CFB"/>
    <w:rsid w:val="58521164"/>
    <w:rsid w:val="58613E05"/>
    <w:rsid w:val="58675193"/>
    <w:rsid w:val="586D09FC"/>
    <w:rsid w:val="586D7253"/>
    <w:rsid w:val="58A671B9"/>
    <w:rsid w:val="58AB1524"/>
    <w:rsid w:val="58BA73F7"/>
    <w:rsid w:val="58C523D2"/>
    <w:rsid w:val="58CB26AE"/>
    <w:rsid w:val="58E02D2A"/>
    <w:rsid w:val="58E20CB5"/>
    <w:rsid w:val="58E224E5"/>
    <w:rsid w:val="58F573E0"/>
    <w:rsid w:val="58F72073"/>
    <w:rsid w:val="59006C6D"/>
    <w:rsid w:val="590E45F0"/>
    <w:rsid w:val="590F3861"/>
    <w:rsid w:val="592827A2"/>
    <w:rsid w:val="59407EBE"/>
    <w:rsid w:val="595B70C9"/>
    <w:rsid w:val="595D3435"/>
    <w:rsid w:val="5960230F"/>
    <w:rsid w:val="596201C5"/>
    <w:rsid w:val="59642F62"/>
    <w:rsid w:val="59653270"/>
    <w:rsid w:val="59657925"/>
    <w:rsid w:val="596D67DA"/>
    <w:rsid w:val="597162CA"/>
    <w:rsid w:val="5975729E"/>
    <w:rsid w:val="597B0EF6"/>
    <w:rsid w:val="59803C71"/>
    <w:rsid w:val="59960D11"/>
    <w:rsid w:val="59A43A02"/>
    <w:rsid w:val="59BD32BD"/>
    <w:rsid w:val="59BE7035"/>
    <w:rsid w:val="59C04285"/>
    <w:rsid w:val="59C26B25"/>
    <w:rsid w:val="59C363FA"/>
    <w:rsid w:val="59C44088"/>
    <w:rsid w:val="59C83A10"/>
    <w:rsid w:val="59C9292F"/>
    <w:rsid w:val="59D070ED"/>
    <w:rsid w:val="59D32AE1"/>
    <w:rsid w:val="59DB1AEE"/>
    <w:rsid w:val="5A0649A6"/>
    <w:rsid w:val="5A137381"/>
    <w:rsid w:val="5A186745"/>
    <w:rsid w:val="5A1E64AA"/>
    <w:rsid w:val="5A231A56"/>
    <w:rsid w:val="5A554E5B"/>
    <w:rsid w:val="5A581238"/>
    <w:rsid w:val="5A584EA5"/>
    <w:rsid w:val="5A5964A8"/>
    <w:rsid w:val="5A6121F1"/>
    <w:rsid w:val="5A662BE2"/>
    <w:rsid w:val="5A6865CA"/>
    <w:rsid w:val="5A6E04DA"/>
    <w:rsid w:val="5A73491B"/>
    <w:rsid w:val="5A796681"/>
    <w:rsid w:val="5A92756F"/>
    <w:rsid w:val="5A930319"/>
    <w:rsid w:val="5A980B76"/>
    <w:rsid w:val="5AA004E9"/>
    <w:rsid w:val="5AAD15AC"/>
    <w:rsid w:val="5AB82CF0"/>
    <w:rsid w:val="5AD73286"/>
    <w:rsid w:val="5AEA041D"/>
    <w:rsid w:val="5AF70CC8"/>
    <w:rsid w:val="5B123E65"/>
    <w:rsid w:val="5B184C7E"/>
    <w:rsid w:val="5B231846"/>
    <w:rsid w:val="5B291573"/>
    <w:rsid w:val="5B4342D3"/>
    <w:rsid w:val="5B4A0D27"/>
    <w:rsid w:val="5B4E1F6F"/>
    <w:rsid w:val="5B4E459E"/>
    <w:rsid w:val="5B645548"/>
    <w:rsid w:val="5B69255C"/>
    <w:rsid w:val="5B6C2D6A"/>
    <w:rsid w:val="5B747A7D"/>
    <w:rsid w:val="5B760CBD"/>
    <w:rsid w:val="5B787C3A"/>
    <w:rsid w:val="5B9332EB"/>
    <w:rsid w:val="5B97241C"/>
    <w:rsid w:val="5B9A39EC"/>
    <w:rsid w:val="5BB26726"/>
    <w:rsid w:val="5BB700CA"/>
    <w:rsid w:val="5BB74073"/>
    <w:rsid w:val="5BD67F9F"/>
    <w:rsid w:val="5BD8424C"/>
    <w:rsid w:val="5BD85C14"/>
    <w:rsid w:val="5BD9318F"/>
    <w:rsid w:val="5BDA6F87"/>
    <w:rsid w:val="5BE42D7C"/>
    <w:rsid w:val="5BFB1E7B"/>
    <w:rsid w:val="5BFE7FD4"/>
    <w:rsid w:val="5C1265BA"/>
    <w:rsid w:val="5C1925E3"/>
    <w:rsid w:val="5C1F1168"/>
    <w:rsid w:val="5C215C41"/>
    <w:rsid w:val="5C21628F"/>
    <w:rsid w:val="5C277114"/>
    <w:rsid w:val="5C331FEF"/>
    <w:rsid w:val="5C441A74"/>
    <w:rsid w:val="5C452754"/>
    <w:rsid w:val="5C4D3231"/>
    <w:rsid w:val="5C573E8D"/>
    <w:rsid w:val="5C5970A3"/>
    <w:rsid w:val="5C6519EA"/>
    <w:rsid w:val="5C734529"/>
    <w:rsid w:val="5C765263"/>
    <w:rsid w:val="5C7931EF"/>
    <w:rsid w:val="5C865741"/>
    <w:rsid w:val="5C8C341B"/>
    <w:rsid w:val="5CA00C74"/>
    <w:rsid w:val="5CA2297D"/>
    <w:rsid w:val="5CA31420"/>
    <w:rsid w:val="5CAE6CBB"/>
    <w:rsid w:val="5CB936EF"/>
    <w:rsid w:val="5CBD35D4"/>
    <w:rsid w:val="5CCD234D"/>
    <w:rsid w:val="5CD46967"/>
    <w:rsid w:val="5CDB19B8"/>
    <w:rsid w:val="5CEE7C31"/>
    <w:rsid w:val="5CF67068"/>
    <w:rsid w:val="5D015BB7"/>
    <w:rsid w:val="5D026143"/>
    <w:rsid w:val="5D0522BE"/>
    <w:rsid w:val="5D080CF3"/>
    <w:rsid w:val="5D0A60CF"/>
    <w:rsid w:val="5D123920"/>
    <w:rsid w:val="5D1373CE"/>
    <w:rsid w:val="5D1D5FD4"/>
    <w:rsid w:val="5D2E0A7A"/>
    <w:rsid w:val="5D316DAF"/>
    <w:rsid w:val="5D423AD9"/>
    <w:rsid w:val="5D4A7D30"/>
    <w:rsid w:val="5D5757D7"/>
    <w:rsid w:val="5D826522"/>
    <w:rsid w:val="5DA2483F"/>
    <w:rsid w:val="5DCA41FA"/>
    <w:rsid w:val="5DCC6913"/>
    <w:rsid w:val="5DDD2180"/>
    <w:rsid w:val="5DE33A46"/>
    <w:rsid w:val="5DE94B66"/>
    <w:rsid w:val="5DEC1E56"/>
    <w:rsid w:val="5DF41ACA"/>
    <w:rsid w:val="5DFB43B4"/>
    <w:rsid w:val="5E135BA1"/>
    <w:rsid w:val="5E176D14"/>
    <w:rsid w:val="5E2E6954"/>
    <w:rsid w:val="5E3036CB"/>
    <w:rsid w:val="5E555ABB"/>
    <w:rsid w:val="5E5566D6"/>
    <w:rsid w:val="5E5B68C9"/>
    <w:rsid w:val="5E6A30DA"/>
    <w:rsid w:val="5E7A5C21"/>
    <w:rsid w:val="5E8842E4"/>
    <w:rsid w:val="5E8F3317"/>
    <w:rsid w:val="5EB26244"/>
    <w:rsid w:val="5EC51F84"/>
    <w:rsid w:val="5EC7073A"/>
    <w:rsid w:val="5EC749E6"/>
    <w:rsid w:val="5ED014C1"/>
    <w:rsid w:val="5ED82947"/>
    <w:rsid w:val="5EE72EE1"/>
    <w:rsid w:val="5EF917D0"/>
    <w:rsid w:val="5F024AFA"/>
    <w:rsid w:val="5F0E6B69"/>
    <w:rsid w:val="5F176BC9"/>
    <w:rsid w:val="5F343EA1"/>
    <w:rsid w:val="5F50072F"/>
    <w:rsid w:val="5F510BAE"/>
    <w:rsid w:val="5F557AF4"/>
    <w:rsid w:val="5F575B1F"/>
    <w:rsid w:val="5F597300"/>
    <w:rsid w:val="5F5E7F43"/>
    <w:rsid w:val="5F74713D"/>
    <w:rsid w:val="5F781A34"/>
    <w:rsid w:val="5F7C6F71"/>
    <w:rsid w:val="5F9E1F7B"/>
    <w:rsid w:val="5FA0381D"/>
    <w:rsid w:val="5FA665A1"/>
    <w:rsid w:val="5FAA4853"/>
    <w:rsid w:val="5FB41115"/>
    <w:rsid w:val="5FC81AED"/>
    <w:rsid w:val="5FCD79C6"/>
    <w:rsid w:val="5FDB15E6"/>
    <w:rsid w:val="5FE315A4"/>
    <w:rsid w:val="5FEA21DB"/>
    <w:rsid w:val="601259E5"/>
    <w:rsid w:val="602D6B9A"/>
    <w:rsid w:val="6034682D"/>
    <w:rsid w:val="60386112"/>
    <w:rsid w:val="603E2348"/>
    <w:rsid w:val="6043220E"/>
    <w:rsid w:val="604C331C"/>
    <w:rsid w:val="604D64B1"/>
    <w:rsid w:val="60710254"/>
    <w:rsid w:val="60735566"/>
    <w:rsid w:val="6075453B"/>
    <w:rsid w:val="607E12CC"/>
    <w:rsid w:val="607E5063"/>
    <w:rsid w:val="608963B9"/>
    <w:rsid w:val="60986C4E"/>
    <w:rsid w:val="60A01243"/>
    <w:rsid w:val="60A1542F"/>
    <w:rsid w:val="60A42CDF"/>
    <w:rsid w:val="60A6305A"/>
    <w:rsid w:val="60B27F91"/>
    <w:rsid w:val="60BE4E19"/>
    <w:rsid w:val="60C14507"/>
    <w:rsid w:val="60D619DC"/>
    <w:rsid w:val="60D944E3"/>
    <w:rsid w:val="60E44C91"/>
    <w:rsid w:val="60EC26DA"/>
    <w:rsid w:val="60F05A8C"/>
    <w:rsid w:val="60F3360F"/>
    <w:rsid w:val="61021EFD"/>
    <w:rsid w:val="61045C75"/>
    <w:rsid w:val="61105494"/>
    <w:rsid w:val="611F16DC"/>
    <w:rsid w:val="614B38A4"/>
    <w:rsid w:val="61506B42"/>
    <w:rsid w:val="61537CF2"/>
    <w:rsid w:val="616878AC"/>
    <w:rsid w:val="616F73F2"/>
    <w:rsid w:val="61834DEC"/>
    <w:rsid w:val="618D7A19"/>
    <w:rsid w:val="619E1C26"/>
    <w:rsid w:val="61A65287"/>
    <w:rsid w:val="61AC2091"/>
    <w:rsid w:val="61B256D1"/>
    <w:rsid w:val="61B41449"/>
    <w:rsid w:val="61B61C8F"/>
    <w:rsid w:val="61CA74E0"/>
    <w:rsid w:val="61DA565F"/>
    <w:rsid w:val="620B626C"/>
    <w:rsid w:val="620F3A24"/>
    <w:rsid w:val="6215520D"/>
    <w:rsid w:val="62195745"/>
    <w:rsid w:val="62232CF0"/>
    <w:rsid w:val="62240D03"/>
    <w:rsid w:val="622A170C"/>
    <w:rsid w:val="622F6D22"/>
    <w:rsid w:val="62344338"/>
    <w:rsid w:val="62364513"/>
    <w:rsid w:val="623708E3"/>
    <w:rsid w:val="623F6839"/>
    <w:rsid w:val="62453D52"/>
    <w:rsid w:val="62533BC1"/>
    <w:rsid w:val="62546789"/>
    <w:rsid w:val="6270285D"/>
    <w:rsid w:val="62712FE2"/>
    <w:rsid w:val="62724D32"/>
    <w:rsid w:val="628669A0"/>
    <w:rsid w:val="628726BA"/>
    <w:rsid w:val="628801E0"/>
    <w:rsid w:val="62946587"/>
    <w:rsid w:val="62A22B91"/>
    <w:rsid w:val="62AB34C6"/>
    <w:rsid w:val="62AD50D2"/>
    <w:rsid w:val="62C1787F"/>
    <w:rsid w:val="62C86C7C"/>
    <w:rsid w:val="62D73F0A"/>
    <w:rsid w:val="630A3769"/>
    <w:rsid w:val="6333639E"/>
    <w:rsid w:val="6336342A"/>
    <w:rsid w:val="633F369E"/>
    <w:rsid w:val="63495077"/>
    <w:rsid w:val="63604A4E"/>
    <w:rsid w:val="636429FB"/>
    <w:rsid w:val="6366437C"/>
    <w:rsid w:val="638135AD"/>
    <w:rsid w:val="63954464"/>
    <w:rsid w:val="6397661F"/>
    <w:rsid w:val="639B1D7D"/>
    <w:rsid w:val="63A1788B"/>
    <w:rsid w:val="63A454EE"/>
    <w:rsid w:val="63AD43A2"/>
    <w:rsid w:val="63B95393"/>
    <w:rsid w:val="63BF2AC1"/>
    <w:rsid w:val="63CF414C"/>
    <w:rsid w:val="63D32EFC"/>
    <w:rsid w:val="63E35D56"/>
    <w:rsid w:val="63EE6769"/>
    <w:rsid w:val="63F3438F"/>
    <w:rsid w:val="63F5272F"/>
    <w:rsid w:val="64016136"/>
    <w:rsid w:val="640B731B"/>
    <w:rsid w:val="640C0980"/>
    <w:rsid w:val="6410048D"/>
    <w:rsid w:val="64106469"/>
    <w:rsid w:val="642A59F3"/>
    <w:rsid w:val="642C1843"/>
    <w:rsid w:val="64351345"/>
    <w:rsid w:val="64364759"/>
    <w:rsid w:val="644308FB"/>
    <w:rsid w:val="645644EA"/>
    <w:rsid w:val="64610CE9"/>
    <w:rsid w:val="64646DB1"/>
    <w:rsid w:val="64662E85"/>
    <w:rsid w:val="646D2572"/>
    <w:rsid w:val="647F0199"/>
    <w:rsid w:val="648F4723"/>
    <w:rsid w:val="64946C8F"/>
    <w:rsid w:val="649613CB"/>
    <w:rsid w:val="649C71E4"/>
    <w:rsid w:val="64A85F96"/>
    <w:rsid w:val="64CA45CF"/>
    <w:rsid w:val="64CE0807"/>
    <w:rsid w:val="64CF20F6"/>
    <w:rsid w:val="64F53A0F"/>
    <w:rsid w:val="650146A7"/>
    <w:rsid w:val="651564AF"/>
    <w:rsid w:val="6516442C"/>
    <w:rsid w:val="65206DF6"/>
    <w:rsid w:val="65222B6E"/>
    <w:rsid w:val="65247E0C"/>
    <w:rsid w:val="652A557F"/>
    <w:rsid w:val="652B7E00"/>
    <w:rsid w:val="652C12F7"/>
    <w:rsid w:val="653A2B76"/>
    <w:rsid w:val="654A7ED6"/>
    <w:rsid w:val="654F4FE5"/>
    <w:rsid w:val="655826B8"/>
    <w:rsid w:val="655F347A"/>
    <w:rsid w:val="656F63FA"/>
    <w:rsid w:val="658A0521"/>
    <w:rsid w:val="659D4FF5"/>
    <w:rsid w:val="65B6584A"/>
    <w:rsid w:val="65D439C8"/>
    <w:rsid w:val="65DB466D"/>
    <w:rsid w:val="65DF6369"/>
    <w:rsid w:val="65EE10EF"/>
    <w:rsid w:val="661C75BD"/>
    <w:rsid w:val="661F33AD"/>
    <w:rsid w:val="662A481C"/>
    <w:rsid w:val="66380656"/>
    <w:rsid w:val="663A2E38"/>
    <w:rsid w:val="663F31DD"/>
    <w:rsid w:val="6649088E"/>
    <w:rsid w:val="664F4EF8"/>
    <w:rsid w:val="66546AF6"/>
    <w:rsid w:val="6674048D"/>
    <w:rsid w:val="66A42E46"/>
    <w:rsid w:val="66AA2D63"/>
    <w:rsid w:val="66AF1CE3"/>
    <w:rsid w:val="66B767B4"/>
    <w:rsid w:val="66B91645"/>
    <w:rsid w:val="66BC6624"/>
    <w:rsid w:val="66C35C8B"/>
    <w:rsid w:val="66D71736"/>
    <w:rsid w:val="66E31E89"/>
    <w:rsid w:val="66F03FA8"/>
    <w:rsid w:val="66F04C03"/>
    <w:rsid w:val="66F04ECD"/>
    <w:rsid w:val="66F145A6"/>
    <w:rsid w:val="66F53DDB"/>
    <w:rsid w:val="670029FC"/>
    <w:rsid w:val="671A216C"/>
    <w:rsid w:val="671B13F2"/>
    <w:rsid w:val="672C1A82"/>
    <w:rsid w:val="672D6612"/>
    <w:rsid w:val="672E75A8"/>
    <w:rsid w:val="67331EFF"/>
    <w:rsid w:val="67397BB1"/>
    <w:rsid w:val="673E38D3"/>
    <w:rsid w:val="67540502"/>
    <w:rsid w:val="6759214B"/>
    <w:rsid w:val="67760F4F"/>
    <w:rsid w:val="67852446"/>
    <w:rsid w:val="679D472E"/>
    <w:rsid w:val="67A14B17"/>
    <w:rsid w:val="67A61834"/>
    <w:rsid w:val="67B53825"/>
    <w:rsid w:val="67B6017D"/>
    <w:rsid w:val="67B95B01"/>
    <w:rsid w:val="67BD090F"/>
    <w:rsid w:val="67D53314"/>
    <w:rsid w:val="67D55C76"/>
    <w:rsid w:val="67D80CFC"/>
    <w:rsid w:val="67D87514"/>
    <w:rsid w:val="67DF65B6"/>
    <w:rsid w:val="67E1286C"/>
    <w:rsid w:val="67E47F64"/>
    <w:rsid w:val="680975BA"/>
    <w:rsid w:val="680A27C3"/>
    <w:rsid w:val="680D18B3"/>
    <w:rsid w:val="680E73DA"/>
    <w:rsid w:val="68142C42"/>
    <w:rsid w:val="6817003C"/>
    <w:rsid w:val="681A7491"/>
    <w:rsid w:val="682B6E53"/>
    <w:rsid w:val="68352ABC"/>
    <w:rsid w:val="68354DFF"/>
    <w:rsid w:val="68397F86"/>
    <w:rsid w:val="68492FC4"/>
    <w:rsid w:val="685D3FEA"/>
    <w:rsid w:val="685E210F"/>
    <w:rsid w:val="6874548F"/>
    <w:rsid w:val="687E4257"/>
    <w:rsid w:val="688D6907"/>
    <w:rsid w:val="68906041"/>
    <w:rsid w:val="68A0524E"/>
    <w:rsid w:val="68AD274F"/>
    <w:rsid w:val="68B03FED"/>
    <w:rsid w:val="68C10904"/>
    <w:rsid w:val="68C1269E"/>
    <w:rsid w:val="68C34DCD"/>
    <w:rsid w:val="68C857DA"/>
    <w:rsid w:val="68DE362D"/>
    <w:rsid w:val="68FA0B80"/>
    <w:rsid w:val="68FB5BD9"/>
    <w:rsid w:val="6922251C"/>
    <w:rsid w:val="692E3A1D"/>
    <w:rsid w:val="693C59F7"/>
    <w:rsid w:val="694B648D"/>
    <w:rsid w:val="696211DA"/>
    <w:rsid w:val="696325FA"/>
    <w:rsid w:val="69675B47"/>
    <w:rsid w:val="6974326C"/>
    <w:rsid w:val="697C783B"/>
    <w:rsid w:val="697D65C5"/>
    <w:rsid w:val="69813BD8"/>
    <w:rsid w:val="698A6FE7"/>
    <w:rsid w:val="698F00A6"/>
    <w:rsid w:val="699C553C"/>
    <w:rsid w:val="69A17196"/>
    <w:rsid w:val="69A96935"/>
    <w:rsid w:val="69BD478E"/>
    <w:rsid w:val="69BE2E51"/>
    <w:rsid w:val="69C64CF4"/>
    <w:rsid w:val="69DB7A37"/>
    <w:rsid w:val="69EA352F"/>
    <w:rsid w:val="6A116D0D"/>
    <w:rsid w:val="6A127CA9"/>
    <w:rsid w:val="6A1F58CE"/>
    <w:rsid w:val="6A220F1A"/>
    <w:rsid w:val="6A2829D5"/>
    <w:rsid w:val="6A3E3302"/>
    <w:rsid w:val="6A3F7ACA"/>
    <w:rsid w:val="6A453394"/>
    <w:rsid w:val="6A703780"/>
    <w:rsid w:val="6A7460E1"/>
    <w:rsid w:val="6A801A7E"/>
    <w:rsid w:val="6A941E18"/>
    <w:rsid w:val="6AA80EA5"/>
    <w:rsid w:val="6AA9439F"/>
    <w:rsid w:val="6AB15BA2"/>
    <w:rsid w:val="6AB86C56"/>
    <w:rsid w:val="6ABB5E0C"/>
    <w:rsid w:val="6ABF6769"/>
    <w:rsid w:val="6ACE4215"/>
    <w:rsid w:val="6ADE0DD0"/>
    <w:rsid w:val="6ADE5FB7"/>
    <w:rsid w:val="6AEE6335"/>
    <w:rsid w:val="6AF728CF"/>
    <w:rsid w:val="6AF82BCD"/>
    <w:rsid w:val="6B044996"/>
    <w:rsid w:val="6B0F149F"/>
    <w:rsid w:val="6B112D0F"/>
    <w:rsid w:val="6B144D07"/>
    <w:rsid w:val="6B1B3DAE"/>
    <w:rsid w:val="6B346C18"/>
    <w:rsid w:val="6B46097B"/>
    <w:rsid w:val="6B48462E"/>
    <w:rsid w:val="6B487507"/>
    <w:rsid w:val="6B50733F"/>
    <w:rsid w:val="6B52781F"/>
    <w:rsid w:val="6B596BBE"/>
    <w:rsid w:val="6B5D66AE"/>
    <w:rsid w:val="6B673228"/>
    <w:rsid w:val="6B6C4B43"/>
    <w:rsid w:val="6B792DBC"/>
    <w:rsid w:val="6B864EA6"/>
    <w:rsid w:val="6BB43DF4"/>
    <w:rsid w:val="6BB757DF"/>
    <w:rsid w:val="6BCB2EBB"/>
    <w:rsid w:val="6BE40B7D"/>
    <w:rsid w:val="6BEE4A52"/>
    <w:rsid w:val="6BF877D7"/>
    <w:rsid w:val="6C0D2668"/>
    <w:rsid w:val="6C12791E"/>
    <w:rsid w:val="6C202483"/>
    <w:rsid w:val="6C282E44"/>
    <w:rsid w:val="6C4076DB"/>
    <w:rsid w:val="6C4D0A58"/>
    <w:rsid w:val="6C506213"/>
    <w:rsid w:val="6C5E2C45"/>
    <w:rsid w:val="6C6402DF"/>
    <w:rsid w:val="6C705F6D"/>
    <w:rsid w:val="6C7F16C7"/>
    <w:rsid w:val="6C9A13CA"/>
    <w:rsid w:val="6CA36A84"/>
    <w:rsid w:val="6CAE57C5"/>
    <w:rsid w:val="6CB31830"/>
    <w:rsid w:val="6CCE5765"/>
    <w:rsid w:val="6CDA1322"/>
    <w:rsid w:val="6CDC1854"/>
    <w:rsid w:val="6CDC2CBB"/>
    <w:rsid w:val="6CE54BAD"/>
    <w:rsid w:val="6CF65BDC"/>
    <w:rsid w:val="6D08089B"/>
    <w:rsid w:val="6D0922B9"/>
    <w:rsid w:val="6D15786D"/>
    <w:rsid w:val="6D29592C"/>
    <w:rsid w:val="6D2A41FB"/>
    <w:rsid w:val="6D323EB3"/>
    <w:rsid w:val="6D394E7E"/>
    <w:rsid w:val="6D394EF9"/>
    <w:rsid w:val="6D3C0545"/>
    <w:rsid w:val="6D6B5FE5"/>
    <w:rsid w:val="6D7E643E"/>
    <w:rsid w:val="6D893ADE"/>
    <w:rsid w:val="6DA92C18"/>
    <w:rsid w:val="6DAB3DCF"/>
    <w:rsid w:val="6DAE6AE2"/>
    <w:rsid w:val="6DB4457F"/>
    <w:rsid w:val="6DB8234D"/>
    <w:rsid w:val="6DBB3B60"/>
    <w:rsid w:val="6DC15D49"/>
    <w:rsid w:val="6DD34B5E"/>
    <w:rsid w:val="6DE479FC"/>
    <w:rsid w:val="6DE53E47"/>
    <w:rsid w:val="6DFB3CC9"/>
    <w:rsid w:val="6E025901"/>
    <w:rsid w:val="6E165A8A"/>
    <w:rsid w:val="6E26163B"/>
    <w:rsid w:val="6E335B34"/>
    <w:rsid w:val="6E414065"/>
    <w:rsid w:val="6E557B10"/>
    <w:rsid w:val="6E58315D"/>
    <w:rsid w:val="6E623CFD"/>
    <w:rsid w:val="6E69457C"/>
    <w:rsid w:val="6E71421E"/>
    <w:rsid w:val="6E8A3B22"/>
    <w:rsid w:val="6E8B52E0"/>
    <w:rsid w:val="6E970D5B"/>
    <w:rsid w:val="6EAA759C"/>
    <w:rsid w:val="6EDE5164"/>
    <w:rsid w:val="6EF2535F"/>
    <w:rsid w:val="6EF32E85"/>
    <w:rsid w:val="6EF446A0"/>
    <w:rsid w:val="6F067B97"/>
    <w:rsid w:val="6F0C1C24"/>
    <w:rsid w:val="6F134A24"/>
    <w:rsid w:val="6F307D7A"/>
    <w:rsid w:val="6F3C168B"/>
    <w:rsid w:val="6F412305"/>
    <w:rsid w:val="6F490CF7"/>
    <w:rsid w:val="6F507392"/>
    <w:rsid w:val="6F520586"/>
    <w:rsid w:val="6F730C51"/>
    <w:rsid w:val="6F83276C"/>
    <w:rsid w:val="6F964430"/>
    <w:rsid w:val="6F992425"/>
    <w:rsid w:val="6F9D0C6B"/>
    <w:rsid w:val="6FB70924"/>
    <w:rsid w:val="6FCF272A"/>
    <w:rsid w:val="6FD31BFC"/>
    <w:rsid w:val="6FE80510"/>
    <w:rsid w:val="6FEF109F"/>
    <w:rsid w:val="6FF47238"/>
    <w:rsid w:val="6FFA6AD2"/>
    <w:rsid w:val="70133404"/>
    <w:rsid w:val="70187047"/>
    <w:rsid w:val="70223A22"/>
    <w:rsid w:val="702A0B29"/>
    <w:rsid w:val="702C1D03"/>
    <w:rsid w:val="703B14B9"/>
    <w:rsid w:val="703C0E1C"/>
    <w:rsid w:val="704267DF"/>
    <w:rsid w:val="7046768A"/>
    <w:rsid w:val="705765D1"/>
    <w:rsid w:val="70601F50"/>
    <w:rsid w:val="70623849"/>
    <w:rsid w:val="70625AA8"/>
    <w:rsid w:val="707D3FA2"/>
    <w:rsid w:val="70860C4F"/>
    <w:rsid w:val="70862203"/>
    <w:rsid w:val="708712E6"/>
    <w:rsid w:val="70883186"/>
    <w:rsid w:val="70A3088B"/>
    <w:rsid w:val="70DB0163"/>
    <w:rsid w:val="70EB02B8"/>
    <w:rsid w:val="70EB45F1"/>
    <w:rsid w:val="70F00880"/>
    <w:rsid w:val="70F22D3E"/>
    <w:rsid w:val="70F57331"/>
    <w:rsid w:val="70FA01FB"/>
    <w:rsid w:val="71122145"/>
    <w:rsid w:val="71145A61"/>
    <w:rsid w:val="71163687"/>
    <w:rsid w:val="711B09FD"/>
    <w:rsid w:val="71224B9E"/>
    <w:rsid w:val="714803B3"/>
    <w:rsid w:val="71574204"/>
    <w:rsid w:val="7158591D"/>
    <w:rsid w:val="715B3690"/>
    <w:rsid w:val="71603437"/>
    <w:rsid w:val="716948AB"/>
    <w:rsid w:val="717464FF"/>
    <w:rsid w:val="71856318"/>
    <w:rsid w:val="71AF67F9"/>
    <w:rsid w:val="71B27EFD"/>
    <w:rsid w:val="71B66B18"/>
    <w:rsid w:val="71BB2900"/>
    <w:rsid w:val="71CD0394"/>
    <w:rsid w:val="71D7083C"/>
    <w:rsid w:val="71DB7417"/>
    <w:rsid w:val="721D4439"/>
    <w:rsid w:val="722A3062"/>
    <w:rsid w:val="722C1B82"/>
    <w:rsid w:val="7249173A"/>
    <w:rsid w:val="72563E57"/>
    <w:rsid w:val="726136DF"/>
    <w:rsid w:val="726256EA"/>
    <w:rsid w:val="72640B65"/>
    <w:rsid w:val="72642B16"/>
    <w:rsid w:val="727D7636"/>
    <w:rsid w:val="72834520"/>
    <w:rsid w:val="72A351DF"/>
    <w:rsid w:val="72AF5315"/>
    <w:rsid w:val="72B97FD0"/>
    <w:rsid w:val="72BF5B07"/>
    <w:rsid w:val="72DA349D"/>
    <w:rsid w:val="72DA43BC"/>
    <w:rsid w:val="72E77933"/>
    <w:rsid w:val="72FC188C"/>
    <w:rsid w:val="73030512"/>
    <w:rsid w:val="730C2042"/>
    <w:rsid w:val="730D09BA"/>
    <w:rsid w:val="730F543E"/>
    <w:rsid w:val="734168B5"/>
    <w:rsid w:val="734E7F61"/>
    <w:rsid w:val="735105F2"/>
    <w:rsid w:val="735E5052"/>
    <w:rsid w:val="736D3652"/>
    <w:rsid w:val="73736ABE"/>
    <w:rsid w:val="737A42DC"/>
    <w:rsid w:val="738165EF"/>
    <w:rsid w:val="73836ECE"/>
    <w:rsid w:val="739053E4"/>
    <w:rsid w:val="73966C01"/>
    <w:rsid w:val="739B63B7"/>
    <w:rsid w:val="73A82565"/>
    <w:rsid w:val="73AE13E6"/>
    <w:rsid w:val="73BD4352"/>
    <w:rsid w:val="73C73171"/>
    <w:rsid w:val="73CD3B8F"/>
    <w:rsid w:val="73D14309"/>
    <w:rsid w:val="73DA3A6B"/>
    <w:rsid w:val="73DB252D"/>
    <w:rsid w:val="73ED6260"/>
    <w:rsid w:val="740578E3"/>
    <w:rsid w:val="740D3EBB"/>
    <w:rsid w:val="74130252"/>
    <w:rsid w:val="74174922"/>
    <w:rsid w:val="742003C3"/>
    <w:rsid w:val="74380971"/>
    <w:rsid w:val="74392365"/>
    <w:rsid w:val="74397422"/>
    <w:rsid w:val="74484E46"/>
    <w:rsid w:val="74512B28"/>
    <w:rsid w:val="74554334"/>
    <w:rsid w:val="74566390"/>
    <w:rsid w:val="74712EE9"/>
    <w:rsid w:val="747E470E"/>
    <w:rsid w:val="748702FF"/>
    <w:rsid w:val="74872514"/>
    <w:rsid w:val="749869A9"/>
    <w:rsid w:val="749C3ABE"/>
    <w:rsid w:val="749F4094"/>
    <w:rsid w:val="74B530B7"/>
    <w:rsid w:val="74C26318"/>
    <w:rsid w:val="74D00AA2"/>
    <w:rsid w:val="74DA5A88"/>
    <w:rsid w:val="74DD3606"/>
    <w:rsid w:val="74DF0134"/>
    <w:rsid w:val="74E269B5"/>
    <w:rsid w:val="74E91689"/>
    <w:rsid w:val="75114065"/>
    <w:rsid w:val="75141EE6"/>
    <w:rsid w:val="75236DCA"/>
    <w:rsid w:val="75265D63"/>
    <w:rsid w:val="75396F56"/>
    <w:rsid w:val="754D5934"/>
    <w:rsid w:val="755257B7"/>
    <w:rsid w:val="755B6163"/>
    <w:rsid w:val="75705230"/>
    <w:rsid w:val="75760D78"/>
    <w:rsid w:val="75784615"/>
    <w:rsid w:val="757A6542"/>
    <w:rsid w:val="75834F63"/>
    <w:rsid w:val="75886994"/>
    <w:rsid w:val="758A3054"/>
    <w:rsid w:val="75907481"/>
    <w:rsid w:val="75965E0C"/>
    <w:rsid w:val="759929D8"/>
    <w:rsid w:val="75D6151A"/>
    <w:rsid w:val="75E83366"/>
    <w:rsid w:val="760D5790"/>
    <w:rsid w:val="760D6F22"/>
    <w:rsid w:val="762164BD"/>
    <w:rsid w:val="76275CF6"/>
    <w:rsid w:val="76333837"/>
    <w:rsid w:val="76363D7C"/>
    <w:rsid w:val="763E7852"/>
    <w:rsid w:val="764322A9"/>
    <w:rsid w:val="7646522C"/>
    <w:rsid w:val="764E33DD"/>
    <w:rsid w:val="76503C78"/>
    <w:rsid w:val="7655342E"/>
    <w:rsid w:val="7678411E"/>
    <w:rsid w:val="767D5E56"/>
    <w:rsid w:val="76B22256"/>
    <w:rsid w:val="76B4114C"/>
    <w:rsid w:val="76BF5358"/>
    <w:rsid w:val="76EA6476"/>
    <w:rsid w:val="77267527"/>
    <w:rsid w:val="772E7150"/>
    <w:rsid w:val="77387680"/>
    <w:rsid w:val="776A3FC5"/>
    <w:rsid w:val="776B0740"/>
    <w:rsid w:val="776B78FB"/>
    <w:rsid w:val="77784870"/>
    <w:rsid w:val="777E5BC3"/>
    <w:rsid w:val="77831511"/>
    <w:rsid w:val="77854636"/>
    <w:rsid w:val="77A60686"/>
    <w:rsid w:val="77AD276B"/>
    <w:rsid w:val="77AF6443"/>
    <w:rsid w:val="77B373B5"/>
    <w:rsid w:val="77B43AFA"/>
    <w:rsid w:val="77BE6726"/>
    <w:rsid w:val="77CA303F"/>
    <w:rsid w:val="77CA596D"/>
    <w:rsid w:val="77D96A7E"/>
    <w:rsid w:val="77E31CE9"/>
    <w:rsid w:val="77F07FC4"/>
    <w:rsid w:val="780A0FCC"/>
    <w:rsid w:val="78116F21"/>
    <w:rsid w:val="78163B2B"/>
    <w:rsid w:val="7816626F"/>
    <w:rsid w:val="782F4F2E"/>
    <w:rsid w:val="78322C70"/>
    <w:rsid w:val="7859455A"/>
    <w:rsid w:val="786E52EF"/>
    <w:rsid w:val="786E5E64"/>
    <w:rsid w:val="7879264D"/>
    <w:rsid w:val="787A41FB"/>
    <w:rsid w:val="789B0816"/>
    <w:rsid w:val="78AA5450"/>
    <w:rsid w:val="78C2428D"/>
    <w:rsid w:val="78FD502C"/>
    <w:rsid w:val="790C7287"/>
    <w:rsid w:val="790F4D60"/>
    <w:rsid w:val="792142E7"/>
    <w:rsid w:val="792425C0"/>
    <w:rsid w:val="794B2E8D"/>
    <w:rsid w:val="7951522C"/>
    <w:rsid w:val="7953744D"/>
    <w:rsid w:val="796450AB"/>
    <w:rsid w:val="796706F8"/>
    <w:rsid w:val="79682D81"/>
    <w:rsid w:val="79694D54"/>
    <w:rsid w:val="797D79F0"/>
    <w:rsid w:val="79A25BD4"/>
    <w:rsid w:val="79CF2399"/>
    <w:rsid w:val="79DA536E"/>
    <w:rsid w:val="79EB1329"/>
    <w:rsid w:val="79F724B0"/>
    <w:rsid w:val="79FC004D"/>
    <w:rsid w:val="7A0E11A5"/>
    <w:rsid w:val="7A0F4000"/>
    <w:rsid w:val="7A1268B5"/>
    <w:rsid w:val="7A1613D7"/>
    <w:rsid w:val="7A1B4F29"/>
    <w:rsid w:val="7A39083A"/>
    <w:rsid w:val="7A715CD2"/>
    <w:rsid w:val="7A726F30"/>
    <w:rsid w:val="7A8A6D94"/>
    <w:rsid w:val="7A940685"/>
    <w:rsid w:val="7A963A5D"/>
    <w:rsid w:val="7AA459C1"/>
    <w:rsid w:val="7AA75E02"/>
    <w:rsid w:val="7AA92D72"/>
    <w:rsid w:val="7AB838D5"/>
    <w:rsid w:val="7AB938E7"/>
    <w:rsid w:val="7ABF6114"/>
    <w:rsid w:val="7AC47357"/>
    <w:rsid w:val="7AC64AA5"/>
    <w:rsid w:val="7AD03041"/>
    <w:rsid w:val="7AD45878"/>
    <w:rsid w:val="7AD526A0"/>
    <w:rsid w:val="7AD825A4"/>
    <w:rsid w:val="7AD95B45"/>
    <w:rsid w:val="7AE04A94"/>
    <w:rsid w:val="7AE627F0"/>
    <w:rsid w:val="7AE73AD6"/>
    <w:rsid w:val="7AEA453F"/>
    <w:rsid w:val="7AF00161"/>
    <w:rsid w:val="7AF97A75"/>
    <w:rsid w:val="7B0C59FB"/>
    <w:rsid w:val="7B1C2ABC"/>
    <w:rsid w:val="7B1E4204"/>
    <w:rsid w:val="7B29035B"/>
    <w:rsid w:val="7B4F2EAA"/>
    <w:rsid w:val="7B841A35"/>
    <w:rsid w:val="7B8657AD"/>
    <w:rsid w:val="7B8C08E9"/>
    <w:rsid w:val="7B8E6410"/>
    <w:rsid w:val="7B903B92"/>
    <w:rsid w:val="7B95154C"/>
    <w:rsid w:val="7B982A42"/>
    <w:rsid w:val="7BC13CD3"/>
    <w:rsid w:val="7BCE00CC"/>
    <w:rsid w:val="7BCF3F4A"/>
    <w:rsid w:val="7BE44AE9"/>
    <w:rsid w:val="7BFA3AA5"/>
    <w:rsid w:val="7C01424E"/>
    <w:rsid w:val="7C017D9B"/>
    <w:rsid w:val="7C0254EF"/>
    <w:rsid w:val="7C124B24"/>
    <w:rsid w:val="7C200809"/>
    <w:rsid w:val="7C224DAA"/>
    <w:rsid w:val="7C330D65"/>
    <w:rsid w:val="7C4014B1"/>
    <w:rsid w:val="7C420319"/>
    <w:rsid w:val="7C6865E4"/>
    <w:rsid w:val="7C6E62F3"/>
    <w:rsid w:val="7C7633A9"/>
    <w:rsid w:val="7C80184B"/>
    <w:rsid w:val="7C817D22"/>
    <w:rsid w:val="7C832811"/>
    <w:rsid w:val="7C8631C7"/>
    <w:rsid w:val="7C8D4919"/>
    <w:rsid w:val="7CA45132"/>
    <w:rsid w:val="7CB85DBA"/>
    <w:rsid w:val="7CBA2746"/>
    <w:rsid w:val="7CBC2769"/>
    <w:rsid w:val="7CBC51FE"/>
    <w:rsid w:val="7CD87291"/>
    <w:rsid w:val="7CDA31E2"/>
    <w:rsid w:val="7CDC30D4"/>
    <w:rsid w:val="7CDC7EEF"/>
    <w:rsid w:val="7CE04A49"/>
    <w:rsid w:val="7CE71B4B"/>
    <w:rsid w:val="7CE81B50"/>
    <w:rsid w:val="7CE85D99"/>
    <w:rsid w:val="7CF26E41"/>
    <w:rsid w:val="7CF570A3"/>
    <w:rsid w:val="7D00333D"/>
    <w:rsid w:val="7D151E6A"/>
    <w:rsid w:val="7D170ECC"/>
    <w:rsid w:val="7D17293C"/>
    <w:rsid w:val="7D1F02EF"/>
    <w:rsid w:val="7D292894"/>
    <w:rsid w:val="7D3127A4"/>
    <w:rsid w:val="7D355060"/>
    <w:rsid w:val="7D4705E2"/>
    <w:rsid w:val="7D4D1E4B"/>
    <w:rsid w:val="7D530AC8"/>
    <w:rsid w:val="7D567401"/>
    <w:rsid w:val="7D5D4195"/>
    <w:rsid w:val="7D6C741B"/>
    <w:rsid w:val="7D733B0F"/>
    <w:rsid w:val="7D756A25"/>
    <w:rsid w:val="7D796C4C"/>
    <w:rsid w:val="7D80447E"/>
    <w:rsid w:val="7D882AC8"/>
    <w:rsid w:val="7D8C6BBD"/>
    <w:rsid w:val="7D8E26F7"/>
    <w:rsid w:val="7DA14416"/>
    <w:rsid w:val="7DB14F7E"/>
    <w:rsid w:val="7DB76772"/>
    <w:rsid w:val="7DBF2C63"/>
    <w:rsid w:val="7DDF73F6"/>
    <w:rsid w:val="7DE43634"/>
    <w:rsid w:val="7DF62256"/>
    <w:rsid w:val="7E171328"/>
    <w:rsid w:val="7E1B32A8"/>
    <w:rsid w:val="7E204F78"/>
    <w:rsid w:val="7E266DD3"/>
    <w:rsid w:val="7E2F05A1"/>
    <w:rsid w:val="7E3037AE"/>
    <w:rsid w:val="7E384C74"/>
    <w:rsid w:val="7E4B0738"/>
    <w:rsid w:val="7E671028"/>
    <w:rsid w:val="7E6A5C54"/>
    <w:rsid w:val="7E7438D9"/>
    <w:rsid w:val="7E746212"/>
    <w:rsid w:val="7E873EFC"/>
    <w:rsid w:val="7E8813E9"/>
    <w:rsid w:val="7E88183C"/>
    <w:rsid w:val="7E8D6F8E"/>
    <w:rsid w:val="7E9861C0"/>
    <w:rsid w:val="7EAA79FC"/>
    <w:rsid w:val="7EB2593D"/>
    <w:rsid w:val="7EB27EB8"/>
    <w:rsid w:val="7EC55C1F"/>
    <w:rsid w:val="7EC83127"/>
    <w:rsid w:val="7ECF4994"/>
    <w:rsid w:val="7EDA2833"/>
    <w:rsid w:val="7EE051D4"/>
    <w:rsid w:val="7EFB3DBC"/>
    <w:rsid w:val="7EFD569F"/>
    <w:rsid w:val="7F021A0E"/>
    <w:rsid w:val="7F165AF4"/>
    <w:rsid w:val="7F2350C1"/>
    <w:rsid w:val="7F254C93"/>
    <w:rsid w:val="7F343772"/>
    <w:rsid w:val="7F395CC1"/>
    <w:rsid w:val="7F3F533E"/>
    <w:rsid w:val="7F45477D"/>
    <w:rsid w:val="7F4554C3"/>
    <w:rsid w:val="7F526718"/>
    <w:rsid w:val="7F54171E"/>
    <w:rsid w:val="7F5F07EF"/>
    <w:rsid w:val="7F69510B"/>
    <w:rsid w:val="7F6B278E"/>
    <w:rsid w:val="7F72292D"/>
    <w:rsid w:val="7F797B0B"/>
    <w:rsid w:val="7F84525E"/>
    <w:rsid w:val="7F863192"/>
    <w:rsid w:val="7FA2692E"/>
    <w:rsid w:val="7FA73A73"/>
    <w:rsid w:val="7FA91A6A"/>
    <w:rsid w:val="7FB165EC"/>
    <w:rsid w:val="7FB34697"/>
    <w:rsid w:val="7FC01141"/>
    <w:rsid w:val="7FC56178"/>
    <w:rsid w:val="7FC72696"/>
    <w:rsid w:val="7FCB645B"/>
    <w:rsid w:val="7FCD7180"/>
    <w:rsid w:val="7FE72592"/>
    <w:rsid w:val="7FFA6E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120" w:after="120"/>
      <w:outlineLvl w:val="0"/>
    </w:pPr>
    <w:rPr>
      <w:rFonts w:eastAsia="黑体"/>
      <w:b/>
      <w:bCs/>
      <w:kern w:val="44"/>
      <w:sz w:val="32"/>
      <w:szCs w:val="44"/>
    </w:rPr>
  </w:style>
  <w:style w:type="paragraph" w:styleId="3">
    <w:name w:val="heading 2"/>
    <w:basedOn w:val="4"/>
    <w:next w:val="1"/>
    <w:qFormat/>
    <w:uiPriority w:val="9"/>
    <w:pPr>
      <w:keepNext/>
      <w:keepLines/>
      <w:numPr>
        <w:ilvl w:val="1"/>
        <w:numId w:val="1"/>
      </w:numPr>
      <w:spacing w:before="120" w:after="120"/>
      <w:outlineLvl w:val="1"/>
    </w:pPr>
    <w:rPr>
      <w:rFonts w:eastAsia="黑体"/>
      <w:b/>
      <w:bCs/>
      <w:sz w:val="30"/>
      <w:szCs w:val="32"/>
    </w:rPr>
  </w:style>
  <w:style w:type="paragraph" w:styleId="5">
    <w:name w:val="heading 3"/>
    <w:basedOn w:val="1"/>
    <w:next w:val="1"/>
    <w:link w:val="31"/>
    <w:qFormat/>
    <w:uiPriority w:val="0"/>
    <w:pPr>
      <w:keepNext/>
      <w:keepLines/>
      <w:numPr>
        <w:ilvl w:val="2"/>
        <w:numId w:val="1"/>
      </w:numPr>
      <w:spacing w:before="120" w:after="120"/>
      <w:outlineLvl w:val="2"/>
    </w:pPr>
    <w:rPr>
      <w:rFonts w:eastAsia="黑体"/>
      <w:b/>
      <w:bCs/>
      <w:sz w:val="28"/>
      <w:szCs w:val="32"/>
    </w:rPr>
  </w:style>
  <w:style w:type="paragraph" w:styleId="6">
    <w:name w:val="heading 4"/>
    <w:basedOn w:val="1"/>
    <w:next w:val="1"/>
    <w:qFormat/>
    <w:uiPriority w:val="0"/>
    <w:pPr>
      <w:keepNext/>
      <w:keepLines/>
      <w:numPr>
        <w:ilvl w:val="3"/>
        <w:numId w:val="1"/>
      </w:numPr>
      <w:spacing w:before="120" w:after="120"/>
      <w:outlineLvl w:val="3"/>
    </w:pPr>
    <w:rPr>
      <w:rFonts w:eastAsia="黑体"/>
      <w:b/>
      <w:bCs/>
      <w:szCs w:val="28"/>
    </w:rPr>
  </w:style>
  <w:style w:type="paragraph" w:styleId="7">
    <w:name w:val="heading 5"/>
    <w:basedOn w:val="1"/>
    <w:next w:val="1"/>
    <w:link w:val="32"/>
    <w:semiHidden/>
    <w:unhideWhenUsed/>
    <w:qFormat/>
    <w:uiPriority w:val="0"/>
    <w:pPr>
      <w:keepNext/>
      <w:keepLines/>
      <w:spacing w:before="280" w:after="290" w:line="376" w:lineRule="auto"/>
      <w:outlineLvl w:val="4"/>
    </w:pPr>
    <w:rPr>
      <w:b/>
      <w:bCs/>
      <w:sz w:val="28"/>
      <w:szCs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customStyle="1" w:styleId="4">
    <w:name w:val="样式1"/>
    <w:qFormat/>
    <w:uiPriority w:val="0"/>
    <w:rPr>
      <w:rFonts w:ascii="Times New Roman" w:hAnsi="Times New Roman" w:eastAsia="宋体" w:cs="Times New Roman"/>
      <w:kern w:val="2"/>
      <w:sz w:val="24"/>
      <w:szCs w:val="24"/>
      <w:lang w:val="en-US" w:eastAsia="zh-CN" w:bidi="ar-SA"/>
    </w:rPr>
  </w:style>
  <w:style w:type="paragraph" w:styleId="8">
    <w:name w:val="caption"/>
    <w:basedOn w:val="1"/>
    <w:next w:val="1"/>
    <w:unhideWhenUsed/>
    <w:qFormat/>
    <w:uiPriority w:val="35"/>
    <w:pPr>
      <w:jc w:val="center"/>
    </w:pPr>
    <w:rPr>
      <w:rFonts w:hAnsi="Cambria"/>
      <w:sz w:val="21"/>
      <w:szCs w:val="20"/>
    </w:rPr>
  </w:style>
  <w:style w:type="paragraph" w:styleId="9">
    <w:name w:val="annotation text"/>
    <w:basedOn w:val="1"/>
    <w:link w:val="33"/>
    <w:qFormat/>
    <w:uiPriority w:val="0"/>
    <w:pPr>
      <w:jc w:val="left"/>
    </w:pPr>
  </w:style>
  <w:style w:type="paragraph" w:styleId="10">
    <w:name w:val="toc 3"/>
    <w:basedOn w:val="1"/>
    <w:next w:val="1"/>
    <w:qFormat/>
    <w:uiPriority w:val="39"/>
    <w:pPr>
      <w:ind w:left="840" w:leftChars="400"/>
    </w:pPr>
  </w:style>
  <w:style w:type="paragraph" w:styleId="11">
    <w:name w:val="footer"/>
    <w:basedOn w:val="1"/>
    <w:qFormat/>
    <w:uiPriority w:val="99"/>
    <w:pPr>
      <w:tabs>
        <w:tab w:val="center" w:pos="4153"/>
        <w:tab w:val="right" w:pos="8306"/>
      </w:tabs>
      <w:snapToGrid w:val="0"/>
      <w:jc w:val="left"/>
    </w:pPr>
    <w:rPr>
      <w:sz w:val="18"/>
      <w:szCs w:val="18"/>
    </w:rPr>
  </w:style>
  <w:style w:type="paragraph" w:styleId="12">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style>
  <w:style w:type="paragraph" w:styleId="14">
    <w:name w:val="table of figures"/>
    <w:basedOn w:val="1"/>
    <w:next w:val="1"/>
    <w:qFormat/>
    <w:uiPriority w:val="99"/>
    <w:pPr>
      <w:ind w:left="200" w:leftChars="200" w:hanging="200" w:hangingChars="200"/>
    </w:pPr>
  </w:style>
  <w:style w:type="paragraph" w:styleId="15">
    <w:name w:val="toc 2"/>
    <w:basedOn w:val="1"/>
    <w:next w:val="1"/>
    <w:qFormat/>
    <w:uiPriority w:val="39"/>
    <w:pPr>
      <w:ind w:left="420" w:leftChars="200"/>
    </w:pPr>
  </w:style>
  <w:style w:type="paragraph" w:styleId="16">
    <w:name w:val="Normal (Web)"/>
    <w:basedOn w:val="1"/>
    <w:qFormat/>
    <w:uiPriority w:val="0"/>
    <w:pPr>
      <w:spacing w:beforeAutospacing="1" w:afterAutospacing="1"/>
      <w:jc w:val="left"/>
    </w:pPr>
    <w:rPr>
      <w:kern w:val="0"/>
    </w:rPr>
  </w:style>
  <w:style w:type="paragraph" w:styleId="17">
    <w:name w:val="Title"/>
    <w:basedOn w:val="1"/>
    <w:next w:val="1"/>
    <w:qFormat/>
    <w:uiPriority w:val="10"/>
    <w:pPr>
      <w:spacing w:before="120" w:after="120"/>
      <w:jc w:val="center"/>
      <w:outlineLvl w:val="0"/>
    </w:pPr>
    <w:rPr>
      <w:rFonts w:eastAsia="黑体"/>
      <w:b/>
      <w:bCs/>
      <w:sz w:val="32"/>
      <w:szCs w:val="32"/>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Emphasis"/>
    <w:basedOn w:val="20"/>
    <w:qFormat/>
    <w:uiPriority w:val="0"/>
    <w:rPr>
      <w:i/>
    </w:rPr>
  </w:style>
  <w:style w:type="character" w:styleId="23">
    <w:name w:val="Hyperlink"/>
    <w:unhideWhenUsed/>
    <w:qFormat/>
    <w:uiPriority w:val="99"/>
    <w:rPr>
      <w:color w:val="0000FF"/>
      <w:u w:val="single"/>
    </w:rPr>
  </w:style>
  <w:style w:type="paragraph" w:styleId="24">
    <w:name w:val="List Paragraph"/>
    <w:basedOn w:val="1"/>
    <w:qFormat/>
    <w:uiPriority w:val="34"/>
  </w:style>
  <w:style w:type="paragraph" w:styleId="25">
    <w:name w:val="No Spacing"/>
    <w:link w:val="28"/>
    <w:qFormat/>
    <w:uiPriority w:val="1"/>
    <w:pPr>
      <w:widowControl w:val="0"/>
      <w:spacing w:line="360" w:lineRule="auto"/>
      <w:ind w:firstLine="420"/>
      <w:jc w:val="both"/>
    </w:pPr>
    <w:rPr>
      <w:rFonts w:ascii="Times New Roman" w:hAnsi="Times New Roman" w:eastAsia="宋体" w:cs="Times New Roman"/>
      <w:kern w:val="2"/>
      <w:sz w:val="24"/>
      <w:szCs w:val="24"/>
      <w:lang w:val="en-US" w:eastAsia="zh-CN" w:bidi="ar-SA"/>
    </w:rPr>
  </w:style>
  <w:style w:type="paragraph" w:customStyle="1" w:styleId="26">
    <w:name w:val="公式"/>
    <w:basedOn w:val="1"/>
    <w:link w:val="27"/>
    <w:qFormat/>
    <w:uiPriority w:val="0"/>
    <w:pPr>
      <w:tabs>
        <w:tab w:val="center" w:pos="3625"/>
        <w:tab w:val="right" w:pos="7268"/>
      </w:tabs>
      <w:textAlignment w:val="baseline"/>
    </w:pPr>
  </w:style>
  <w:style w:type="character" w:customStyle="1" w:styleId="27">
    <w:name w:val="公式 字符"/>
    <w:basedOn w:val="28"/>
    <w:link w:val="26"/>
    <w:qFormat/>
    <w:uiPriority w:val="0"/>
    <w:rPr>
      <w:rFonts w:ascii="Times New Roman" w:hAnsi="Times New Roman" w:eastAsia="宋体" w:cs="Times New Roman"/>
      <w:kern w:val="2"/>
      <w:sz w:val="24"/>
      <w:szCs w:val="24"/>
      <w:lang w:val="en-US" w:eastAsia="zh-CN" w:bidi="ar-SA"/>
    </w:rPr>
  </w:style>
  <w:style w:type="character" w:customStyle="1" w:styleId="28">
    <w:name w:val="无间隔 字符"/>
    <w:basedOn w:val="20"/>
    <w:link w:val="25"/>
    <w:qFormat/>
    <w:uiPriority w:val="1"/>
    <w:rPr>
      <w:rFonts w:ascii="Times New Roman" w:hAnsi="Times New Roman" w:eastAsia="宋体" w:cs="Times New Roman"/>
      <w:kern w:val="2"/>
      <w:sz w:val="24"/>
      <w:szCs w:val="24"/>
      <w:lang w:val="en-US" w:eastAsia="zh-CN" w:bidi="ar-SA"/>
    </w:rPr>
  </w:style>
  <w:style w:type="paragraph" w:customStyle="1" w:styleId="29">
    <w:name w:val="文献格式"/>
    <w:basedOn w:val="1"/>
    <w:qFormat/>
    <w:uiPriority w:val="0"/>
    <w:pPr>
      <w:numPr>
        <w:ilvl w:val="0"/>
        <w:numId w:val="2"/>
      </w:numPr>
      <w:autoSpaceDE w:val="0"/>
      <w:autoSpaceDN w:val="0"/>
      <w:adjustRightInd w:val="0"/>
      <w:spacing w:line="240" w:lineRule="auto"/>
    </w:pPr>
    <w:rPr>
      <w:sz w:val="21"/>
      <w:szCs w:val="21"/>
      <w:lang w:bidi="en-US"/>
    </w:rPr>
  </w:style>
  <w:style w:type="character" w:styleId="30">
    <w:name w:val="Placeholder Text"/>
    <w:basedOn w:val="20"/>
    <w:semiHidden/>
    <w:qFormat/>
    <w:uiPriority w:val="99"/>
    <w:rPr>
      <w:color w:val="808080"/>
    </w:rPr>
  </w:style>
  <w:style w:type="character" w:customStyle="1" w:styleId="31">
    <w:name w:val="标题 3 字符"/>
    <w:basedOn w:val="20"/>
    <w:link w:val="5"/>
    <w:qFormat/>
    <w:uiPriority w:val="0"/>
    <w:rPr>
      <w:rFonts w:eastAsia="黑体"/>
      <w:b/>
      <w:bCs/>
      <w:kern w:val="2"/>
      <w:sz w:val="28"/>
      <w:szCs w:val="32"/>
    </w:rPr>
  </w:style>
  <w:style w:type="character" w:customStyle="1" w:styleId="32">
    <w:name w:val="标题 5 字符"/>
    <w:basedOn w:val="20"/>
    <w:link w:val="7"/>
    <w:semiHidden/>
    <w:qFormat/>
    <w:uiPriority w:val="0"/>
    <w:rPr>
      <w:b/>
      <w:bCs/>
      <w:kern w:val="2"/>
      <w:sz w:val="28"/>
      <w:szCs w:val="28"/>
    </w:rPr>
  </w:style>
  <w:style w:type="character" w:customStyle="1" w:styleId="33">
    <w:name w:val="批注文字 字符"/>
    <w:basedOn w:val="20"/>
    <w:link w:val="9"/>
    <w:qFormat/>
    <w:uiPriority w:val="0"/>
    <w:rPr>
      <w:kern w:val="2"/>
      <w:sz w:val="24"/>
      <w:szCs w:val="24"/>
    </w:rPr>
  </w:style>
  <w:style w:type="character" w:customStyle="1" w:styleId="34">
    <w:name w:val="flow_number"/>
    <w:basedOn w:val="20"/>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19.jpe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png"/><Relationship Id="rId4" Type="http://schemas.openxmlformats.org/officeDocument/2006/relationships/endnotes" Target="endnotes.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footnotes" Target="footnotes.xml"/><Relationship Id="rId29"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1.png"/><Relationship Id="rId26" Type="http://schemas.openxmlformats.org/officeDocument/2006/relationships/theme" Target="theme/theme1.xml"/><Relationship Id="rId25" Type="http://schemas.openxmlformats.org/officeDocument/2006/relationships/header" Target="header13.xml"/><Relationship Id="rId24" Type="http://schemas.openxmlformats.org/officeDocument/2006/relationships/footer" Target="footer8.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4A98B6-557D-4A5A-BB8E-EC285AC4FA59}">
  <ds:schemaRefs/>
</ds:datastoreItem>
</file>

<file path=docProps/app.xml><?xml version="1.0" encoding="utf-8"?>
<Properties xmlns="http://schemas.openxmlformats.org/officeDocument/2006/extended-properties" xmlns:vt="http://schemas.openxmlformats.org/officeDocument/2006/docPropsVTypes">
  <Template>Normal.dotm</Template>
  <Pages>85</Pages>
  <Words>6377</Words>
  <Characters>9615</Characters>
  <Lines>560</Lines>
  <Paragraphs>157</Paragraphs>
  <TotalTime>1</TotalTime>
  <ScaleCrop>false</ScaleCrop>
  <LinksUpToDate>false</LinksUpToDate>
  <CharactersWithSpaces>10280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2024-05-27T13:49:00Z</dcterms:created>
  <dc:creator>16695</dc:creator>
  <cp:lastModifiedBy>wangying</cp:lastModifiedBy>
  <cp:lastPrinted>2025-03-13T02:07:00Z</cp:lastPrinted>
  <dcterms:modified xsi:type="dcterms:W3CDTF">2025-06-12T13:55:11Z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356EA43E474446E49A880FD8D1EE2CA7_13</vt:lpwstr>
  </property>
  <property fmtid="{D5CDD505-2E9C-101B-9397-08002B2CF9AE}" pid="4" name="KSOTemplateDocerSaveRecord">
    <vt:lpwstr>eyJoZGlkIjoiNTAyOWVmMmViYzFjNTQ3NzYzM2QxN2UyMWIzNTFmY2EiLCJ1c2VySWQiOiIxMjIzNDc0NDUxIn0=</vt:lpwstr>
  </property>
</Properties>
</file>