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60"/>
      </w:pPr>
      <w:r>
        <w:rPr>
          <w:b/>
          <w:color w:val="0E7490"/>
          <w:sz w:val="20"/>
        </w:rPr>
        <w:t>TRANSPORT DATA COMPETITION</w:t>
      </w:r>
    </w:p>
    <w:p>
      <w:pPr>
        <w:pStyle w:val="Title"/>
      </w:pPr>
      <w:r>
        <w:t>교통 데이터 분석 공모전</w:t>
        <w:br/>
        <w:t>아이디어 재평가 및 실행전략</w:t>
      </w:r>
    </w:p>
    <w:p>
      <w:pPr>
        <w:spacing w:after="600"/>
      </w:pPr>
      <w:r>
        <w:rPr>
          <w:color w:val="667085"/>
          <w:sz w:val="26"/>
        </w:rPr>
        <w:t>180개 원안의 선행성·실행성 재검토와 최종 선정안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최종 선정</w:t>
            </w:r>
          </w:p>
        </w:tc>
        <w:tc>
          <w:tcPr>
            <w:tcW w:type="dxa" w:w="4933"/>
            <w:shd w:fill="E8F1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16324F"/>
                <w:sz w:val="18"/>
              </w:rPr>
              <w:t>B분야 · ACCESS-LINK</w:t>
            </w:r>
          </w:p>
        </w:tc>
      </w:tr>
      <w:tr>
        <w:tc>
          <w:tcPr>
            <w:tcW w:type="dxa" w:w="4933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핵심 지표</w:t>
            </w:r>
          </w:p>
        </w:tc>
        <w:tc>
          <w:tcPr>
            <w:tcW w:type="dxa" w:w="4933"/>
            <w:shd w:fill="E8F1F5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16324F"/>
                <w:sz w:val="18"/>
              </w:rPr>
              <w:t>이동체인 성공확률(JSP) · 1억원당 성공통행 증가량</w:t>
            </w:r>
          </w:p>
        </w:tc>
      </w:tr>
      <w:tr>
        <w:tc>
          <w:tcPr>
            <w:tcW w:type="dxa" w:w="4933"/>
            <w:shd w:fill="16324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문서 상태</w:t>
            </w:r>
          </w:p>
        </w:tc>
        <w:tc>
          <w:tcPr>
            <w:tcW w:type="dxa" w:w="4933"/>
            <w:shd w:fill="FFF7E6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rFonts w:ascii="맑은 고딕" w:hAnsi="맑은 고딕" w:eastAsia="맑은 고딕"/>
                <w:b w:val="0"/>
                <w:color w:val="16324F"/>
                <w:sz w:val="18"/>
              </w:rPr>
              <w:t>검토본 · 2026.08.20</w:t>
            </w:r>
          </w:p>
        </w:tc>
      </w:tr>
    </w:tbl>
    <w:p/>
    <w:p>
      <w:pPr>
        <w:jc w:val="right"/>
      </w:pPr>
      <w:r>
        <w:rPr>
          <w:b/>
          <w:color w:val="F4B942"/>
          <w:sz w:val="32"/>
        </w:rPr>
        <w:t>한 링크만 끊겨도 갈 수 없다.</w:t>
      </w:r>
    </w:p>
    <w:p>
      <w:r>
        <w:br w:type="page"/>
      </w:r>
    </w:p>
    <w:p>
      <w:pPr>
        <w:pStyle w:val="Heading1"/>
      </w:pPr>
      <w:r>
        <w:t>결론부터</w:t>
      </w:r>
    </w:p>
    <w:p>
      <w:r>
        <w:rPr>
          <w:b/>
          <w:color w:val="16324F"/>
        </w:rPr>
        <w:t xml:space="preserve">최종 추천은 B분야 ‘ACCESS-LINK’이며 95/100점이다. </w:t>
      </w:r>
      <w:r>
        <w:t>개별 시설의 존재 여부를 지도화하는 데서 멈추지 않고, 휠체어 이용자의 출발지부터 목적지까지 보도·저상버스·승강설비·환승이 실제로 모두 성공할 확률을 시간대별로 계산한다. 이어 어느 개선안이 1억원당 성공통행을 가장 많이 회복시키는지 제시한다.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FFF7E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b/>
                <w:color w:val="16324F"/>
              </w:rPr>
              <w:t xml:space="preserve">중요한 한계  </w:t>
            </w:r>
            <w:r>
              <w:rPr>
                <w:color w:val="513B00"/>
              </w:rPr>
              <w:t>공개 웹·논문·공공데이터·코드 검색에서 실질적으로 동일한 결합은 찾지 못했지만, 미공개·비색인·진행 중 작업까지 ‘절대 비중복’을 보증할 수는 없다. 제출 직전 동일성 검색을 다시 수행해야 한다.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6048000" cy="267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re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267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Note"/>
      </w:pPr>
      <w:r>
        <w:t>그림 1. 분야별 발전안의 내부 의사결정 점수. 공식 배점이 아니라 본 검토를 위한 루브릭이다.</w:t>
      </w:r>
    </w:p>
    <w:p>
      <w:pPr>
        <w:pStyle w:val="Heading1"/>
      </w:pPr>
      <w:r>
        <w:t>1. 공모전 공식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27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7654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확인 내용</w:t>
            </w:r>
          </w:p>
        </w:tc>
      </w:tr>
      <w:tr>
        <w:tc>
          <w:tcPr>
            <w:tcW w:type="dxa" w:w="1927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공모명</w:t>
            </w:r>
          </w:p>
        </w:tc>
        <w:tc>
          <w:tcPr>
            <w:tcW w:type="dxa" w:w="765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AI와 함께하는 교통문제 해결을 위한 데이터 분석 공모전</w:t>
            </w:r>
          </w:p>
        </w:tc>
      </w:tr>
      <w:tr>
        <w:tc>
          <w:tcPr>
            <w:tcW w:type="dxa" w:w="192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목적</w:t>
            </w:r>
          </w:p>
        </w:tc>
        <w:tc>
          <w:tcPr>
            <w:tcW w:type="dxa" w:w="765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AI와 데이터를 활용해 숨은 교통문제를 발굴하고 이동격차 완화·탄소중립에 기여</w:t>
            </w:r>
          </w:p>
        </w:tc>
      </w:tr>
      <w:tr>
        <w:tc>
          <w:tcPr>
            <w:tcW w:type="dxa" w:w="1927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접수</w:t>
            </w:r>
          </w:p>
        </w:tc>
        <w:tc>
          <w:tcPr>
            <w:tcW w:type="dxa" w:w="765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2026.08.18~10.22, 이메일 yaerumjung@koreashe.org</w:t>
            </w:r>
          </w:p>
        </w:tc>
      </w:tr>
      <w:tr>
        <w:tc>
          <w:tcPr>
            <w:tcW w:type="dxa" w:w="192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심사축</w:t>
            </w:r>
          </w:p>
        </w:tc>
        <w:tc>
          <w:tcPr>
            <w:tcW w:type="dxa" w:w="765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기술성: 데이터 활용·분석방법의 적절성 / 공익성: 공공성·정책 활용 가능성</w:t>
            </w:r>
          </w:p>
        </w:tc>
      </w:tr>
      <w:tr>
        <w:tc>
          <w:tcPr>
            <w:tcW w:type="dxa" w:w="1927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참가</w:t>
            </w:r>
          </w:p>
        </w:tc>
        <w:tc>
          <w:tcPr>
            <w:tcW w:type="dxa" w:w="765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개인 또는 3인 이내 팀</w:t>
            </w:r>
          </w:p>
        </w:tc>
      </w:tr>
      <w:tr>
        <w:tc>
          <w:tcPr>
            <w:tcW w:type="dxa" w:w="192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제출</w:t>
            </w:r>
          </w:p>
        </w:tc>
        <w:tc>
          <w:tcPr>
            <w:tcW w:type="dxa" w:w="765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참가신청서와 분석보고서 필수. 보고서 본문 약 5쪽, 결과 이미지 필수, 프로그래밍 시 코드 링크</w:t>
            </w:r>
          </w:p>
        </w:tc>
      </w:tr>
      <w:tr>
        <w:tc>
          <w:tcPr>
            <w:tcW w:type="dxa" w:w="1927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AI 공개</w:t>
            </w:r>
          </w:p>
        </w:tc>
        <w:tc>
          <w:tcPr>
            <w:tcW w:type="dxa" w:w="765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서비스명, 사용범위, 주요 프롬프트를 밝히고 AI 생성·보간 결과를 참가자가 검증</w:t>
            </w:r>
          </w:p>
        </w:tc>
      </w:tr>
      <w:tr>
        <w:tc>
          <w:tcPr>
            <w:tcW w:type="dxa" w:w="192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권리</w:t>
            </w:r>
          </w:p>
        </w:tc>
        <w:tc>
          <w:tcPr>
            <w:tcW w:type="dxa" w:w="765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저작권·이용권리 해결 데이터만 사용. 약관 위반 크롤링과 비공개 데이터를 외부 AI에 입력 금지</w:t>
            </w:r>
          </w:p>
        </w:tc>
      </w:tr>
      <w:tr>
        <w:tc>
          <w:tcPr>
            <w:tcW w:type="dxa" w:w="1927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중복</w:t>
            </w:r>
          </w:p>
        </w:tc>
        <w:tc>
          <w:tcPr>
            <w:tcW w:type="dxa" w:w="765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타 공모전 동일·유사 사례, 표절·자기표절·대리·모방 금지</w:t>
            </w:r>
          </w:p>
        </w:tc>
      </w:tr>
      <w:tr>
        <w:tc>
          <w:tcPr>
            <w:tcW w:type="dxa" w:w="192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최종</w:t>
            </w:r>
          </w:p>
        </w:tc>
        <w:tc>
          <w:tcPr>
            <w:tcW w:type="dxa" w:w="765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5팀, 총상금 340만원, 2026.12.02 최종발표 예정</w:t>
            </w:r>
          </w:p>
        </w:tc>
      </w:tr>
    </w:tbl>
    <w:p>
      <w:pPr>
        <w:spacing w:after="20"/>
      </w:pPr>
    </w:p>
    <w:p>
      <w:r>
        <w:t xml:space="preserve">공식 공고: </w:t>
      </w:r>
      <w:hyperlink r:id="rId12">
        <w:r>
          <w:rPr>
            <w:color w:val="0E7490"/>
            <w:u w:val="single"/>
            <w:rFonts w:eastAsia="맑은 고딕" w:ascii="맑은 고딕"/>
          </w:rPr>
          <w:t>한국수산회 공고 페이지</w:t>
        </w:r>
      </w:hyperlink>
      <w:r>
        <w:t xml:space="preserve"> · 보도 확인: </w:t>
      </w:r>
      <w:hyperlink r:id="rId13">
        <w:r>
          <w:rPr>
            <w:color w:val="0E7490"/>
            <w:u w:val="single"/>
            <w:rFonts w:eastAsia="맑은 고딕" w:ascii="맑은 고딕"/>
          </w:rPr>
          <w:t>한겨레 기사</w:t>
        </w:r>
      </w:hyperlink>
    </w:p>
    <w:p>
      <w:pPr>
        <w:pStyle w:val="Heading1"/>
      </w:pPr>
      <w:r>
        <w:t>2. 평가 방법과 원안 180개 재평가</w:t>
      </w:r>
    </w:p>
    <w:p>
      <w:r>
        <w:t>첨부문서에는 ‘30개’가 아니라 A~F 6개 분야별 30개, 총 180개가 있었다. 문서 안의 지시문은 사용자 요청이 아니라 참고자료로만 취급했다. 원안 점수를 그대로 인정하지 않고 다음 게이트를 추가했다.</w:t>
      </w:r>
    </w:p>
    <w:p>
      <w:pPr>
        <w:pStyle w:val="ListNumber"/>
        <w:ind w:left="312" w:hanging="113"/>
      </w:pPr>
      <w:r>
        <w:rPr>
          <w:b/>
        </w:rPr>
        <w:t xml:space="preserve">실질적 동일성 게이트 </w:t>
      </w:r>
      <w:r>
        <w:t>제목이 달라도 문제정의·핵심 데이터·분석방법·정책 산출물이 대부분 겹치면 제외.</w:t>
      </w:r>
    </w:p>
    <w:p>
      <w:pPr>
        <w:pStyle w:val="ListNumber"/>
        <w:ind w:left="312" w:hanging="113"/>
      </w:pPr>
      <w:r>
        <w:rPr>
          <w:b/>
        </w:rPr>
        <w:t xml:space="preserve">데이터·권리 게이트 </w:t>
      </w:r>
      <w:r>
        <w:t>민감·비공개 데이터나 이용약관 위반 가능성이 핵심일 경우 공개 대체자료가 없으면 제외.</w:t>
      </w:r>
    </w:p>
    <w:p>
      <w:pPr>
        <w:pStyle w:val="ListNumber"/>
        <w:ind w:left="312" w:hanging="113"/>
      </w:pPr>
      <w:r>
        <w:rPr>
          <w:b/>
        </w:rPr>
        <w:t xml:space="preserve">검증 가능성 게이트 </w:t>
      </w:r>
      <w:r>
        <w:t>AI 판독·인과·예측을 사람 골드셋, 오류분석, 불확실성 또는 강건성으로 검증하지 못하면 감점.</w:t>
      </w:r>
    </w:p>
    <w:p>
      <w:pPr>
        <w:pStyle w:val="ListNumber"/>
        <w:ind w:left="312" w:hanging="113"/>
      </w:pPr>
      <w:r>
        <w:rPr>
          <w:b/>
        </w:rPr>
        <w:t xml:space="preserve">정책결정 게이트 </w:t>
      </w:r>
      <w:r>
        <w:t>지도·대시보드 자체가 아니라 누가 어떤 예산·운영을 바꿀지 연결되지 않으면 감점.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268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기준</w:t>
            </w:r>
          </w:p>
        </w:tc>
        <w:tc>
          <w:tcPr>
            <w:tcW w:type="dxa" w:w="1134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배점</w:t>
            </w:r>
          </w:p>
        </w:tc>
        <w:tc>
          <w:tcPr>
            <w:tcW w:type="dxa" w:w="6237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판단 내용</w:t>
            </w:r>
          </w:p>
        </w:tc>
      </w:tr>
      <w:tr>
        <w:tc>
          <w:tcPr>
            <w:tcW w:type="dxa" w:w="226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주제 연결성</w:t>
            </w:r>
          </w:p>
        </w:tc>
        <w:tc>
          <w:tcPr>
            <w:tcW w:type="dxa" w:w="113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10</w:t>
            </w:r>
          </w:p>
        </w:tc>
        <w:tc>
          <w:tcPr>
            <w:tcW w:type="dxa" w:w="6237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이동격차·교통문제·탄소중립과의 직접성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독창성</w:t>
            </w:r>
          </w:p>
        </w:tc>
        <w:tc>
          <w:tcPr>
            <w:tcW w:type="dxa" w:w="113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15</w:t>
            </w:r>
          </w:p>
        </w:tc>
        <w:tc>
          <w:tcPr>
            <w:tcW w:type="dxa" w:w="62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문제·데이터·방법·산출물 결합의 비중복성</w:t>
            </w:r>
          </w:p>
        </w:tc>
      </w:tr>
      <w:tr>
        <w:tc>
          <w:tcPr>
            <w:tcW w:type="dxa" w:w="226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데이터 실행성</w:t>
            </w:r>
          </w:p>
        </w:tc>
        <w:tc>
          <w:tcPr>
            <w:tcW w:type="dxa" w:w="113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15</w:t>
            </w:r>
          </w:p>
        </w:tc>
        <w:tc>
          <w:tcPr>
            <w:tcW w:type="dxa" w:w="6237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권리 해결된 데이터의 기한 내 확보·검증 가능성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분석·AI 방법</w:t>
            </w:r>
          </w:p>
        </w:tc>
        <w:tc>
          <w:tcPr>
            <w:tcW w:type="dxa" w:w="113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20</w:t>
            </w:r>
          </w:p>
        </w:tc>
        <w:tc>
          <w:tcPr>
            <w:tcW w:type="dxa" w:w="62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재현성·검증·오류분석·불확실성 처리</w:t>
            </w:r>
          </w:p>
        </w:tc>
      </w:tr>
      <w:tr>
        <w:tc>
          <w:tcPr>
            <w:tcW w:type="dxa" w:w="226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공익성</w:t>
            </w:r>
          </w:p>
        </w:tc>
        <w:tc>
          <w:tcPr>
            <w:tcW w:type="dxa" w:w="113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20</w:t>
            </w:r>
          </w:p>
        </w:tc>
        <w:tc>
          <w:tcPr>
            <w:tcW w:type="dxa" w:w="6237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취약집단과 사회적 편익의 구체성</w:t>
            </w:r>
          </w:p>
        </w:tc>
      </w:tr>
      <w:tr>
        <w:tc>
          <w:tcPr>
            <w:tcW w:type="dxa" w:w="226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정책 활용성</w:t>
            </w:r>
          </w:p>
        </w:tc>
        <w:tc>
          <w:tcPr>
            <w:tcW w:type="dxa" w:w="113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10</w:t>
            </w:r>
          </w:p>
        </w:tc>
        <w:tc>
          <w:tcPr>
            <w:tcW w:type="dxa" w:w="623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실행주체·예산·우선순위·KPI 명확성</w:t>
            </w:r>
          </w:p>
        </w:tc>
      </w:tr>
      <w:tr>
        <w:tc>
          <w:tcPr>
            <w:tcW w:type="dxa" w:w="226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전달력</w:t>
            </w:r>
          </w:p>
        </w:tc>
        <w:tc>
          <w:tcPr>
            <w:tcW w:type="dxa" w:w="113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10</w:t>
            </w:r>
          </w:p>
        </w:tc>
        <w:tc>
          <w:tcPr>
            <w:tcW w:type="dxa" w:w="6237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한 문장·한 그림으로 설명 가능한가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F1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b/>
                <w:color w:val="16324F"/>
              </w:rPr>
              <w:t xml:space="preserve">점수 해석  </w:t>
            </w:r>
            <w:r>
              <w:rPr>
                <w:color w:val="16324F"/>
              </w:rPr>
              <w:t>공식 배점은 공개되지 않았다. 따라서 이 점수는 공개된 기술성·공익성 심사축과 사용자 요구인 독창성·주제 연결성을 결합한 선택 도구이며 심사 결과 예측치가 아니다.</w:t>
            </w:r>
          </w:p>
        </w:tc>
      </w:tr>
    </w:tbl>
    <w:p>
      <w:pPr>
        <w:pStyle w:val="Heading2"/>
      </w:pPr>
      <w:r>
        <w:t>재평가 결과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835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판단</w:t>
            </w:r>
          </w:p>
        </w:tc>
        <w:tc>
          <w:tcPr>
            <w:tcW w:type="dxa" w:w="1134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건수</w:t>
            </w:r>
          </w:p>
        </w:tc>
        <w:tc>
          <w:tcPr>
            <w:tcW w:type="dxa" w:w="5670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의미</w:t>
            </w:r>
          </w:p>
        </w:tc>
      </w:tr>
      <w:tr>
        <w:tc>
          <w:tcPr>
            <w:tcW w:type="dxa" w:w="2835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제외—선행·정형화</w:t>
            </w:r>
          </w:p>
        </w:tc>
        <w:tc>
          <w:tcPr>
            <w:tcW w:type="dxa" w:w="113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39</w:t>
            </w:r>
          </w:p>
        </w:tc>
        <w:tc>
          <w:tcPr>
            <w:tcW w:type="dxa" w:w="5670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공개 선행 또는 성숙한 분석 틀과 핵심 산출물이 크게 중첩</w:t>
            </w:r>
          </w:p>
        </w:tc>
      </w:tr>
      <w:tr>
        <w:tc>
          <w:tcPr>
            <w:tcW w:type="dxa" w:w="28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제외—데이터·권리</w:t>
            </w:r>
          </w:p>
        </w:tc>
        <w:tc>
          <w:tcPr>
            <w:tcW w:type="dxa" w:w="113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12</w:t>
            </w:r>
          </w:p>
        </w:tc>
        <w:tc>
          <w:tcPr>
            <w:tcW w:type="dxa" w:w="567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핵심 자료가 비공개·민감·약관 제한일 가능성이 큼</w:t>
            </w:r>
          </w:p>
        </w:tc>
      </w:tr>
      <w:tr>
        <w:tc>
          <w:tcPr>
            <w:tcW w:type="dxa" w:w="2835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재설계 후보</w:t>
            </w:r>
          </w:p>
        </w:tc>
        <w:tc>
          <w:tcPr>
            <w:tcW w:type="dxa" w:w="113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60</w:t>
            </w:r>
          </w:p>
        </w:tc>
        <w:tc>
          <w:tcPr>
            <w:tcW w:type="dxa" w:w="5670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공익·실행성은 유효하나 새로운 결합과 정책 단위가 필요</w:t>
            </w:r>
          </w:p>
        </w:tc>
      </w:tr>
      <w:tr>
        <w:tc>
          <w:tcPr>
            <w:tcW w:type="dxa" w:w="28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보류</w:t>
            </w:r>
          </w:p>
        </w:tc>
        <w:tc>
          <w:tcPr>
            <w:tcW w:type="dxa" w:w="113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69</w:t>
            </w:r>
          </w:p>
        </w:tc>
        <w:tc>
          <w:tcPr>
            <w:tcW w:type="dxa" w:w="567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7"/>
              </w:rPr>
              <w:t>독창성·실행성·전달력 중 하나 이상이 상대적으로 약함</w:t>
            </w:r>
          </w:p>
        </w:tc>
      </w:tr>
    </w:tbl>
    <w:p>
      <w:pPr>
        <w:spacing w:after="20"/>
      </w:pPr>
    </w:p>
    <w:p>
      <w:r>
        <w:t>180개별 점수·근거·선행위험·개선방향은 동봉한 ‘교통데이터공모전_180개_재평가.xlsx’의 ‘180개 재평가’ 시트에 수록했다.</w:t>
      </w:r>
    </w:p>
    <w:p>
      <w:pPr>
        <w:pStyle w:val="Heading2"/>
      </w:pPr>
      <w:r>
        <w:t>대표적으로 제외한 고득점 원안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494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원안</w:t>
            </w:r>
          </w:p>
        </w:tc>
        <w:tc>
          <w:tcPr>
            <w:tcW w:type="dxa" w:w="3969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제외 근거</w:t>
            </w:r>
          </w:p>
        </w:tc>
        <w:tc>
          <w:tcPr>
            <w:tcW w:type="dxa" w:w="3288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대신 취한 발전 방향</w:t>
            </w:r>
          </w:p>
        </w:tc>
      </w:tr>
      <w:tr>
        <w:tc>
          <w:tcPr>
            <w:tcW w:type="dxa" w:w="249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B6/B7 로드뷰 AI 보도 판독</w:t>
            </w:r>
          </w:p>
        </w:tc>
        <w:tc>
          <w:tcPr>
            <w:tcW w:type="dxa" w:w="3969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Project Sidewalk와 후속 CV 데이터·연구가 이미 존재</w:t>
            </w:r>
          </w:p>
        </w:tc>
        <w:tc>
          <w:tcPr>
            <w:tcW w:type="dxa" w:w="328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영상 판독은 보조 입력으로만 쓰고 전체 이동체인의 실제 성공확률로 전환</w:t>
            </w:r>
          </w:p>
        </w:tc>
      </w:tr>
      <w:tr>
        <w:tc>
          <w:tcPr>
            <w:tcW w:type="dxa" w:w="249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B9 배리어프리 라우팅</w:t>
            </w:r>
          </w:p>
        </w:tc>
        <w:tc>
          <w:tcPr>
            <w:tcW w:type="dxa" w:w="39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접근 가능한 경로 안내 서비스·연구가 존재</w:t>
            </w:r>
          </w:p>
        </w:tc>
        <w:tc>
          <w:tcPr>
            <w:tcW w:type="dxa" w:w="32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운영 고장·실제 배차·불확실성까지 결합</w:t>
            </w:r>
          </w:p>
        </w:tc>
      </w:tr>
      <w:tr>
        <w:tc>
          <w:tcPr>
            <w:tcW w:type="dxa" w:w="249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B3 저상버스 도입률 vs 배차</w:t>
            </w:r>
          </w:p>
        </w:tc>
        <w:tc>
          <w:tcPr>
            <w:tcW w:type="dxa" w:w="3969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공공 API가 차량유형·위치를 제공해 단순 모니터링은 차별성 약함</w:t>
            </w:r>
          </w:p>
        </w:tc>
        <w:tc>
          <w:tcPr>
            <w:tcW w:type="dxa" w:w="328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전체 통행 실패와 정책비용 효과에 포함</w:t>
            </w:r>
          </w:p>
        </w:tc>
      </w:tr>
      <w:tr>
        <w:tc>
          <w:tcPr>
            <w:tcW w:type="dxa" w:w="249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D18 도로 유발수요</w:t>
            </w:r>
          </w:p>
        </w:tc>
        <w:tc>
          <w:tcPr>
            <w:tcW w:type="dxa" w:w="39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국내외 장기간 선행연구가 존재</w:t>
            </w:r>
          </w:p>
        </w:tc>
        <w:tc>
          <w:tcPr>
            <w:tcW w:type="dxa" w:w="32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예측오차에 사후 탄소책임 규칙을 결합</w:t>
            </w:r>
          </w:p>
        </w:tc>
      </w:tr>
      <w:tr>
        <w:tc>
          <w:tcPr>
            <w:tcW w:type="dxa" w:w="249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F1/F2 사고예측·예산배분</w:t>
            </w:r>
          </w:p>
        </w:tc>
        <w:tc>
          <w:tcPr>
            <w:tcW w:type="dxa" w:w="3969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성숙한 ML·자원배분 연구 분야</w:t>
            </w:r>
          </w:p>
        </w:tc>
        <w:tc>
          <w:tcPr>
            <w:tcW w:type="dxa" w:w="328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위험점수보다 이동체인 실패와 인권·정책 단위로 이동</w:t>
            </w:r>
          </w:p>
        </w:tc>
      </w:tr>
      <w:tr>
        <w:tc>
          <w:tcPr>
            <w:tcW w:type="dxa" w:w="249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F16/F22 저노출 통학경로</w:t>
            </w:r>
          </w:p>
        </w:tc>
        <w:tc>
          <w:tcPr>
            <w:tcW w:type="dxa" w:w="39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학교 저오염 경로 선행연구 존재</w:t>
            </w:r>
          </w:p>
        </w:tc>
        <w:tc>
          <w:tcPr>
            <w:tcW w:type="dxa" w:w="32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단독 출품 제외</w:t>
            </w:r>
          </w:p>
        </w:tc>
      </w:tr>
      <w:tr>
        <w:tc>
          <w:tcPr>
            <w:tcW w:type="dxa" w:w="249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C22 보행·차량 지체 비교</w:t>
            </w:r>
          </w:p>
        </w:tc>
        <w:tc>
          <w:tcPr>
            <w:tcW w:type="dxa" w:w="3969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신호운영·고령자 대기 연구 존재</w:t>
            </w:r>
          </w:p>
        </w:tc>
        <w:tc>
          <w:tcPr>
            <w:tcW w:type="dxa" w:w="328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취약계층 사람×분 누적손실로 재설계</w:t>
            </w:r>
          </w:p>
        </w:tc>
      </w:tr>
      <w:tr>
        <w:tc>
          <w:tcPr>
            <w:tcW w:type="dxa" w:w="249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F30 대피소 접근성</w:t>
            </w:r>
          </w:p>
        </w:tc>
        <w:tc>
          <w:tcPr>
            <w:tcW w:type="dxa" w:w="39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교통약자 대피 접근성 연구 존재</w:t>
            </w:r>
          </w:p>
        </w:tc>
        <w:tc>
          <w:tcPr>
            <w:tcW w:type="dxa" w:w="328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시설고장·결행을 포함한 스트레스 테스트로 재설계</w:t>
            </w:r>
          </w:p>
        </w:tc>
      </w:tr>
    </w:tbl>
    <w:p>
      <w:pPr>
        <w:spacing w:after="20"/>
      </w:pPr>
    </w:p>
    <w:p>
      <w:pPr>
        <w:pStyle w:val="Heading1"/>
      </w:pPr>
      <w:r>
        <w:t>3. 분야별 최고 발전안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tblHeader w:val="true"/>
        </w:trPr>
        <w:tc>
          <w:tcPr>
            <w:tcW w:type="dxa" w:w="680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분야</w:t>
            </w:r>
          </w:p>
        </w:tc>
        <w:tc>
          <w:tcPr>
            <w:tcW w:type="dxa" w:w="2948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발전안</w:t>
            </w:r>
          </w:p>
        </w:tc>
        <w:tc>
          <w:tcPr>
            <w:tcW w:type="dxa" w:w="1757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원안 조합</w:t>
            </w:r>
          </w:p>
        </w:tc>
        <w:tc>
          <w:tcPr>
            <w:tcW w:type="dxa" w:w="850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점수</w:t>
            </w:r>
          </w:p>
        </w:tc>
        <w:tc>
          <w:tcPr>
            <w:tcW w:type="dxa" w:w="3515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차별화</w:t>
            </w:r>
          </w:p>
        </w:tc>
      </w:tr>
      <w:tr>
        <w:tc>
          <w:tcPr>
            <w:tcW w:type="dxa" w:w="680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A</w:t>
            </w:r>
          </w:p>
        </w:tc>
        <w:tc>
          <w:tcPr>
            <w:tcW w:type="dxa" w:w="294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신도시 접근권 부채 원장</w:t>
            </w:r>
          </w:p>
        </w:tc>
        <w:tc>
          <w:tcPr>
            <w:tcW w:type="dxa" w:w="1757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A19+A14+A30</w:t>
            </w:r>
          </w:p>
        </w:tc>
        <w:tc>
          <w:tcPr>
            <w:tcW w:type="dxa" w:w="850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85</w:t>
            </w:r>
          </w:p>
        </w:tc>
        <w:tc>
          <w:tcPr>
            <w:tcW w:type="dxa" w:w="3515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입주일부터 교통개통일까지 필수시설 접근성 결손을 인구가중 사람×일로 누적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B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ACCESS-LINK: 이동체인 성공확률</w:t>
            </w:r>
          </w:p>
        </w:tc>
        <w:tc>
          <w:tcPr>
            <w:tcW w:type="dxa" w:w="175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B2+B3+B6+B9+E21</w:t>
            </w:r>
          </w:p>
        </w:tc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95</w:t>
            </w:r>
          </w:p>
        </w:tc>
        <w:tc>
          <w:tcPr>
            <w:tcW w:type="dxa" w:w="351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보도·저상버스·승강설비·환승 실패를 전체 통행 성공확률과 예산효과로 결합</w:t>
            </w:r>
          </w:p>
        </w:tc>
      </w:tr>
      <w:tr>
        <w:tc>
          <w:tcPr>
            <w:tcW w:type="dxa" w:w="680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C</w:t>
            </w:r>
          </w:p>
        </w:tc>
        <w:tc>
          <w:tcPr>
            <w:tcW w:type="dxa" w:w="294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보행 시간세금의 형평성 원장</w:t>
            </w:r>
          </w:p>
        </w:tc>
        <w:tc>
          <w:tcPr>
            <w:tcW w:type="dxa" w:w="1757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C22+B10+C12</w:t>
            </w:r>
          </w:p>
        </w:tc>
        <w:tc>
          <w:tcPr>
            <w:tcW w:type="dxa" w:w="850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85</w:t>
            </w:r>
          </w:p>
        </w:tc>
        <w:tc>
          <w:tcPr>
            <w:tcW w:type="dxa" w:w="3515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취약계층이 우회·신호에서 잃는 사람×분을 차량 지체와 함께 비교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D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예측오차 탄소보증금</w:t>
            </w:r>
          </w:p>
        </w:tc>
        <w:tc>
          <w:tcPr>
            <w:tcW w:type="dxa" w:w="175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D19+D18+D25</w:t>
            </w:r>
          </w:p>
        </w:tc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85</w:t>
            </w:r>
          </w:p>
        </w:tc>
        <w:tc>
          <w:tcPr>
            <w:tcW w:type="dxa" w:w="351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도로사업 예측오차·유발교통 탄소를 사후 감축보완 의무와 연결</w:t>
            </w:r>
          </w:p>
        </w:tc>
      </w:tr>
      <w:tr>
        <w:tc>
          <w:tcPr>
            <w:tcW w:type="dxa" w:w="680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E</w:t>
            </w:r>
          </w:p>
        </w:tc>
        <w:tc>
          <w:tcPr>
            <w:tcW w:type="dxa" w:w="294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배차약속 위반의 이동권 손실계정</w:t>
            </w:r>
          </w:p>
        </w:tc>
        <w:tc>
          <w:tcPr>
            <w:tcW w:type="dxa" w:w="1757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E2+E21+B3</w:t>
            </w:r>
          </w:p>
        </w:tc>
        <w:tc>
          <w:tcPr>
            <w:tcW w:type="dxa" w:w="850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91</w:t>
            </w:r>
          </w:p>
        </w:tc>
        <w:tc>
          <w:tcPr>
            <w:tcW w:type="dxa" w:w="3515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결행·누락을 교통약자의 실패통행으로 환산</w:t>
            </w:r>
          </w:p>
        </w:tc>
      </w:tr>
      <w:tr>
        <w:tc>
          <w:tcPr>
            <w:tcW w:type="dxa" w:w="68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F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재난대피 이동체인 스트레스 테스트</w:t>
            </w:r>
          </w:p>
        </w:tc>
        <w:tc>
          <w:tcPr>
            <w:tcW w:type="dxa" w:w="175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F30+B9+E21</w:t>
            </w:r>
          </w:p>
        </w:tc>
        <w:tc>
          <w:tcPr>
            <w:tcW w:type="dxa" w:w="850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90</w:t>
            </w:r>
          </w:p>
        </w:tc>
        <w:tc>
          <w:tcPr>
            <w:tcW w:type="dxa" w:w="351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재난·고장·결행 시 교통약자의 전체 대피체인을 시험</w:t>
            </w:r>
          </w:p>
        </w:tc>
      </w:tr>
    </w:tbl>
    <w:p>
      <w:pPr>
        <w:spacing w:after="20"/>
      </w:pPr>
    </w:p>
    <w:p>
      <w:pPr>
        <w:pStyle w:val="Heading2"/>
      </w:pPr>
      <w:r>
        <w:t>선정 순위 해석</w:t>
      </w:r>
    </w:p>
    <w:p>
      <w:pPr>
        <w:pStyle w:val="ListBullet"/>
        <w:ind w:left="255" w:hanging="113"/>
      </w:pPr>
      <w:r>
        <w:rPr>
          <w:b/>
        </w:rPr>
        <w:t xml:space="preserve">1위 B · 95점 </w:t>
      </w:r>
      <w:r>
        <w:t>공익성과 기술성이 동시에 강하고, 실시간 운영자료·공개 시설정보·사람 검수형 AI를 결합할 수 있다.</w:t>
      </w:r>
    </w:p>
    <w:p>
      <w:pPr>
        <w:pStyle w:val="ListBullet"/>
        <w:ind w:left="255" w:hanging="113"/>
      </w:pPr>
      <w:r>
        <w:rPr>
          <w:b/>
        </w:rPr>
        <w:t xml:space="preserve">2위 E · 91점 </w:t>
      </w:r>
      <w:r>
        <w:t>실행성은 가장 높지만 결행 탐지 자체는 정형화되어 있어 B의 하위 모듈로 흡수하는 편이 더 강하다.</w:t>
      </w:r>
    </w:p>
    <w:p>
      <w:pPr>
        <w:pStyle w:val="ListBullet"/>
        <w:ind w:left="255" w:hanging="113"/>
      </w:pPr>
      <w:r>
        <w:rPr>
          <w:b/>
        </w:rPr>
        <w:t xml:space="preserve">3위 F · 90점 </w:t>
      </w:r>
      <w:r>
        <w:t>공익성은 매우 높지만 재난 시나리오와 대피수요 자료의 불확실성이 커 기한 내 검증 부담이 더 크다.</w:t>
      </w:r>
    </w:p>
    <w:p>
      <w:pPr>
        <w:pStyle w:val="Heading1"/>
      </w:pPr>
      <w:r>
        <w:t>4. 최종안: ACCESS-LINK</w:t>
      </w:r>
    </w:p>
    <w:p>
      <w:r>
        <w:drawing>
          <wp:inline xmlns:a="http://schemas.openxmlformats.org/drawingml/2006/main" xmlns:pic="http://schemas.openxmlformats.org/drawingml/2006/picture">
            <wp:extent cx="6120000" cy="214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in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4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Note"/>
      </w:pPr>
      <w:r>
        <w:t>그림 2. 분석의 최소 단위는 시설이 아니라 OD×출발시각×휠체어 이용조건이다.</w:t>
      </w:r>
    </w:p>
    <w:p>
      <w:pPr>
        <w:pStyle w:val="Heading2"/>
      </w:pPr>
      <w:r>
        <w:t>한 문장 제안</w:t>
      </w:r>
    </w:p>
    <w:p>
      <w:r>
        <w:rPr>
          <w:b/>
          <w:color w:val="0E7490"/>
        </w:rPr>
        <w:t xml:space="preserve">‘갈 수 있는 길’이 아니라 ‘오늘 이 시간에 끝까지 갈 확률’을 계산한다. </w:t>
      </w:r>
      <w:r>
        <w:t>그리고 보도 턱 개선, 저상버스 확정배차, 승강설비 예방정비, 대체경로 안내 중 무엇이 같은 예산으로 가장 많은 성공통행을 회복하는지 제안한다.</w:t>
      </w:r>
    </w:p>
    <w:p>
      <w:pPr>
        <w:pStyle w:val="Heading2"/>
      </w:pPr>
      <w:r>
        <w:t>연구 질문</w:t>
      </w:r>
    </w:p>
    <w:p>
      <w:pPr>
        <w:pStyle w:val="ListNumber"/>
        <w:ind w:left="312" w:hanging="113"/>
      </w:pPr>
      <w:r>
        <w:t>선택된 생활권에서 휠체어 이용자의 시간대별 출발지-필수 목적지 이동체인 성공확률(JSP)은 얼마인가?</w:t>
      </w:r>
    </w:p>
    <w:p>
      <w:pPr>
        <w:pStyle w:val="ListNumber"/>
        <w:ind w:left="312" w:hanging="113"/>
      </w:pPr>
      <w:r>
        <w:t>실패의 어느 구간—첫·마지막 보행, 저상버스 배차, 승강설비, 환승—이 전체 실패를 가장 많이 설명하는가?</w:t>
      </w:r>
    </w:p>
    <w:p>
      <w:pPr>
        <w:pStyle w:val="ListNumber"/>
        <w:ind w:left="312" w:hanging="113"/>
      </w:pPr>
      <w:r>
        <w:t>각 정책개입은 1억원당 성공통행과 60분 내 고신뢰 목적지 수를 얼마나 늘리는가?</w:t>
      </w:r>
    </w:p>
    <w:p>
      <w:pPr>
        <w:pStyle w:val="ListNumber"/>
        <w:ind w:left="312" w:hanging="113"/>
      </w:pPr>
      <w:r>
        <w:t>날씨·시간대·관측누락·AI 오분류·구간 상관을 바꾸어도 정책순위가 유지되는가?</w:t>
      </w:r>
    </w:p>
    <w:p>
      <w:pPr>
        <w:pStyle w:val="Heading2"/>
      </w:pPr>
      <w:r>
        <w:t>핵심 지표와 산식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4592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정의</w:t>
            </w:r>
          </w:p>
        </w:tc>
        <w:tc>
          <w:tcPr>
            <w:tcW w:type="dxa" w:w="3231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주의</w:t>
            </w:r>
          </w:p>
        </w:tc>
      </w:tr>
      <w:tr>
        <w:tc>
          <w:tcPr>
            <w:tcW w:type="dxa" w:w="198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구간 성공확률</w:t>
            </w:r>
          </w:p>
        </w:tc>
        <w:tc>
          <w:tcPr>
            <w:tcW w:type="dxa" w:w="4592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베타 평활 pₑ=(성공+1)/(관측+2)</w:t>
            </w:r>
          </w:p>
        </w:tc>
        <w:tc>
          <w:tcPr>
            <w:tcW w:type="dxa" w:w="3231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표본수와 95% 구간을 함께 공개</w:t>
            </w:r>
          </w:p>
        </w:tc>
      </w:tr>
      <w:tr>
        <w:tc>
          <w:tcPr>
            <w:tcW w:type="dxa" w:w="1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JSP</w:t>
            </w:r>
          </w:p>
        </w:tc>
        <w:tc>
          <w:tcPr>
            <w:tcW w:type="dxa" w:w="4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기준선은 경로 내 구간확률의 곱</w:t>
            </w:r>
          </w:p>
        </w:tc>
        <w:tc>
          <w:tcPr>
            <w:tcW w:type="dxa" w:w="32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독립 가정은 설명용; 상관 시나리오를 최종 사용</w:t>
            </w:r>
          </w:p>
        </w:tc>
      </w:tr>
      <w:tr>
        <w:tc>
          <w:tcPr>
            <w:tcW w:type="dxa" w:w="198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고신뢰 접근권</w:t>
            </w:r>
          </w:p>
        </w:tc>
        <w:tc>
          <w:tcPr>
            <w:tcW w:type="dxa" w:w="4592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60분 이내이면서 JSP≥0.90인 필수 목적지 수</w:t>
            </w:r>
          </w:p>
        </w:tc>
        <w:tc>
          <w:tcPr>
            <w:tcW w:type="dxa" w:w="3231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0.80/0.90/0.95 민감도 제시</w:t>
            </w:r>
          </w:p>
        </w:tc>
      </w:tr>
      <w:tr>
        <w:tc>
          <w:tcPr>
            <w:tcW w:type="dxa" w:w="1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이동권 부채</w:t>
            </w:r>
          </w:p>
        </w:tc>
        <w:tc>
          <w:tcPr>
            <w:tcW w:type="dxa" w:w="459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인구가중 Σ(1−JSP)×잠재 통행</w:t>
            </w:r>
          </w:p>
        </w:tc>
        <w:tc>
          <w:tcPr>
            <w:tcW w:type="dxa" w:w="323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수요 추정의 하한·기준·상한 분리</w:t>
            </w:r>
          </w:p>
        </w:tc>
      </w:tr>
      <w:tr>
        <w:tc>
          <w:tcPr>
            <w:tcW w:type="dxa" w:w="198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정책 효율</w:t>
            </w:r>
          </w:p>
        </w:tc>
        <w:tc>
          <w:tcPr>
            <w:tcW w:type="dxa" w:w="4592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(개입 후−기준 성공통행)/사업비(억원)</w:t>
            </w:r>
          </w:p>
        </w:tc>
        <w:tc>
          <w:tcPr>
            <w:tcW w:type="dxa" w:w="3231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비용과 효과 근거·불확실성 공개</w:t>
            </w:r>
          </w:p>
        </w:tc>
      </w:tr>
    </w:tbl>
    <w:p>
      <w:pPr>
        <w:spacing w:after="20"/>
      </w:pPr>
    </w:p>
    <w:p>
      <w:pPr>
        <w:pStyle w:val="Heading2"/>
      </w:pPr>
      <w:r>
        <w:t>왜 기존 사례와 다른가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81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기존 접근</w:t>
            </w:r>
          </w:p>
        </w:tc>
        <w:tc>
          <w:tcPr>
            <w:tcW w:type="dxa" w:w="3458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이미 존재하는 것</w:t>
            </w:r>
          </w:p>
        </w:tc>
        <w:tc>
          <w:tcPr>
            <w:tcW w:type="dxa" w:w="3969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ACCESS-LINK의 추가 결합</w:t>
            </w:r>
          </w:p>
        </w:tc>
      </w:tr>
      <w:tr>
        <w:tc>
          <w:tcPr>
            <w:tcW w:type="dxa" w:w="2381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보도 영상 AI</w:t>
            </w:r>
          </w:p>
        </w:tc>
        <w:tc>
          <w:tcPr>
            <w:tcW w:type="dxa" w:w="345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보도 장애물·턱·접근성 객체 지도</w:t>
            </w:r>
          </w:p>
        </w:tc>
        <w:tc>
          <w:tcPr>
            <w:tcW w:type="dxa" w:w="3969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해당 판독을 전체 통행확률의 한 구간 입력으로만 사용</w:t>
            </w:r>
          </w:p>
        </w:tc>
      </w:tr>
      <w:t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배리어프리 라우팅</w:t>
            </w:r>
          </w:p>
        </w:tc>
        <w:tc>
          <w:tcPr>
            <w:tcW w:type="dxa" w:w="345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단차 없는 경로·시설 안내</w:t>
            </w:r>
          </w:p>
        </w:tc>
        <w:tc>
          <w:tcPr>
            <w:tcW w:type="dxa" w:w="39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실제 고장·배차실패·시간대 변동을 확률적으로 반영</w:t>
            </w:r>
          </w:p>
        </w:tc>
      </w:tr>
      <w:tr>
        <w:tc>
          <w:tcPr>
            <w:tcW w:type="dxa" w:w="2381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저상버스 모니터링</w:t>
            </w:r>
          </w:p>
        </w:tc>
        <w:tc>
          <w:tcPr>
            <w:tcW w:type="dxa" w:w="345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차량유형·도착정보 제공</w:t>
            </w:r>
          </w:p>
        </w:tc>
        <w:tc>
          <w:tcPr>
            <w:tcW w:type="dxa" w:w="3969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저상버스 실패가 OD 완주와 필수 목적지 접근권에 미치는 영향 계산</w:t>
            </w:r>
          </w:p>
        </w:tc>
      </w:tr>
      <w:tr>
        <w:tc>
          <w:tcPr>
            <w:tcW w:type="dxa" w:w="238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시설 고장이력</w:t>
            </w:r>
          </w:p>
        </w:tc>
        <w:tc>
          <w:tcPr>
            <w:tcW w:type="dxa" w:w="345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고장건수·시간 통계</w:t>
            </w:r>
          </w:p>
        </w:tc>
        <w:tc>
          <w:tcPr>
            <w:tcW w:type="dxa" w:w="396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대체경로 복잡도와 전체 경로 실패연쇄로 연결</w:t>
            </w:r>
          </w:p>
        </w:tc>
      </w:tr>
      <w:tr>
        <w:tc>
          <w:tcPr>
            <w:tcW w:type="dxa" w:w="2381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정책 우선순위</w:t>
            </w:r>
          </w:p>
        </w:tc>
        <w:tc>
          <w:tcPr>
            <w:tcW w:type="dxa" w:w="345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위험도나 취약도 순위</w:t>
            </w:r>
          </w:p>
        </w:tc>
        <w:tc>
          <w:tcPr>
            <w:tcW w:type="dxa" w:w="3969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비용당 성공통행 증가량과 불확실성으로 예산배분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F1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b/>
                <w:color w:val="16324F"/>
              </w:rPr>
              <w:t xml:space="preserve">독창성 판정  </w:t>
            </w:r>
            <w:r>
              <w:rPr>
                <w:color w:val="16324F"/>
              </w:rPr>
              <w:t>2026-08-20 공개 검색에서는 위 다섯 구성요소를 ‘시간대별 전체 이동체인 성공확률+비용당 접근권 회복량’으로 함께 구현한 실질적 동일 사례를 확인하지 못했다. 이것은 검색범위 내 판단이다.</w:t>
            </w:r>
          </w:p>
        </w:tc>
      </w:tr>
    </w:tbl>
    <w:p>
      <w:pPr>
        <w:pStyle w:val="Heading1"/>
      </w:pPr>
      <w:r>
        <w:t>5. 데이터 수집·검증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927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데이터</w:t>
            </w:r>
          </w:p>
        </w:tc>
        <w:tc>
          <w:tcPr>
            <w:tcW w:type="dxa" w:w="2664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공식/권리 출처</w:t>
            </w:r>
          </w:p>
        </w:tc>
        <w:tc>
          <w:tcPr>
            <w:tcW w:type="dxa" w:w="2551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핵심 필드</w:t>
            </w:r>
          </w:p>
        </w:tc>
        <w:tc>
          <w:tcPr>
            <w:tcW w:type="dxa" w:w="2664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4"/>
              </w:rPr>
              <w:t>용도·검증</w:t>
            </w:r>
          </w:p>
        </w:tc>
      </w:tr>
      <w:tr>
        <w:tc>
          <w:tcPr>
            <w:tcW w:type="dxa" w:w="1927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버스 도착·차량유형</w:t>
            </w:r>
          </w:p>
        </w:tc>
        <w:tc>
          <w:tcPr>
            <w:tcW w:type="dxa" w:w="266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TAGO 공공 API / 서울 버스위치 API</w:t>
            </w:r>
          </w:p>
        </w:tc>
        <w:tc>
          <w:tcPr>
            <w:tcW w:type="dxa" w:w="2551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route, stop, observed_at, vehicletp/busType</w:t>
            </w:r>
          </w:p>
        </w:tc>
        <w:tc>
          <w:tcPr>
            <w:tcW w:type="dxa" w:w="266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실제 저상배차·도착 성공률; 선택 노선 1분 스냅숏</w:t>
            </w:r>
          </w:p>
        </w:tc>
      </w:tr>
      <w:tr>
        <w:tc>
          <w:tcPr>
            <w:tcW w:type="dxa" w:w="192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교통약자 시설</w:t>
            </w:r>
          </w:p>
        </w:tc>
        <w:tc>
          <w:tcPr>
            <w:tcW w:type="dxa" w:w="26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서울교통공사 API</w:t>
            </w:r>
          </w:p>
        </w:tc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station, facility, status, updated_at</w:t>
            </w:r>
          </w:p>
        </w:tc>
        <w:tc>
          <w:tcPr>
            <w:tcW w:type="dxa" w:w="26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승강설비 가동률; 5분 스냅숏과 장시간 미갱신 검사</w:t>
            </w:r>
          </w:p>
        </w:tc>
      </w:tr>
      <w:tr>
        <w:tc>
          <w:tcPr>
            <w:tcW w:type="dxa" w:w="1927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고장이력·대체경로</w:t>
            </w:r>
          </w:p>
        </w:tc>
        <w:tc>
          <w:tcPr>
            <w:tcW w:type="dxa" w:w="266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대구 고장이력 / 부산 대체경로 파일</w:t>
            </w:r>
          </w:p>
        </w:tc>
        <w:tc>
          <w:tcPr>
            <w:tcW w:type="dxa" w:w="2551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start, end, duration, cause, complexity</w:t>
            </w:r>
          </w:p>
        </w:tc>
        <w:tc>
          <w:tcPr>
            <w:tcW w:type="dxa" w:w="266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방법 교정·실패 시나리오 참고; 지역을 섞은 효과 추정 금지</w:t>
            </w:r>
          </w:p>
        </w:tc>
      </w:tr>
      <w:tr>
        <w:tc>
          <w:tcPr>
            <w:tcW w:type="dxa" w:w="192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보도 이미지</w:t>
            </w:r>
          </w:p>
        </w:tc>
        <w:tc>
          <w:tcPr>
            <w:tcW w:type="dxa" w:w="26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Mapillary CC BY-SA 또는 직접 촬영</w:t>
            </w:r>
          </w:p>
        </w:tc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image_id, page_url, creator, license, location, time</w:t>
            </w:r>
          </w:p>
        </w:tc>
        <w:tc>
          <w:tcPr>
            <w:tcW w:type="dxa" w:w="26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턱·보도폭·경사·장애물 표본; 저작자표시와 개인정보 확인</w:t>
            </w:r>
          </w:p>
        </w:tc>
      </w:tr>
      <w:tr>
        <w:tc>
          <w:tcPr>
            <w:tcW w:type="dxa" w:w="1927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네트워크·시설 좌표</w:t>
            </w:r>
          </w:p>
        </w:tc>
        <w:tc>
          <w:tcPr>
            <w:tcW w:type="dxa" w:w="266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OSM·공공데이터 등 조건 확인 후</w:t>
            </w:r>
          </w:p>
        </w:tc>
        <w:tc>
          <w:tcPr>
            <w:tcW w:type="dxa" w:w="2551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node, edge, geometry, tags, valid time</w:t>
            </w:r>
          </w:p>
        </w:tc>
        <w:tc>
          <w:tcPr>
            <w:tcW w:type="dxa" w:w="266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후보 경로와 교통수단 연결; 태그 누락 현장 확인</w:t>
            </w:r>
          </w:p>
        </w:tc>
      </w:tr>
      <w:tr>
        <w:tc>
          <w:tcPr>
            <w:tcW w:type="dxa" w:w="1927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필수 목적지·인구</w:t>
            </w:r>
          </w:p>
        </w:tc>
        <w:tc>
          <w:tcPr>
            <w:tcW w:type="dxa" w:w="26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공공 시설·통계자료</w:t>
            </w:r>
          </w:p>
        </w:tc>
        <w:tc>
          <w:tcPr>
            <w:tcW w:type="dxa" w:w="255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category, location, population weight</w:t>
            </w:r>
          </w:p>
        </w:tc>
        <w:tc>
          <w:tcPr>
            <w:tcW w:type="dxa" w:w="266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4"/>
              </w:rPr>
              <w:t>병원·복지·환승거점 접근권; 개인식별정보 미사용</w:t>
            </w:r>
          </w:p>
        </w:tc>
      </w:tr>
    </w:tbl>
    <w:p>
      <w:pPr>
        <w:spacing w:after="20"/>
      </w:pPr>
    </w:p>
    <w:p>
      <w:pPr>
        <w:pStyle w:val="Heading2"/>
      </w:pPr>
      <w:r>
        <w:t>파일럿 범위와 게이트</w:t>
      </w:r>
    </w:p>
    <w:p>
      <w:pPr>
        <w:pStyle w:val="ListBullet"/>
        <w:ind w:left="255" w:hanging="113"/>
      </w:pPr>
      <w:r>
        <w:t>서울 3개 생활권, 20개 역사, 최대 50개 노선, 14~28일 관측을 상한으로 둔다.</w:t>
      </w:r>
    </w:p>
    <w:p>
      <w:pPr>
        <w:pStyle w:val="ListBullet"/>
        <w:ind w:left="255" w:hanging="113"/>
      </w:pPr>
      <w:r>
        <w:t>본 수집 전 3개 경로·2개 역사·200장 이미지로 API 커버리지와 AI 라벨 정의를 확인한다.</w:t>
      </w:r>
    </w:p>
    <w:p>
      <w:pPr>
        <w:pStyle w:val="ListBullet"/>
        <w:ind w:left="255" w:hanging="113"/>
      </w:pPr>
      <w:r>
        <w:t>공개·허가 이미지 약 5,000장 중 최소 300장을 사람이 이중 검수한 골드셋으로 만든다.</w:t>
      </w:r>
    </w:p>
    <w:p>
      <w:pPr>
        <w:pStyle w:val="ListBullet"/>
        <w:ind w:left="255" w:hanging="113"/>
      </w:pPr>
      <w:r>
        <w:t>핵심 상태 식별 커버리지가 70% 미만이면 범위를 줄이거나 공개 가능한 다른 도시·노선으로 전환한다.</w:t>
      </w:r>
    </w:p>
    <w:p>
      <w:pPr>
        <w:pStyle w:val="ListBullet"/>
        <w:ind w:left="255" w:hanging="113"/>
      </w:pPr>
      <w:r>
        <w:t>핵심 실패 클래스의 재현율이 0.80 미만이면 자동판독을 정책결정에 쓰지 않고 수동 검수 범위를 늘린다.</w:t>
      </w:r>
    </w:p>
    <w:p>
      <w:pPr>
        <w:pStyle w:val="Heading2"/>
      </w:pPr>
      <w:r>
        <w:t>AI 사용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tblHeader w:val="true"/>
        </w:trPr>
        <w:tc>
          <w:tcPr>
            <w:tcW w:type="dxa" w:w="1701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도구</w:t>
            </w:r>
          </w:p>
        </w:tc>
        <w:tc>
          <w:tcPr>
            <w:tcW w:type="dxa" w:w="2948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허용 범위</w:t>
            </w:r>
          </w:p>
        </w:tc>
        <w:tc>
          <w:tcPr>
            <w:tcW w:type="dxa" w:w="3175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금지·통제</w:t>
            </w:r>
          </w:p>
        </w:tc>
        <w:tc>
          <w:tcPr>
            <w:tcW w:type="dxa" w:w="1984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검증</w:t>
            </w:r>
          </w:p>
        </w:tc>
      </w:tr>
      <w:tr>
        <w:tc>
          <w:tcPr>
            <w:tcW w:type="dxa" w:w="1701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Antigravity</w:t>
            </w:r>
          </w:p>
        </w:tc>
        <w:tc>
          <w:tcPr>
            <w:tcW w:type="dxa" w:w="294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데이터 목록·코드·테스트·문서·검증 절차 조율</w:t>
            </w:r>
          </w:p>
        </w:tc>
        <w:tc>
          <w:tcPr>
            <w:tcW w:type="dxa" w:w="3175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비공개 데이터 입력, 결과수치 추측, 무승인 대량호출 금지</w:t>
            </w:r>
          </w:p>
        </w:tc>
        <w:tc>
          <w:tcPr>
            <w:tcW w:type="dxa" w:w="198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변경계획 검토·실행로그·walkthrough</w:t>
            </w:r>
          </w:p>
        </w:tc>
      </w:tr>
      <w:tr>
        <w:tc>
          <w:tcPr>
            <w:tcW w:type="dxa" w:w="1701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오픈 가중치 VLM/CV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보도 이미지의 턱·경사·보도폭·장애물 후보 라벨</w:t>
            </w:r>
          </w:p>
        </w:tc>
        <w:tc>
          <w:tcPr>
            <w:tcW w:type="dxa" w:w="317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정책결정을 모델 단독으로 확정 금지</w:t>
            </w:r>
          </w:p>
        </w:tc>
        <w:tc>
          <w:tcPr>
            <w:tcW w:type="dxa" w:w="198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300장 골드셋, 클래스별 P/R/F1, 오분류 검토</w:t>
            </w:r>
          </w:p>
        </w:tc>
      </w:tr>
      <w:tr>
        <w:tc>
          <w:tcPr>
            <w:tcW w:type="dxa" w:w="1701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통계·시뮬레이션</w:t>
            </w:r>
          </w:p>
        </w:tc>
        <w:tc>
          <w:tcPr>
            <w:tcW w:type="dxa" w:w="294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베타 평활, 부트스트랩, 상관 몬테카를로</w:t>
            </w:r>
          </w:p>
        </w:tc>
        <w:tc>
          <w:tcPr>
            <w:tcW w:type="dxa" w:w="3175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독립확률 곱을 최종 진실로 간주 금지</w:t>
            </w:r>
          </w:p>
        </w:tc>
        <w:tc>
          <w:tcPr>
            <w:tcW w:type="dxa" w:w="198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seed·코드·입력해시·민감도</w:t>
            </w:r>
          </w:p>
        </w:tc>
      </w:tr>
    </w:tbl>
    <w:p>
      <w:pPr>
        <w:spacing w:after="20"/>
      </w:pPr>
    </w:p>
    <w:p>
      <w:pPr>
        <w:pStyle w:val="Heading1"/>
      </w:pPr>
      <w:r>
        <w:t>6. DB 사전 준비</w:t>
      </w:r>
    </w:p>
    <w:p>
      <w:r>
        <w:t>개인 파일럿은 서버 없는 DuckDB+Parquet가 가장 단순하고 재현성이 높다. 원자료는 파일로 보존하고, DuckDB는 가공·조인·분석 인덱스로 사용한다. 대규모 동시접속이 생기기 전에는 PostgreSQL과 DB MCP를 도입하지 않는다.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835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테이블</w:t>
            </w:r>
          </w:p>
        </w:tc>
        <w:tc>
          <w:tcPr>
            <w:tcW w:type="dxa" w:w="3572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목적</w:t>
            </w:r>
          </w:p>
        </w:tc>
        <w:tc>
          <w:tcPr>
            <w:tcW w:type="dxa" w:w="3458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5"/>
              </w:rPr>
              <w:t>핵심 품질·계보</w:t>
            </w:r>
          </w:p>
        </w:tc>
      </w:tr>
      <w:tr>
        <w:tc>
          <w:tcPr>
            <w:tcW w:type="dxa" w:w="2835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data_source / source_provenance</w:t>
            </w:r>
          </w:p>
        </w:tc>
        <w:tc>
          <w:tcPr>
            <w:tcW w:type="dxa" w:w="3572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출처·소유자·URL·라이선스·요청·원본해시</w:t>
            </w:r>
          </w:p>
        </w:tc>
        <w:tc>
          <w:tcPr>
            <w:tcW w:type="dxa" w:w="345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terms_checked_at, raw_path, sha256 100%</w:t>
            </w:r>
          </w:p>
        </w:tc>
      </w:tr>
      <w:tr>
        <w:tc>
          <w:tcPr>
            <w:tcW w:type="dxa" w:w="28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api_snapshot</w:t>
            </w:r>
          </w:p>
        </w:tc>
        <w:tc>
          <w:tcPr>
            <w:tcW w:type="dxa" w:w="35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원 API 응답과 파싱상태</w:t>
            </w:r>
          </w:p>
        </w:tc>
        <w:tc>
          <w:tcPr>
            <w:tcW w:type="dxa" w:w="345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append-only, HTTP 상태, 중복·오류 로그</w:t>
            </w:r>
          </w:p>
        </w:tc>
      </w:tr>
      <w:tr>
        <w:tc>
          <w:tcPr>
            <w:tcW w:type="dxa" w:w="2835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vehicle_observation</w:t>
            </w:r>
          </w:p>
        </w:tc>
        <w:tc>
          <w:tcPr>
            <w:tcW w:type="dxa" w:w="3572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저상버스·도착 관측</w:t>
            </w:r>
          </w:p>
        </w:tc>
        <w:tc>
          <w:tcPr>
            <w:tcW w:type="dxa" w:w="345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route+stop+time+vehicle 중복키, 시간대 검증</w:t>
            </w:r>
          </w:p>
        </w:tc>
      </w:tr>
      <w:tr>
        <w:tc>
          <w:tcPr>
            <w:tcW w:type="dxa" w:w="28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elevator_asset/observation</w:t>
            </w:r>
          </w:p>
        </w:tc>
        <w:tc>
          <w:tcPr>
            <w:tcW w:type="dxa" w:w="35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승강설비 자산·가동 상태</w:t>
            </w:r>
          </w:p>
        </w:tc>
        <w:tc>
          <w:tcPr>
            <w:tcW w:type="dxa" w:w="345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장시간 미갱신과 고장구간 탐지</w:t>
            </w:r>
          </w:p>
        </w:tc>
      </w:tr>
      <w:tr>
        <w:tc>
          <w:tcPr>
            <w:tcW w:type="dxa" w:w="2835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image_asset/accessibility_label</w:t>
            </w:r>
          </w:p>
        </w:tc>
        <w:tc>
          <w:tcPr>
            <w:tcW w:type="dxa" w:w="3572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이미지 권리·사람/AI 라벨</w:t>
            </w:r>
          </w:p>
        </w:tc>
        <w:tc>
          <w:tcPr>
            <w:tcW w:type="dxa" w:w="345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creator, license, page URL, 모델 run, reviewer</w:t>
            </w:r>
          </w:p>
        </w:tc>
      </w:tr>
      <w:tr>
        <w:tc>
          <w:tcPr>
            <w:tcW w:type="dxa" w:w="28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network_node/edge</w:t>
            </w:r>
          </w:p>
        </w:tc>
        <w:tc>
          <w:tcPr>
            <w:tcW w:type="dxa" w:w="35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보행·탑승·승강설비·환승 그래프</w:t>
            </w:r>
          </w:p>
        </w:tc>
        <w:tc>
          <w:tcPr>
            <w:tcW w:type="dxa" w:w="345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유효기간, 출처, 끊김·좌표·중복 검사</w:t>
            </w:r>
          </w:p>
        </w:tc>
      </w:tr>
      <w:tr>
        <w:tc>
          <w:tcPr>
            <w:tcW w:type="dxa" w:w="2835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edge/path_reliability</w:t>
            </w:r>
          </w:p>
        </w:tc>
        <w:tc>
          <w:tcPr>
            <w:tcW w:type="dxa" w:w="3572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구간확률·JSP·95% 구간</w:t>
            </w:r>
          </w:p>
        </w:tc>
        <w:tc>
          <w:tcPr>
            <w:tcW w:type="dxa" w:w="345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정의·표본수·scenario·run_id</w:t>
            </w:r>
          </w:p>
        </w:tc>
      </w:tr>
      <w:tr>
        <w:tc>
          <w:tcPr>
            <w:tcW w:type="dxa" w:w="2835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intervention/result</w:t>
            </w:r>
          </w:p>
        </w:tc>
        <w:tc>
          <w:tcPr>
            <w:tcW w:type="dxa" w:w="3572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정책비용·효과·1억원당 회복량</w:t>
            </w:r>
          </w:p>
        </w:tc>
        <w:tc>
          <w:tcPr>
            <w:tcW w:type="dxa" w:w="345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비용근거·하한/기준/상한·순위 강건성</w:t>
            </w:r>
          </w:p>
        </w:tc>
      </w:tr>
      <w:tr>
        <w:tc>
          <w:tcPr>
            <w:tcW w:type="dxa" w:w="2835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model_run / quality_check / prompt_log</w:t>
            </w:r>
          </w:p>
        </w:tc>
        <w:tc>
          <w:tcPr>
            <w:tcW w:type="dxa" w:w="3572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AI·분석 재현성과 실패검사</w:t>
            </w:r>
          </w:p>
        </w:tc>
        <w:tc>
          <w:tcPr>
            <w:tcW w:type="dxa" w:w="345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5"/>
              </w:rPr>
              <w:t>모델버전·프롬프트·입력해시·검사결과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8F1F5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r/>
            <w:r>
              <w:rPr>
                <w:b/>
                <w:color w:val="16324F"/>
              </w:rPr>
              <w:t xml:space="preserve">제공 파일  </w:t>
            </w:r>
            <w:r>
              <w:rPr>
                <w:color w:val="16324F"/>
              </w:rPr>
              <w:t>동봉한 ACCESS-LINK_Antigravity_Starter.zip에는 위 DuckDB 스키마, 데이터 목록, 라이선스 로그, 프로젝트 규칙, 파이프라인 Skill, 단계별 /goal 프롬프트가 들어 있다.</w:t>
            </w:r>
          </w:p>
        </w:tc>
      </w:tr>
    </w:tbl>
    <w:p>
      <w:pPr>
        <w:pStyle w:val="Heading1"/>
      </w:pPr>
      <w:r>
        <w:t>7. Antigravity 단계별 실행 가이드</w:t>
      </w:r>
    </w:p>
    <w:p>
      <w:pPr>
        <w:pStyle w:val="ListNumber"/>
        <w:ind w:left="312" w:hanging="113"/>
      </w:pPr>
      <w:r>
        <w:rPr>
          <w:b/>
        </w:rPr>
        <w:t xml:space="preserve">설치·프로젝트 </w:t>
      </w:r>
      <w:r>
        <w:t>Antigravity 2.0을 설치하고 Starter 압축을 푼 폴더를 새 Project로 연다. Windows 10 64비트 이상을 확인한다.</w:t>
      </w:r>
    </w:p>
    <w:p>
      <w:pPr>
        <w:pStyle w:val="ListNumber"/>
        <w:ind w:left="312" w:hanging="113"/>
      </w:pPr>
      <w:r>
        <w:rPr>
          <w:b/>
        </w:rPr>
        <w:t xml:space="preserve">모드 </w:t>
      </w:r>
      <w:r>
        <w:t>대용량 원자료를 한 사람이 다루는 초기에는 Local Mode를 사용한다. Git 분기 실험이 필요할 때만 New Worktree를 쓴다.</w:t>
      </w:r>
    </w:p>
    <w:p>
      <w:pPr>
        <w:pStyle w:val="ListNumber"/>
        <w:ind w:left="312" w:hanging="113"/>
      </w:pPr>
      <w:r>
        <w:rPr>
          <w:b/>
        </w:rPr>
        <w:t xml:space="preserve">권한 </w:t>
      </w:r>
      <w:r>
        <w:t>프로젝트 폴더만 허용하고 터미널은 Request Review로 둔다. 삭제·대량호출·외부업로드·패키지 설치 전 승인을 받는다.</w:t>
      </w:r>
    </w:p>
    <w:p>
      <w:pPr>
        <w:pStyle w:val="ListNumber"/>
        <w:ind w:left="312" w:hanging="113"/>
      </w:pPr>
      <w:r>
        <w:rPr>
          <w:b/>
        </w:rPr>
        <w:t xml:space="preserve">비밀키 </w:t>
      </w:r>
      <w:r>
        <w:t>.env.example을 .env로 복사해 공공데이터·Mapillary 키를 넣되 Git·프롬프트·보고서에는 노출하지 않는다.</w:t>
      </w:r>
    </w:p>
    <w:p>
      <w:pPr>
        <w:pStyle w:val="ListNumber"/>
        <w:ind w:left="312" w:hanging="113"/>
      </w:pPr>
      <w:r>
        <w:rPr>
          <w:b/>
        </w:rPr>
        <w:t xml:space="preserve">1단계 /goal </w:t>
      </w:r>
      <w:r>
        <w:t>prompts/01_discovery.md를 사용해 출처·필드·라이선스·수집주기·중단조건을 먼저 문서화한다.</w:t>
      </w:r>
    </w:p>
    <w:p>
      <w:pPr>
        <w:pStyle w:val="ListNumber"/>
        <w:ind w:left="312" w:hanging="113"/>
      </w:pPr>
      <w:r>
        <w:rPr>
          <w:b/>
        </w:rPr>
        <w:t xml:space="preserve">미니 파일럿 </w:t>
      </w:r>
      <w:r>
        <w:t>prompts/02_pilot.md로 3경로·2역사·200장만 구현한다. 변경 파일·명령·외부 호출량을 검토한 뒤 실행한다.</w:t>
      </w:r>
    </w:p>
    <w:p>
      <w:pPr>
        <w:pStyle w:val="ListNumber"/>
        <w:ind w:left="312" w:hanging="113"/>
      </w:pPr>
      <w:r>
        <w:rPr>
          <w:b/>
        </w:rPr>
        <w:t xml:space="preserve">데이터 게이트 </w:t>
      </w:r>
      <w:r>
        <w:t>커버리지·누락·라이선스·AI 골드셋 품질이 통과하지 않으면 전체 수집으로 넘어가지 않는다.</w:t>
      </w:r>
    </w:p>
    <w:p>
      <w:pPr>
        <w:pStyle w:val="ListNumber"/>
        <w:ind w:left="312" w:hanging="113"/>
      </w:pPr>
      <w:r>
        <w:rPr>
          <w:b/>
        </w:rPr>
        <w:t xml:space="preserve">확대 수집 </w:t>
      </w:r>
      <w:r>
        <w:t>prompts/03_pipeline.md로 14일 스냅숏과 20개 역사·50개 노선 상한의 파이프라인을 만든다.</w:t>
      </w:r>
    </w:p>
    <w:p>
      <w:pPr>
        <w:pStyle w:val="ListNumber"/>
        <w:ind w:left="312" w:hanging="113"/>
      </w:pPr>
      <w:r>
        <w:rPr>
          <w:b/>
        </w:rPr>
        <w:t xml:space="preserve">분석 </w:t>
      </w:r>
      <w:r>
        <w:t>독립확률 곱을 기준선으로 계산한 뒤 날씨·시간대·노선·역사 상관 몬테카를로와 부트스트랩 95% 구간을 추가한다.</w:t>
      </w:r>
    </w:p>
    <w:p>
      <w:pPr>
        <w:pStyle w:val="ListNumber"/>
        <w:ind w:left="312" w:hanging="113"/>
      </w:pPr>
      <w:r>
        <w:rPr>
          <w:b/>
        </w:rPr>
        <w:t xml:space="preserve">정책 시뮬레이션 </w:t>
      </w:r>
      <w:r>
        <w:t>보도개선, 저상버스 확정배차, 승강설비 정비, 대체경로 안내를 비용·효과 하한/기준/상한으로 비교한다.</w:t>
      </w:r>
    </w:p>
    <w:p>
      <w:pPr>
        <w:pStyle w:val="ListNumber"/>
        <w:ind w:left="312" w:hanging="113"/>
      </w:pPr>
      <w:r>
        <w:rPr>
          <w:b/>
        </w:rPr>
        <w:t xml:space="preserve">독립 검증 </w:t>
      </w:r>
      <w:r>
        <w:t>prompts/04_validation.md로 AI 오류, 누락, 임계값, 상관, 비용가정, 정책순위 강건성을 재검산한다.</w:t>
      </w:r>
    </w:p>
    <w:p>
      <w:pPr>
        <w:pStyle w:val="ListNumber"/>
        <w:ind w:left="312" w:hanging="113"/>
      </w:pPr>
      <w:r>
        <w:rPr>
          <w:b/>
        </w:rPr>
        <w:t xml:space="preserve">보고서 </w:t>
      </w:r>
      <w:r>
        <w:t>prompts/05_report.md로 검증된 run_id의 표·그림만 공식 보고서에 반영한다. 실제 미산출 숫자는 입력하지 않는다.</w:t>
      </w:r>
    </w:p>
    <w:p>
      <w:pPr>
        <w:pStyle w:val="ListNumber"/>
        <w:ind w:left="312" w:hanging="113"/>
      </w:pPr>
      <w:r>
        <w:rPr>
          <w:b/>
        </w:rPr>
        <w:t xml:space="preserve">최종 동일성 검색 </w:t>
      </w:r>
      <w:r>
        <w:t>제출 1주 전에 제목·초록·코드·국내외 공모전 수상작을 다시 검색하고 비교표·검색일·검색식을 보관한다.</w:t>
      </w:r>
    </w:p>
    <w:p>
      <w:pPr>
        <w:pStyle w:val="ListNumber"/>
        <w:ind w:left="312" w:hanging="113"/>
      </w:pPr>
      <w:r>
        <w:rPr>
          <w:b/>
        </w:rPr>
        <w:t xml:space="preserve">제출 QA </w:t>
      </w:r>
      <w:r>
        <w:t>참가자 정보·동의·서명, 데이터 권리, AI 사용내역, 결과 이미지, 코드 링크, PDF 파일명, 이메일 수신처를 교차확인한다.</w:t>
      </w:r>
    </w:p>
    <w:p>
      <w:pPr>
        <w:pStyle w:val="Heading2"/>
      </w:pPr>
      <w:r>
        <w:t>Antigravity 권장 운영</w:t>
      </w:r>
    </w:p>
    <w:p>
      <w:pPr>
        <w:pStyle w:val="ListBullet"/>
        <w:ind w:left="255" w:hanging="113"/>
      </w:pPr>
      <w:r>
        <w:t>`.agents/rules/project.md`는 원자료 불변, 비밀키 금지, 사람 검증, 결과 추측 금지 규칙을 상시 적용한다.</w:t>
      </w:r>
    </w:p>
    <w:p>
      <w:pPr>
        <w:pStyle w:val="ListBullet"/>
        <w:ind w:left="255" w:hanging="113"/>
      </w:pPr>
      <w:r>
        <w:t>`.agents/skills/access-link-pipeline/SKILL.md`는 수집→파일럿→확대→검증→보고 순서를 강제한다.</w:t>
      </w:r>
    </w:p>
    <w:p>
      <w:pPr>
        <w:pStyle w:val="ListBullet"/>
        <w:ind w:left="255" w:hanging="113"/>
      </w:pPr>
      <w:r>
        <w:t>MCP는 초기에는 불필요하다. DuckDB 로컬 파일을 코드로 사용하고, 향후 DB MCP를 붙인다면 읽기 전용 복제본만 연결한다.</w:t>
      </w:r>
    </w:p>
    <w:p>
      <w:pPr>
        <w:pStyle w:val="ListBullet"/>
        <w:ind w:left="255" w:hanging="113"/>
      </w:pPr>
      <w:r>
        <w:t>브라우저 자동화는 공식 문서 확인과 허용된 다운로드에만 쓰고, 로드뷰·로그인 세션의 대량 스크래핑은 하지 않는다.</w:t>
      </w:r>
    </w:p>
    <w:p>
      <w:pPr>
        <w:pStyle w:val="ListBullet"/>
        <w:ind w:left="255" w:hanging="113"/>
      </w:pPr>
      <w:r>
        <w:t>VLM은 최신 소형 공개모델 2~3개를 동일 200장으로 먼저 비교한 후 하나를 고정한다. 이름보다 골드셋 재현율·속도·재현성이 선택기준이다.</w:t>
      </w:r>
    </w:p>
    <w:p>
      <w:r>
        <w:t xml:space="preserve">Antigravity 공식 자료: </w:t>
      </w:r>
      <w:hyperlink r:id="rId15">
        <w:r>
          <w:rPr>
            <w:color w:val="0E7490"/>
            <w:u w:val="single"/>
            <w:rFonts w:eastAsia="맑은 고딕" w:ascii="맑은 고딕"/>
          </w:rPr>
          <w:t>Overview</w:t>
        </w:r>
      </w:hyperlink>
      <w:r>
        <w:t xml:space="preserve">  </w:t>
      </w:r>
      <w:hyperlink r:id="rId16">
        <w:r>
          <w:rPr>
            <w:color w:val="0E7490"/>
            <w:u w:val="single"/>
            <w:rFonts w:eastAsia="맑은 고딕" w:ascii="맑은 고딕"/>
          </w:rPr>
          <w:t>Getting Started</w:t>
        </w:r>
      </w:hyperlink>
      <w:r>
        <w:t xml:space="preserve">  </w:t>
      </w:r>
      <w:hyperlink r:id="rId17">
        <w:r>
          <w:rPr>
            <w:color w:val="0E7490"/>
            <w:u w:val="single"/>
            <w:rFonts w:eastAsia="맑은 고딕" w:ascii="맑은 고딕"/>
          </w:rPr>
          <w:t>Projects</w:t>
        </w:r>
      </w:hyperlink>
      <w:r>
        <w:t xml:space="preserve">  </w:t>
      </w:r>
      <w:hyperlink r:id="rId18">
        <w:r>
          <w:rPr>
            <w:color w:val="0E7490"/>
            <w:u w:val="single"/>
            <w:rFonts w:eastAsia="맑은 고딕" w:ascii="맑은 고딕"/>
          </w:rPr>
          <w:t>Rules</w:t>
        </w:r>
      </w:hyperlink>
      <w:r>
        <w:t xml:space="preserve">  </w:t>
      </w:r>
      <w:hyperlink r:id="rId19">
        <w:r>
          <w:rPr>
            <w:color w:val="0E7490"/>
            <w:u w:val="single"/>
            <w:rFonts w:eastAsia="맑은 고딕" w:ascii="맑은 고딕"/>
          </w:rPr>
          <w:t>Skills</w:t>
        </w:r>
      </w:hyperlink>
      <w:r>
        <w:t xml:space="preserve">  </w:t>
      </w:r>
      <w:hyperlink r:id="rId20">
        <w:r>
          <w:rPr>
            <w:color w:val="0E7490"/>
            <w:u w:val="single"/>
            <w:rFonts w:eastAsia="맑은 고딕" w:ascii="맑은 고딕"/>
          </w:rPr>
          <w:t>MCP</w:t>
        </w:r>
      </w:hyperlink>
      <w:r>
        <w:t xml:space="preserve">  </w:t>
      </w:r>
    </w:p>
    <w:p>
      <w:pPr>
        <w:pStyle w:val="Heading1"/>
      </w:pPr>
      <w:r>
        <w:t>8. 일정·리스크·제출 체크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134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주차</w:t>
            </w:r>
          </w:p>
        </w:tc>
        <w:tc>
          <w:tcPr>
            <w:tcW w:type="dxa" w:w="4536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산출물</w:t>
            </w:r>
          </w:p>
        </w:tc>
        <w:tc>
          <w:tcPr>
            <w:tcW w:type="dxa" w:w="4139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통과 기준</w:t>
            </w:r>
          </w:p>
        </w:tc>
      </w:tr>
      <w:tr>
        <w:tc>
          <w:tcPr>
            <w:tcW w:type="dxa" w:w="113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1</w:t>
            </w:r>
          </w:p>
        </w:tc>
        <w:tc>
          <w:tcPr>
            <w:tcW w:type="dxa" w:w="4536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데이터·라이선스·동일성 검색 로그</w:t>
            </w:r>
          </w:p>
        </w:tc>
        <w:tc>
          <w:tcPr>
            <w:tcW w:type="dxa" w:w="4139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모든 핵심 출처의 권리·필드·대체안 확인</w:t>
            </w:r>
          </w:p>
        </w:tc>
      </w:tr>
      <w:tr>
        <w:tc>
          <w:tcPr>
            <w:tcW w:type="dxa" w:w="113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2</w:t>
            </w:r>
          </w:p>
        </w:tc>
        <w:tc>
          <w:tcPr>
            <w:tcW w:type="dxa" w:w="45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3경로 미니 파일럿</w:t>
            </w:r>
          </w:p>
        </w:tc>
        <w:tc>
          <w:tcPr>
            <w:tcW w:type="dxa" w:w="413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수집 성공, 200장 라벨 정의·초기 오류표</w:t>
            </w:r>
          </w:p>
        </w:tc>
      </w:tr>
      <w:tr>
        <w:tc>
          <w:tcPr>
            <w:tcW w:type="dxa" w:w="113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3~4</w:t>
            </w:r>
          </w:p>
        </w:tc>
        <w:tc>
          <w:tcPr>
            <w:tcW w:type="dxa" w:w="4536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14일 스냅숏·이미지·현장검증</w:t>
            </w:r>
          </w:p>
        </w:tc>
        <w:tc>
          <w:tcPr>
            <w:tcW w:type="dxa" w:w="4139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원본해시·누락률·저작자표시 100% 기록</w:t>
            </w:r>
          </w:p>
        </w:tc>
      </w:tr>
      <w:tr>
        <w:tc>
          <w:tcPr>
            <w:tcW w:type="dxa" w:w="113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5</w:t>
            </w:r>
          </w:p>
        </w:tc>
        <w:tc>
          <w:tcPr>
            <w:tcW w:type="dxa" w:w="45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네트워크·실패 이벤트</w:t>
            </w:r>
          </w:p>
        </w:tc>
        <w:tc>
          <w:tcPr>
            <w:tcW w:type="dxa" w:w="413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edge 정의·ID·시간대·좌표 QA 통과</w:t>
            </w:r>
          </w:p>
        </w:tc>
      </w:tr>
      <w:tr>
        <w:tc>
          <w:tcPr>
            <w:tcW w:type="dxa" w:w="113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6</w:t>
            </w:r>
          </w:p>
        </w:tc>
        <w:tc>
          <w:tcPr>
            <w:tcW w:type="dxa" w:w="4536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JSP·불확실성</w:t>
            </w:r>
          </w:p>
        </w:tc>
        <w:tc>
          <w:tcPr>
            <w:tcW w:type="dxa" w:w="4139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95% 구간·상관 시나리오·오류분석</w:t>
            </w:r>
          </w:p>
        </w:tc>
      </w:tr>
      <w:tr>
        <w:tc>
          <w:tcPr>
            <w:tcW w:type="dxa" w:w="113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7</w:t>
            </w:r>
          </w:p>
        </w:tc>
        <w:tc>
          <w:tcPr>
            <w:tcW w:type="dxa" w:w="45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정책비용·강건성</w:t>
            </w:r>
          </w:p>
        </w:tc>
        <w:tc>
          <w:tcPr>
            <w:tcW w:type="dxa" w:w="413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하한/기준/상한에서 순위 확인</w:t>
            </w:r>
          </w:p>
        </w:tc>
      </w:tr>
      <w:tr>
        <w:tc>
          <w:tcPr>
            <w:tcW w:type="dxa" w:w="113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8</w:t>
            </w:r>
          </w:p>
        </w:tc>
        <w:tc>
          <w:tcPr>
            <w:tcW w:type="dxa" w:w="4536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그림·5쪽 보고서·코드 재현</w:t>
            </w:r>
          </w:p>
        </w:tc>
        <w:tc>
          <w:tcPr>
            <w:tcW w:type="dxa" w:w="4139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모든 그림에 run_id·입력해시 연결</w:t>
            </w:r>
          </w:p>
        </w:tc>
      </w:tr>
      <w:tr>
        <w:tc>
          <w:tcPr>
            <w:tcW w:type="dxa" w:w="113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9</w:t>
            </w:r>
          </w:p>
        </w:tc>
        <w:tc>
          <w:tcPr>
            <w:tcW w:type="dxa" w:w="45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동일성·라이선스·제출 QA</w:t>
            </w:r>
          </w:p>
        </w:tc>
        <w:tc>
          <w:tcPr>
            <w:tcW w:type="dxa" w:w="4139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서명·동의·AI 공개·파일명·이메일 확인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324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위험</w:t>
            </w:r>
          </w:p>
        </w:tc>
        <w:tc>
          <w:tcPr>
            <w:tcW w:type="dxa" w:w="2948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조기 신호</w:t>
            </w:r>
          </w:p>
        </w:tc>
        <w:tc>
          <w:tcPr>
            <w:tcW w:type="dxa" w:w="4536"/>
            <w:shd w:fill="16324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맑은 고딕" w:hAnsi="맑은 고딕" w:eastAsia="맑은 고딕"/>
                <w:b/>
                <w:color w:val="FFFFFF"/>
                <w:sz w:val="16"/>
              </w:rPr>
              <w:t>대응</w:t>
            </w:r>
          </w:p>
        </w:tc>
      </w:tr>
      <w:tr>
        <w:tc>
          <w:tcPr>
            <w:tcW w:type="dxa" w:w="232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API 상태필드 부족</w:t>
            </w:r>
          </w:p>
        </w:tc>
        <w:tc>
          <w:tcPr>
            <w:tcW w:type="dxa" w:w="294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70% 미만 식별</w:t>
            </w:r>
          </w:p>
        </w:tc>
        <w:tc>
          <w:tcPr>
            <w:tcW w:type="dxa" w:w="4536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범위 축소·대체 도시/노선·수동 관측</w:t>
            </w:r>
          </w:p>
        </w:tc>
      </w:tr>
      <w:tr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이미지 권리 불명확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저작자·페이지 URL 누락</w:t>
            </w:r>
          </w:p>
        </w:tc>
        <w:tc>
          <w:tcPr>
            <w:tcW w:type="dxa" w:w="45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직접 촬영으로 교체 또는 해당 표본 제외</w:t>
            </w:r>
          </w:p>
        </w:tc>
      </w:tr>
      <w:tr>
        <w:tc>
          <w:tcPr>
            <w:tcW w:type="dxa" w:w="232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AI 오류</w:t>
            </w:r>
          </w:p>
        </w:tc>
        <w:tc>
          <w:tcPr>
            <w:tcW w:type="dxa" w:w="294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핵심 실패 재현율 &lt;0.80</w:t>
            </w:r>
          </w:p>
        </w:tc>
        <w:tc>
          <w:tcPr>
            <w:tcW w:type="dxa" w:w="4536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자동결정 금지·수동검수 확대·단순 규칙모델 대조</w:t>
            </w:r>
          </w:p>
        </w:tc>
      </w:tr>
      <w:tr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구간 독립가정 과도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상관 시 순위 역전</w:t>
            </w:r>
          </w:p>
        </w:tc>
        <w:tc>
          <w:tcPr>
            <w:tcW w:type="dxa" w:w="45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상관 시나리오·보수적 하한으로 정책 제안</w:t>
            </w:r>
          </w:p>
        </w:tc>
      </w:tr>
      <w:tr>
        <w:tc>
          <w:tcPr>
            <w:tcW w:type="dxa" w:w="2324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선행사례 발견</w:t>
            </w:r>
          </w:p>
        </w:tc>
        <w:tc>
          <w:tcPr>
            <w:tcW w:type="dxa" w:w="2948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문제·데이터·방법·산출물 대부분 중첩</w:t>
            </w:r>
          </w:p>
        </w:tc>
        <w:tc>
          <w:tcPr>
            <w:tcW w:type="dxa" w:w="4536"/>
            <w:shd w:fill="E8F1F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즉시 중단·차별화 재설계 또는 다른 분야로 전환</w:t>
            </w:r>
          </w:p>
        </w:tc>
      </w:tr>
      <w:tr>
        <w:tc>
          <w:tcPr>
            <w:tcW w:type="dxa" w:w="2324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기한 지연</w:t>
            </w:r>
          </w:p>
        </w:tc>
        <w:tc>
          <w:tcPr>
            <w:tcW w:type="dxa" w:w="2948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4주차에 7일 미만 관측</w:t>
            </w:r>
          </w:p>
        </w:tc>
        <w:tc>
          <w:tcPr>
            <w:tcW w:type="dxa" w:w="4536"/>
            <w:shd w:fill="FFFFFF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r>
              <w:rPr>
                <w:rFonts w:ascii="맑은 고딕" w:hAnsi="맑은 고딕" w:eastAsia="맑은 고딕"/>
                <w:b w:val="0"/>
                <w:color w:val="27364A"/>
                <w:sz w:val="16"/>
              </w:rPr>
              <w:t>지역·노선·이미지 수 축소, 결과의 외삽 금지</w:t>
            </w:r>
          </w:p>
        </w:tc>
      </w:tr>
    </w:tbl>
    <w:p>
      <w:pPr>
        <w:spacing w:after="20"/>
      </w:pPr>
    </w:p>
    <w:p>
      <w:pPr>
        <w:pStyle w:val="Heading2"/>
      </w:pPr>
      <w:r>
        <w:t>제출 전 최종 체크리스트</w:t>
      </w:r>
    </w:p>
    <w:p>
      <w:pPr>
        <w:pStyle w:val="ListBullet"/>
        <w:ind w:left="255" w:hanging="113"/>
      </w:pPr>
      <w:r>
        <w:t>□ 참가자·팀 정보와 이메일·전화번호를 실제 정보로 입력했다.</w:t>
      </w:r>
    </w:p>
    <w:p>
      <w:pPr>
        <w:pStyle w:val="ListBullet"/>
        <w:ind w:left="255" w:hanging="113"/>
      </w:pPr>
      <w:r>
        <w:t>□ 개인정보 동의를 직접 선택하고 날짜·서명을 완료했다.</w:t>
      </w:r>
    </w:p>
    <w:p>
      <w:pPr>
        <w:pStyle w:val="ListBullet"/>
        <w:ind w:left="255" w:hanging="113"/>
      </w:pPr>
      <w:r>
        <w:t>□ 분석보고서 본문을 약 5쪽으로 다듬고 실제 결과 이미지와 코드 링크를 넣었다.</w:t>
      </w:r>
    </w:p>
    <w:p>
      <w:pPr>
        <w:pStyle w:val="ListBullet"/>
        <w:ind w:left="255" w:hanging="113"/>
      </w:pPr>
      <w:r>
        <w:t>□ 데이터명·제공처·플랫폼·URL·수집일·주요 변수·라이선스를 기록했다.</w:t>
      </w:r>
    </w:p>
    <w:p>
      <w:pPr>
        <w:pStyle w:val="ListBullet"/>
        <w:ind w:left="255" w:hanging="113"/>
      </w:pPr>
      <w:r>
        <w:t>□ AI 서비스명·버전·사용범위·주요 프롬프트·사람 검증 결과를 공개했다.</w:t>
      </w:r>
    </w:p>
    <w:p>
      <w:pPr>
        <w:pStyle w:val="ListBullet"/>
        <w:ind w:left="255" w:hanging="113"/>
      </w:pPr>
      <w:r>
        <w:t>□ 동일·유사 공모전 출품, 표절·자기표절·모방 여부를 최종 검색했다.</w:t>
      </w:r>
    </w:p>
    <w:p>
      <w:pPr>
        <w:pStyle w:val="ListBullet"/>
        <w:ind w:left="255" w:hanging="113"/>
      </w:pPr>
      <w:r>
        <w:t>□ PDF 파일명을 ‘팀명(또는 이름)_분석보고서.pdf’로 맞추고 제출 이메일을 재확인했다.</w:t>
      </w:r>
    </w:p>
    <w:p>
      <w:pPr>
        <w:pStyle w:val="Heading1"/>
      </w:pPr>
      <w:r>
        <w:t>참고·선행·데이터 출처</w:t>
      </w:r>
    </w:p>
    <w:p>
      <w:pPr>
        <w:pStyle w:val="ListBullet"/>
      </w:pPr>
      <w:r>
        <w:rPr>
          <w:b/>
        </w:rPr>
        <w:t xml:space="preserve">S01 · 공식 공모 페이지: </w:t>
      </w:r>
      <w:r>
        <w:t xml:space="preserve">목적·일정·제출처·첨부양식 — </w:t>
      </w:r>
      <w:hyperlink r:id="rId12">
        <w:r>
          <w:rPr>
            <w:color w:val="0E7490"/>
            <w:u w:val="single"/>
            <w:rFonts w:eastAsia="맑은 고딕" w:ascii="맑은 고딕"/>
          </w:rPr>
          <w:t>https://koreashe.org/board/?mode=view&amp;board_id=22&amp;post_id=95427</w:t>
        </w:r>
      </w:hyperlink>
    </w:p>
    <w:p>
      <w:pPr>
        <w:pStyle w:val="ListBullet"/>
      </w:pPr>
      <w:r>
        <w:rPr>
          <w:b/>
        </w:rPr>
        <w:t xml:space="preserve">S02 · 한겨레 보도: </w:t>
      </w:r>
      <w:r>
        <w:t xml:space="preserve">기술성·공익성 심사, 5팀 선정, 총상금 340만원, 최종발표 — </w:t>
      </w:r>
      <w:hyperlink r:id="rId13">
        <w:r>
          <w:rPr>
            <w:color w:val="0E7490"/>
            <w:u w:val="single"/>
            <w:rFonts w:eastAsia="맑은 고딕" w:ascii="맑은 고딕"/>
          </w:rPr>
          <w:t>https://www.hani.co.kr/arti/society/society_general/1273329.html</w:t>
        </w:r>
      </w:hyperlink>
    </w:p>
    <w:p>
      <w:pPr>
        <w:pStyle w:val="ListBullet"/>
      </w:pPr>
      <w:r>
        <w:rPr>
          <w:b/>
        </w:rPr>
        <w:t xml:space="preserve">S03 · Project Sidewalk: </w:t>
      </w:r>
      <w:r>
        <w:t xml:space="preserve">시민참여+AI로 보도 접근성 정보를 지도화한 대표 선행사례 — </w:t>
      </w:r>
      <w:hyperlink r:id="rId21">
        <w:r>
          <w:rPr>
            <w:color w:val="0E7490"/>
            <w:u w:val="single"/>
            <w:rFonts w:eastAsia="맑은 고딕" w:ascii="맑은 고딕"/>
          </w:rPr>
          <w:t>https://makeabilitylab.cs.washington.edu/project/sidewalk/</w:t>
        </w:r>
      </w:hyperlink>
    </w:p>
    <w:p>
      <w:pPr>
        <w:pStyle w:val="ListBullet"/>
      </w:pPr>
      <w:r>
        <w:rPr>
          <w:b/>
        </w:rPr>
        <w:t xml:space="preserve">S04 · Project Sidewalk CV: </w:t>
      </w:r>
      <w:r>
        <w:t xml:space="preserve">보도 접근성 객체 탐지 공개 구현 — </w:t>
      </w:r>
      <w:hyperlink r:id="rId22">
        <w:r>
          <w:rPr>
            <w:color w:val="0E7490"/>
            <w:u w:val="single"/>
            <w:rFonts w:eastAsia="맑은 고딕" w:ascii="맑은 고딕"/>
          </w:rPr>
          <w:t>https://github.com/ProjectSidewalk/sidewalk-cv-2021</w:t>
        </w:r>
      </w:hyperlink>
    </w:p>
    <w:p>
      <w:pPr>
        <w:pStyle w:val="ListBullet"/>
      </w:pPr>
      <w:r>
        <w:rPr>
          <w:b/>
        </w:rPr>
        <w:t xml:space="preserve">S05 · Fine-grained sidewalk accessibility: </w:t>
      </w:r>
      <w:r>
        <w:t xml:space="preserve">딥러닝 기반 세밀한 보도 접근성 벤치마크·공개 데이터 — </w:t>
      </w:r>
      <w:hyperlink r:id="rId23">
        <w:r>
          <w:rPr>
            <w:color w:val="0E7490"/>
            <w:u w:val="single"/>
            <w:rFonts w:eastAsia="맑은 고딕" w:ascii="맑은 고딕"/>
          </w:rPr>
          <w:t>https://makeabilitylab.cs.washington.edu/media/publications/Liu_TowardsFineGrainedSidewalkAccessibilityAssessmentWithDeepLearningInitialBenchmarksAndAnOpenDataset_ASSETS2024.pdf</w:t>
        </w:r>
      </w:hyperlink>
    </w:p>
    <w:p>
      <w:pPr>
        <w:pStyle w:val="ListBullet"/>
      </w:pPr>
      <w:r>
        <w:rPr>
          <w:b/>
        </w:rPr>
        <w:t xml:space="preserve">S06 · TfL Accessible Journey Planner: </w:t>
      </w:r>
      <w:r>
        <w:t xml:space="preserve">단차 없는 접근 가능한 경로 안내 서비스 — </w:t>
      </w:r>
      <w:hyperlink r:id="rId24">
        <w:r>
          <w:rPr>
            <w:color w:val="0E7490"/>
            <w:u w:val="single"/>
            <w:rFonts w:eastAsia="맑은 고딕" w:ascii="맑은 고딕"/>
          </w:rPr>
          <w:t>https://tfl.gov.uk/transport-accessibility/plan-an-accessible-journey</w:t>
        </w:r>
      </w:hyperlink>
    </w:p>
    <w:p>
      <w:pPr>
        <w:pStyle w:val="ListBullet"/>
      </w:pPr>
      <w:r>
        <w:rPr>
          <w:b/>
        </w:rPr>
        <w:t xml:space="preserve">S07 · Accessibility chain review: </w:t>
      </w:r>
      <w:r>
        <w:t xml:space="preserve">이동체인의 한 연결이 끊기면 전체 이동이 성립하지 않는다는 개념 검토 — </w:t>
      </w:r>
      <w:hyperlink r:id="rId25">
        <w:r>
          <w:rPr>
            <w:color w:val="0E7490"/>
            <w:u w:val="single"/>
            <w:rFonts w:eastAsia="맑은 고딕" w:ascii="맑은 고딕"/>
          </w:rPr>
          <w:t>https://www.mdpi.com/2413-8851/10/7/399</w:t>
        </w:r>
      </w:hyperlink>
    </w:p>
    <w:p>
      <w:pPr>
        <w:pStyle w:val="ListBullet"/>
      </w:pPr>
      <w:r>
        <w:rPr>
          <w:b/>
        </w:rPr>
        <w:t xml:space="preserve">S08 · Route success probability: </w:t>
      </w:r>
      <w:r>
        <w:t xml:space="preserve">휠체어 경로의 완전 통과가능 비율을 평가한 선행연구 — </w:t>
      </w:r>
      <w:hyperlink r:id="rId26">
        <w:r>
          <w:rPr>
            <w:color w:val="0E7490"/>
            <w:u w:val="single"/>
            <w:rFonts w:eastAsia="맑은 고딕" w:ascii="맑은 고딕"/>
          </w:rPr>
          <w:t>https://research.monash.edu/files/285097610/284908546_oa.pdf</w:t>
        </w:r>
      </w:hyperlink>
    </w:p>
    <w:p>
      <w:pPr>
        <w:pStyle w:val="ListBullet"/>
      </w:pPr>
      <w:r>
        <w:rPr>
          <w:b/>
        </w:rPr>
        <w:t xml:space="preserve">S09 · 한국 도로 유발수요 연구: </w:t>
      </w:r>
      <w:r>
        <w:t xml:space="preserve">도로확충과 유발교통에 대한 국내 선행연구 — </w:t>
      </w:r>
      <w:hyperlink r:id="rId27">
        <w:r>
          <w:rPr>
            <w:color w:val="0E7490"/>
            <w:u w:val="single"/>
            <w:rFonts w:eastAsia="맑은 고딕" w:ascii="맑은 고딕"/>
          </w:rPr>
          <w:t>https://www.kci.go.kr/kciportal/ci/sereArticleSearch/ciSereArtiView.kci?sereArticleSearchBean.artiId=ART002233986</w:t>
        </w:r>
      </w:hyperlink>
    </w:p>
    <w:p>
      <w:pPr>
        <w:pStyle w:val="ListBullet"/>
      </w:pPr>
      <w:r>
        <w:rPr>
          <w:b/>
        </w:rPr>
        <w:t xml:space="preserve">S10 · Crash prediction/resource allocation: </w:t>
      </w:r>
      <w:r>
        <w:t xml:space="preserve">사고예측과 안전자원 배분의 기존 연구 — </w:t>
      </w:r>
      <w:hyperlink r:id="rId28">
        <w:r>
          <w:rPr>
            <w:color w:val="0E7490"/>
            <w:u w:val="single"/>
            <w:rFonts w:eastAsia="맑은 고딕" w:ascii="맑은 고딕"/>
          </w:rPr>
          <w:t>https://www.sciencedirect.com/science/article/pii/S1877042813045850</w:t>
        </w:r>
      </w:hyperlink>
    </w:p>
    <w:p>
      <w:pPr>
        <w:pStyle w:val="ListBullet"/>
      </w:pPr>
      <w:r>
        <w:rPr>
          <w:b/>
        </w:rPr>
        <w:t xml:space="preserve">S11 · School low-pollution route: </w:t>
      </w:r>
      <w:r>
        <w:t xml:space="preserve">어린이 통학 저오염 경로의 노출저감 선행연구 — </w:t>
      </w:r>
      <w:hyperlink r:id="rId29">
        <w:r>
          <w:rPr>
            <w:color w:val="0E7490"/>
            <w:u w:val="single"/>
            <w:rFonts w:eastAsia="맑은 고딕" w:ascii="맑은 고딕"/>
          </w:rPr>
          <w:t>https://pubmed.ncbi.nlm.nih.gov/31454727/</w:t>
        </w:r>
      </w:hyperlink>
    </w:p>
    <w:p>
      <w:pPr>
        <w:pStyle w:val="ListBullet"/>
      </w:pPr>
      <w:r>
        <w:rPr>
          <w:b/>
        </w:rPr>
        <w:t xml:space="preserve">S12 · Pedestrian vs vehicle delay: </w:t>
      </w:r>
      <w:r>
        <w:t xml:space="preserve">보행자와 차량 지체를 함께 평가한 신호운영 연구 — </w:t>
      </w:r>
      <w:hyperlink r:id="rId30">
        <w:r>
          <w:rPr>
            <w:color w:val="0E7490"/>
            <w:u w:val="single"/>
            <w:rFonts w:eastAsia="맑은 고딕" w:ascii="맑은 고딕"/>
          </w:rPr>
          <w:t>https://www.sciencedirect.com/science/article/pii/S0967070X06000825</w:t>
        </w:r>
      </w:hyperlink>
    </w:p>
    <w:p>
      <w:pPr>
        <w:pStyle w:val="ListBullet"/>
      </w:pPr>
      <w:r>
        <w:rPr>
          <w:b/>
        </w:rPr>
        <w:t xml:space="preserve">S13 · 교통약자 재난대피 리뷰: </w:t>
      </w:r>
      <w:r>
        <w:t xml:space="preserve">이동취약계층 대피의 장애요인과 연구동향 — </w:t>
      </w:r>
      <w:hyperlink r:id="rId31">
        <w:r>
          <w:rPr>
            <w:color w:val="0E7490"/>
            <w:u w:val="single"/>
            <w:rFonts w:eastAsia="맑은 고딕" w:ascii="맑은 고딕"/>
          </w:rPr>
          <w:t>https://pmc.ncbi.nlm.nih.gov/articles/PMC12652914/</w:t>
        </w:r>
      </w:hyperlink>
    </w:p>
    <w:p>
      <w:pPr>
        <w:pStyle w:val="ListBullet"/>
      </w:pPr>
      <w:r>
        <w:rPr>
          <w:b/>
        </w:rPr>
        <w:t xml:space="preserve">S14 · TAGO 버스도착정보 API: </w:t>
      </w:r>
      <w:r>
        <w:t xml:space="preserve">실시간 도착정보와 차량유형(저상버스 포함) — </w:t>
      </w:r>
      <w:hyperlink r:id="rId32">
        <w:r>
          <w:rPr>
            <w:color w:val="0E7490"/>
            <w:u w:val="single"/>
            <w:rFonts w:eastAsia="맑은 고딕" w:ascii="맑은 고딕"/>
          </w:rPr>
          <w:t>https://www.data.go.kr/data/15098530/openapi.do?recommendDataYn=Y</w:t>
        </w:r>
      </w:hyperlink>
    </w:p>
    <w:p>
      <w:pPr>
        <w:pStyle w:val="ListBullet"/>
      </w:pPr>
      <w:r>
        <w:rPr>
          <w:b/>
        </w:rPr>
        <w:t xml:space="preserve">S15 · 서울시 버스위치정보 API: </w:t>
      </w:r>
      <w:r>
        <w:t xml:space="preserve">차량 위치와 busType(일반/저상) — </w:t>
      </w:r>
      <w:hyperlink r:id="rId33">
        <w:r>
          <w:rPr>
            <w:color w:val="0E7490"/>
            <w:u w:val="single"/>
            <w:rFonts w:eastAsia="맑은 고딕" w:ascii="맑은 고딕"/>
          </w:rPr>
          <w:t>https://www.data.go.kr/data/15000332/openapi.do</w:t>
        </w:r>
      </w:hyperlink>
    </w:p>
    <w:p>
      <w:pPr>
        <w:pStyle w:val="ListBullet"/>
      </w:pPr>
      <w:r>
        <w:rPr>
          <w:b/>
        </w:rPr>
        <w:t xml:space="preserve">S16 · 서울교통공사 교통약자 시설 API: </w:t>
      </w:r>
      <w:r>
        <w:t xml:space="preserve">승강설비 등 교통약자 이용시설 정보 — </w:t>
      </w:r>
      <w:hyperlink r:id="rId34">
        <w:r>
          <w:rPr>
            <w:color w:val="0E7490"/>
            <w:u w:val="single"/>
            <w:rFonts w:eastAsia="맑은 고딕" w:ascii="맑은 고딕"/>
          </w:rPr>
          <w:t>https://www.data.go.kr/data/15143843/openapi.do?recommendDataYn=Y</w:t>
        </w:r>
      </w:hyperlink>
    </w:p>
    <w:p>
      <w:pPr>
        <w:pStyle w:val="ListBullet"/>
      </w:pPr>
      <w:r>
        <w:rPr>
          <w:b/>
        </w:rPr>
        <w:t xml:space="preserve">S17 · 대구 승강설비 고장이력: </w:t>
      </w:r>
      <w:r>
        <w:t xml:space="preserve">고장 시작·종료·지속시간·원인 — </w:t>
      </w:r>
      <w:hyperlink r:id="rId35">
        <w:r>
          <w:rPr>
            <w:color w:val="0E7490"/>
            <w:u w:val="single"/>
            <w:rFonts w:eastAsia="맑은 고딕" w:ascii="맑은 고딕"/>
          </w:rPr>
          <w:t>https://www.data.go.kr/data/15138877/fileData.do</w:t>
        </w:r>
      </w:hyperlink>
    </w:p>
    <w:p>
      <w:pPr>
        <w:pStyle w:val="ListBullet"/>
      </w:pPr>
      <w:r>
        <w:rPr>
          <w:b/>
        </w:rPr>
        <w:t xml:space="preserve">S18 · 부산 승강기 고장 대체경로: </w:t>
      </w:r>
      <w:r>
        <w:t xml:space="preserve">승강기 고장 시 이동경로와 복잡도·AI 학습용 속성 — </w:t>
      </w:r>
      <w:hyperlink r:id="rId36">
        <w:r>
          <w:rPr>
            <w:color w:val="0E7490"/>
            <w:u w:val="single"/>
            <w:rFonts w:eastAsia="맑은 고딕" w:ascii="맑은 고딕"/>
          </w:rPr>
          <w:t>https://www.data.go.kr/data/15151579/fileData.do</w:t>
        </w:r>
      </w:hyperlink>
    </w:p>
    <w:p>
      <w:pPr>
        <w:pStyle w:val="ListBullet"/>
      </w:pPr>
      <w:r>
        <w:rPr>
          <w:b/>
        </w:rPr>
        <w:t xml:space="preserve">S19 · Mapillary CC BY-SA: </w:t>
      </w:r>
      <w:r>
        <w:t xml:space="preserve">공개 이미지의 라이선스·저작자표시 조건 — </w:t>
      </w:r>
      <w:hyperlink r:id="rId37">
        <w:r>
          <w:rPr>
            <w:color w:val="0E7490"/>
            <w:u w:val="single"/>
            <w:rFonts w:eastAsia="맑은 고딕" w:ascii="맑은 고딕"/>
          </w:rPr>
          <w:t>https://help.mapillary.com/hc/en-us/articles/115001770409-CC-BY-SA-license-for-open-data</w:t>
        </w:r>
      </w:hyperlink>
    </w:p>
    <w:p>
      <w:pPr>
        <w:pStyle w:val="ListBullet"/>
      </w:pPr>
      <w:r>
        <w:rPr>
          <w:b/>
        </w:rPr>
        <w:t xml:space="preserve">S20 · Mapillary API demo: </w:t>
      </w:r>
      <w:r>
        <w:t xml:space="preserve">API 사용과 이미지·페이지 저작자표시 안내 — </w:t>
      </w:r>
      <w:hyperlink r:id="rId38">
        <w:r>
          <w:rPr>
            <w:color w:val="0E7490"/>
            <w:u w:val="single"/>
            <w:rFonts w:eastAsia="맑은 고딕" w:ascii="맑은 고딕"/>
          </w:rPr>
          <w:t>https://github.com/mapillary/api-demo/blob/main/README.md</w:t>
        </w:r>
      </w:hyperlink>
    </w:p>
    <w:p>
      <w:pPr>
        <w:pStyle w:val="ListBullet"/>
      </w:pPr>
      <w:r>
        <w:rPr>
          <w:b/>
        </w:rPr>
        <w:t xml:space="preserve">S21 · Antigravity Overview: </w:t>
      </w:r>
      <w:r>
        <w:t xml:space="preserve">에이전트 중심 개발환경 개요 — </w:t>
      </w:r>
      <w:hyperlink r:id="rId15">
        <w:r>
          <w:rPr>
            <w:color w:val="0E7490"/>
            <w:u w:val="single"/>
            <w:rFonts w:eastAsia="맑은 고딕" w:ascii="맑은 고딕"/>
          </w:rPr>
          <w:t>https://www.antigravity.google/docs/overview</w:t>
        </w:r>
      </w:hyperlink>
    </w:p>
    <w:p>
      <w:pPr>
        <w:pStyle w:val="ListBullet"/>
      </w:pPr>
      <w:r>
        <w:rPr>
          <w:b/>
        </w:rPr>
        <w:t xml:space="preserve">S22 · Getting Started: </w:t>
      </w:r>
      <w:r>
        <w:t xml:space="preserve">Windows 요구사항과 프로젝트 생성·Local/Worktree 모드 — </w:t>
      </w:r>
      <w:hyperlink r:id="rId16">
        <w:r>
          <w:rPr>
            <w:color w:val="0E7490"/>
            <w:u w:val="single"/>
            <w:rFonts w:eastAsia="맑은 고딕" w:ascii="맑은 고딕"/>
          </w:rPr>
          <w:t>https://antigravity.google/docs/agent-manager</w:t>
        </w:r>
      </w:hyperlink>
    </w:p>
    <w:p>
      <w:pPr>
        <w:pStyle w:val="ListBullet"/>
      </w:pPr>
      <w:r>
        <w:rPr>
          <w:b/>
        </w:rPr>
        <w:t xml:space="preserve">S23 · Projects: </w:t>
      </w:r>
      <w:r>
        <w:t xml:space="preserve">폴더·워크트리·프로젝트별 권한 범위 — </w:t>
      </w:r>
      <w:hyperlink r:id="rId17">
        <w:r>
          <w:rPr>
            <w:color w:val="0E7490"/>
            <w:u w:val="single"/>
            <w:rFonts w:eastAsia="맑은 고딕" w:ascii="맑은 고딕"/>
          </w:rPr>
          <w:t>https://antigravity.google/docs/projects?app=cli</w:t>
        </w:r>
      </w:hyperlink>
    </w:p>
    <w:p>
      <w:pPr>
        <w:pStyle w:val="ListBullet"/>
      </w:pPr>
      <w:r>
        <w:rPr>
          <w:b/>
        </w:rPr>
        <w:t xml:space="preserve">S24 · Rules and Workflows: </w:t>
      </w:r>
      <w:r>
        <w:t xml:space="preserve">.agents/rules 및 워크플로 구성 — </w:t>
      </w:r>
      <w:hyperlink r:id="rId18">
        <w:r>
          <w:rPr>
            <w:color w:val="0E7490"/>
            <w:u w:val="single"/>
            <w:rFonts w:eastAsia="맑은 고딕" w:ascii="맑은 고딕"/>
          </w:rPr>
          <w:t>https://antigravity.google/docs/rules-workflows?app=antigravity</w:t>
        </w:r>
      </w:hyperlink>
    </w:p>
    <w:p>
      <w:pPr>
        <w:pStyle w:val="ListBullet"/>
      </w:pPr>
      <w:r>
        <w:rPr>
          <w:b/>
        </w:rPr>
        <w:t xml:space="preserve">S25 · Skills: </w:t>
      </w:r>
      <w:r>
        <w:t xml:space="preserve">.agents/skills/&lt;skill&gt;/SKILL.md 구조 — </w:t>
      </w:r>
      <w:hyperlink r:id="rId19">
        <w:r>
          <w:rPr>
            <w:color w:val="0E7490"/>
            <w:u w:val="single"/>
            <w:rFonts w:eastAsia="맑은 고딕" w:ascii="맑은 고딕"/>
          </w:rPr>
          <w:t>https://antigravity.google/docs/skills?authuser=108</w:t>
        </w:r>
      </w:hyperlink>
    </w:p>
    <w:p>
      <w:pPr>
        <w:pStyle w:val="ListBullet"/>
      </w:pPr>
      <w:r>
        <w:rPr>
          <w:b/>
        </w:rPr>
        <w:t xml:space="preserve">S26 · MCP: </w:t>
      </w:r>
      <w:r>
        <w:t xml:space="preserve">로컬 MCP 구성과 데이터베이스 서버 연결 — </w:t>
      </w:r>
      <w:hyperlink r:id="rId20">
        <w:r>
          <w:rPr>
            <w:color w:val="0E7490"/>
            <w:u w:val="single"/>
            <w:rFonts w:eastAsia="맑은 고딕" w:ascii="맑은 고딕"/>
          </w:rPr>
          <w:t>https://www.antigravity.google/docs/mcp</w:t>
        </w:r>
      </w:hyperlink>
    </w:p>
    <w:p>
      <w:pPr>
        <w:pStyle w:val="CaptionNote"/>
      </w:pPr>
      <w:r>
        <w:t>검색 기준일: 2026-08-20. 검색은 공개 웹, 학술색인 결과, 공공데이터포털, 공개 코드·서비스를 대상으로 했다.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맑은 고딕" w:hAnsi="맑은 고딕"/>
        <w:color w:val="667085"/>
        <w:sz w:val="15"/>
      </w:rPr>
      <w:t xml:space="preserve">한국수산회 게시글 아이디어 재검토 기반 · 2026-08-20   | 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shd w:fill="16324F"/>
          <w:tcMar>
            <w:top w:w="45" w:type="dxa"/>
            <w:start w:w="70" w:type="dxa"/>
            <w:bottom w:w="45" w:type="dxa"/>
            <w:end w:w="70" w:type="dxa"/>
          </w:tcMar>
        </w:tcPr>
        <w:p>
          <w:r>
            <w:rPr>
              <w:rFonts w:ascii="맑은 고딕" w:hAnsi="맑은 고딕" w:eastAsia="맑은 고딕"/>
              <w:b/>
              <w:color w:val="FFFFFF"/>
              <w:sz w:val="16"/>
            </w:rPr>
            <w:t>ACCESS—LINK</w:t>
          </w:r>
        </w:p>
      </w:tc>
      <w:tc>
        <w:tcPr>
          <w:tcW w:type="dxa" w:w="4932"/>
          <w:shd w:fill="16324F"/>
          <w:tcMar>
            <w:top w:w="45" w:type="dxa"/>
            <w:start w:w="70" w:type="dxa"/>
            <w:bottom w:w="45" w:type="dxa"/>
            <w:end w:w="70" w:type="dxa"/>
          </w:tcMar>
        </w:tcPr>
        <w:p>
          <w:pPr>
            <w:jc w:val="right"/>
          </w:pPr>
          <w:r>
            <w:rPr>
              <w:rFonts w:ascii="맑은 고딕" w:hAnsi="맑은 고딕" w:eastAsia="맑은 고딕"/>
              <w:b/>
              <w:color w:val="FFFFFF"/>
              <w:sz w:val="16"/>
            </w:rPr>
            <w:t>아이디어 재평가 · 실행전략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1" w:lineRule="auto"/>
    </w:pPr>
    <w:rPr>
      <w:rFonts w:ascii="맑은 고딕" w:hAnsi="맑은 고딕" w:eastAsia="맑은 고딕"/>
      <w:color w:val="27364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632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E749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6324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Note">
    <w:name w:val="Caption Note"/>
    <w:pPr>
      <w:spacing w:after="100"/>
    </w:pPr>
    <w:rPr>
      <w:rFonts w:ascii="맑은 고딕" w:hAnsi="맑은 고딕" w:eastAsia="맑은 고딕"/>
      <w:color w:val="66708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koreashe.org/board/?mode=view&amp;board_id=22&amp;post_id=95427" TargetMode="External"/><Relationship Id="rId13" Type="http://schemas.openxmlformats.org/officeDocument/2006/relationships/hyperlink" Target="https://www.hani.co.kr/arti/society/society_general/1273329.html" TargetMode="External"/><Relationship Id="rId14" Type="http://schemas.openxmlformats.org/officeDocument/2006/relationships/image" Target="media/image2.png"/><Relationship Id="rId15" Type="http://schemas.openxmlformats.org/officeDocument/2006/relationships/hyperlink" Target="https://www.antigravity.google/docs/overview" TargetMode="External"/><Relationship Id="rId16" Type="http://schemas.openxmlformats.org/officeDocument/2006/relationships/hyperlink" Target="https://antigravity.google/docs/agent-manager" TargetMode="External"/><Relationship Id="rId17" Type="http://schemas.openxmlformats.org/officeDocument/2006/relationships/hyperlink" Target="https://antigravity.google/docs/projects?app=cli" TargetMode="External"/><Relationship Id="rId18" Type="http://schemas.openxmlformats.org/officeDocument/2006/relationships/hyperlink" Target="https://antigravity.google/docs/rules-workflows?app=antigravity" TargetMode="External"/><Relationship Id="rId19" Type="http://schemas.openxmlformats.org/officeDocument/2006/relationships/hyperlink" Target="https://antigravity.google/docs/skills?authuser=108" TargetMode="External"/><Relationship Id="rId20" Type="http://schemas.openxmlformats.org/officeDocument/2006/relationships/hyperlink" Target="https://www.antigravity.google/docs/mcp" TargetMode="External"/><Relationship Id="rId21" Type="http://schemas.openxmlformats.org/officeDocument/2006/relationships/hyperlink" Target="https://makeabilitylab.cs.washington.edu/project/sidewalk/" TargetMode="External"/><Relationship Id="rId22" Type="http://schemas.openxmlformats.org/officeDocument/2006/relationships/hyperlink" Target="https://github.com/ProjectSidewalk/sidewalk-cv-2021" TargetMode="External"/><Relationship Id="rId23" Type="http://schemas.openxmlformats.org/officeDocument/2006/relationships/hyperlink" Target="https://makeabilitylab.cs.washington.edu/media/publications/Liu_TowardsFineGrainedSidewalkAccessibilityAssessmentWithDeepLearningInitialBenchmarksAndAnOpenDataset_ASSETS2024.pdf" TargetMode="External"/><Relationship Id="rId24" Type="http://schemas.openxmlformats.org/officeDocument/2006/relationships/hyperlink" Target="https://tfl.gov.uk/transport-accessibility/plan-an-accessible-journey" TargetMode="External"/><Relationship Id="rId25" Type="http://schemas.openxmlformats.org/officeDocument/2006/relationships/hyperlink" Target="https://www.mdpi.com/2413-8851/10/7/399" TargetMode="External"/><Relationship Id="rId26" Type="http://schemas.openxmlformats.org/officeDocument/2006/relationships/hyperlink" Target="https://research.monash.edu/files/285097610/284908546_oa.pdf" TargetMode="External"/><Relationship Id="rId27" Type="http://schemas.openxmlformats.org/officeDocument/2006/relationships/hyperlink" Target="https://www.kci.go.kr/kciportal/ci/sereArticleSearch/ciSereArtiView.kci?sereArticleSearchBean.artiId=ART002233986" TargetMode="External"/><Relationship Id="rId28" Type="http://schemas.openxmlformats.org/officeDocument/2006/relationships/hyperlink" Target="https://www.sciencedirect.com/science/article/pii/S1877042813045850" TargetMode="External"/><Relationship Id="rId29" Type="http://schemas.openxmlformats.org/officeDocument/2006/relationships/hyperlink" Target="https://pubmed.ncbi.nlm.nih.gov/31454727/" TargetMode="External"/><Relationship Id="rId30" Type="http://schemas.openxmlformats.org/officeDocument/2006/relationships/hyperlink" Target="https://www.sciencedirect.com/science/article/pii/S0967070X06000825" TargetMode="External"/><Relationship Id="rId31" Type="http://schemas.openxmlformats.org/officeDocument/2006/relationships/hyperlink" Target="https://pmc.ncbi.nlm.nih.gov/articles/PMC12652914/" TargetMode="External"/><Relationship Id="rId32" Type="http://schemas.openxmlformats.org/officeDocument/2006/relationships/hyperlink" Target="https://www.data.go.kr/data/15098530/openapi.do?recommendDataYn=Y" TargetMode="External"/><Relationship Id="rId33" Type="http://schemas.openxmlformats.org/officeDocument/2006/relationships/hyperlink" Target="https://www.data.go.kr/data/15000332/openapi.do" TargetMode="External"/><Relationship Id="rId34" Type="http://schemas.openxmlformats.org/officeDocument/2006/relationships/hyperlink" Target="https://www.data.go.kr/data/15143843/openapi.do?recommendDataYn=Y" TargetMode="External"/><Relationship Id="rId35" Type="http://schemas.openxmlformats.org/officeDocument/2006/relationships/hyperlink" Target="https://www.data.go.kr/data/15138877/fileData.do" TargetMode="External"/><Relationship Id="rId36" Type="http://schemas.openxmlformats.org/officeDocument/2006/relationships/hyperlink" Target="https://www.data.go.kr/data/15151579/fileData.do" TargetMode="External"/><Relationship Id="rId37" Type="http://schemas.openxmlformats.org/officeDocument/2006/relationships/hyperlink" Target="https://help.mapillary.com/hc/en-us/articles/115001770409-CC-BY-SA-license-for-open-data" TargetMode="External"/><Relationship Id="rId38" Type="http://schemas.openxmlformats.org/officeDocument/2006/relationships/hyperlink" Target="https://github.com/mapillary/api-demo/blob/main/README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