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cs="Times New Roman" w:eastAsia="Times New Roman" w:hAnsi="Times New Roman"/>
          <w:b/>
          <w:bCs/>
          <w:sz w:val="32"/>
          <w:szCs w:val="32"/>
        </w:rPr>
        <w:t xml:space="preserve">CS 499 Milestone Four: Enhancement Three: Databases — Narrative</w:t>
      </w:r>
    </w:p>
    <w:p>
      <w:pPr>
        <w:spacing w:after="320"/>
        <w:jc w:val="center"/>
      </w:pPr>
      <w:r>
        <w:rPr>
          <w:rFonts w:ascii="Times New Roman" w:cs="Times New Roman" w:eastAsia="Times New Roman" w:hAnsi="Times New Roman"/>
          <w:sz w:val="24"/>
          <w:szCs w:val="24"/>
        </w:rPr>
        <w:t xml:space="preserve">Lyth Hammad</w:t>
      </w:r>
    </w:p>
    <w:p>
      <w:pPr>
        <w:pStyle w:val="Heading1"/>
        <w:spacing w:after="120" w:before="240"/>
      </w:pPr>
      <w:r>
        <w:rPr>
          <w:rFonts w:ascii="Times New Roman" w:cs="Times New Roman" w:eastAsia="Times New Roman" w:hAnsi="Times New Roman"/>
          <w:b/>
          <w:bCs/>
          <w:sz w:val="28"/>
          <w:szCs w:val="28"/>
        </w:rPr>
        <w:t xml:space="preserve">Artifact Description</w:t>
      </w:r>
    </w:p>
    <w:p>
      <w:pPr>
        <w:spacing w:after="160" w:line="360"/>
      </w:pPr>
      <w:r>
        <w:rPr>
          <w:rFonts w:ascii="Times New Roman" w:cs="Times New Roman" w:eastAsia="Times New Roman" w:hAnsi="Times New Roman"/>
          <w:sz w:val="24"/>
          <w:szCs w:val="24"/>
        </w:rPr>
        <w:t xml:space="preserve">The artifact I selected for this enhancement is once more XPLR, the full-stack national parks web application I built in 2023 as my final project at Hack Reactor, alongside four other developers. XPLR lets users browse national parks across the Americas, view a park’s location on an embedded map and its current weather, create an account, and save parks to a private favorites list, in addition to leaving ratings and feedback on individual parks. For this enhancement, I focused on the database layer of the application: the shared PostgreSQL connection pool, and the favorites and reviews query modules that use it to save and retrieve user data.</w:t>
      </w:r>
    </w:p>
    <w:p>
      <w:pPr>
        <w:pStyle w:val="Heading1"/>
        <w:spacing w:after="120" w:before="240"/>
      </w:pPr>
      <w:r>
        <w:rPr>
          <w:rFonts w:ascii="Times New Roman" w:cs="Times New Roman" w:eastAsia="Times New Roman" w:hAnsi="Times New Roman"/>
          <w:b/>
          <w:bCs/>
          <w:sz w:val="28"/>
          <w:szCs w:val="28"/>
        </w:rPr>
        <w:t xml:space="preserve">Justification for Inclusion</w:t>
      </w:r>
    </w:p>
    <w:p>
      <w:pPr>
        <w:spacing w:after="160" w:line="360"/>
      </w:pPr>
      <w:r>
        <w:rPr>
          <w:rFonts w:ascii="Times New Roman" w:cs="Times New Roman" w:eastAsia="Times New Roman" w:hAnsi="Times New Roman"/>
          <w:sz w:val="24"/>
          <w:szCs w:val="24"/>
        </w:rPr>
        <w:t xml:space="preserve">I chose the database layer of XPLR for the Databases category because, in its original form, it had a solid foundation but several real gaps in reliability and data integrity. During my code review, I evaluated pool.py, favorites.py, and reviews.py against a standard checklist and found three main problems. First, none of the database methods in either query module had error handling; a failed query, a dropped connection, or an exhausted connection pool would surface as a raw, unhandled exception instead of a clean, logged failure. Second, the favorites table had no constraint preventing a user from favoriting the same park more than once; nothing in the schema enforced that rule, so duplicate favorites were prevented, if at all, only by the application code calling it. Third, both get_all_favorites and get_all_reviews pulled every row from their tables without a limit, which would not scale as either table grew.</w:t>
      </w:r>
    </w:p>
    <w:p>
      <w:pPr>
        <w:spacing w:after="160" w:line="360"/>
      </w:pPr>
      <w:r>
        <w:rPr>
          <w:rFonts w:ascii="Times New Roman" w:cs="Times New Roman" w:eastAsia="Times New Roman" w:hAnsi="Times New Roman"/>
          <w:sz w:val="24"/>
          <w:szCs w:val="24"/>
        </w:rPr>
        <w:t xml:space="preserve">To address these problems, I made the following improvements. In pool.py, I wrapped pool creation in error handling that logs a clear, specific message if the DATABASE_URL environment variable is missing or the pool cannot be built, and added a get_connection helper that logs connection failures, including pool timeouts, with full context. In favorites.py and reviews.py, I wrapped every database call in try/except blocks that log the full exception before re-raising it, so failures are diagnosable and still handled cleanly by the calling code, consistent with the error-handling approach I used in the two previous milestones. To address the missing data integrity constraint, I wrote a new migration that adds a unique constraint on the combination of user_id and park_code in the favorites table, and updated create_favorite in favorites.py to catch the resulting UniqueViolation and raise a clear DuplicateFavoriteError instead of letting a raw database error propagate. Finally, I added limit and offset parameters to both get_all_favorites and get_all_reviews, with a default limit of fifty rows, so the application can page through results instead of loading an entire table into memory at once.</w:t>
      </w:r>
    </w:p>
    <w:p>
      <w:pPr>
        <w:spacing w:after="160" w:line="360"/>
      </w:pPr>
      <w:r>
        <w:rPr>
          <w:rFonts w:ascii="Times New Roman" w:cs="Times New Roman" w:eastAsia="Times New Roman" w:hAnsi="Times New Roman"/>
          <w:sz w:val="24"/>
          <w:szCs w:val="24"/>
        </w:rPr>
        <w:t xml:space="preserve">Together, these changes harden the data layer against both technical failures, through consistent error handling and logging, and data integrity issues, through the new database constraint, while also making the application more scalable through pagination.</w:t>
      </w:r>
    </w:p>
    <w:p>
      <w:pPr>
        <w:pStyle w:val="Heading1"/>
        <w:spacing w:after="120" w:before="240"/>
      </w:pPr>
      <w:r>
        <w:rPr>
          <w:rFonts w:ascii="Times New Roman" w:cs="Times New Roman" w:eastAsia="Times New Roman" w:hAnsi="Times New Roman"/>
          <w:b/>
          <w:bCs/>
          <w:sz w:val="28"/>
          <w:szCs w:val="28"/>
        </w:rPr>
        <w:t xml:space="preserve">Course Outcomes</w:t>
      </w:r>
    </w:p>
    <w:p>
      <w:pPr>
        <w:spacing w:after="160" w:line="360"/>
      </w:pPr>
      <w:r>
        <w:rPr>
          <w:rFonts w:ascii="Times New Roman" w:cs="Times New Roman" w:eastAsia="Times New Roman" w:hAnsi="Times New Roman"/>
          <w:sz w:val="24"/>
          <w:szCs w:val="24"/>
        </w:rPr>
        <w:t xml:space="preserve">In Module One, I planned for this enhancement to demonstrate the course outcomes of developing a security mindset that anticipates and mitigates design flaws, and using well-founded techniques in computing practices. I believe the changes made in this milestone meet both outcomes. The consistent error handling and logging across pool.py, favorites.py, and reviews.py directly addresses the security-mindset outcome by ensuring the application fails safely and traceably instead of exposing raw, unhandled exceptions. Adding a database-level unique constraint, rather than relying solely on application logic, reflects a well-founded, industry-standard approach to enforcing data integrity, and the pagination added to both get_all methods applies a proven technique for keeping the application performant as data grows. I do not have any updates to my outcome-coverage plan for this artifact.</w:t>
      </w:r>
    </w:p>
    <w:p>
      <w:pPr>
        <w:pStyle w:val="Heading1"/>
        <w:spacing w:after="120" w:before="240"/>
      </w:pPr>
      <w:r>
        <w:rPr>
          <w:rFonts w:ascii="Times New Roman" w:cs="Times New Roman" w:eastAsia="Times New Roman" w:hAnsi="Times New Roman"/>
          <w:b/>
          <w:bCs/>
          <w:sz w:val="28"/>
          <w:szCs w:val="28"/>
        </w:rPr>
        <w:t xml:space="preserve">Reflection</w:t>
      </w:r>
    </w:p>
    <w:p>
      <w:pPr>
        <w:spacing w:after="160" w:line="360"/>
      </w:pPr>
      <w:r>
        <w:rPr>
          <w:rFonts w:ascii="Times New Roman" w:cs="Times New Roman" w:eastAsia="Times New Roman" w:hAnsi="Times New Roman"/>
          <w:sz w:val="24"/>
          <w:szCs w:val="24"/>
        </w:rPr>
        <w:t xml:space="preserve">Working through the database layer reinforced how much good database design happens outside the application code itself. Adding the unique constraint on favorites was a useful reminder that some problems are better solved at the schema level than in Python: a constraint enforced by the database is guaranteed to hold no matter what code calls it, while an application-level check can always be bypassed by a new code path someone adds later. Applying the same error-handling pattern consistently across pool.py, favorites.py, and reviews.py also confirmed the value of having a repeatable approach instead of solving the same problem differently in every file; once the pattern was established in one file, extending it to the others was straightforward. The main challenge was writing the migration itself, since it meant thinking carefully about how an ALTER TABLE statement would interact with any existing data, and making sure the down migration correctly reversed the change. Overall, this milestone tied together lessons from the previous two: the error-handling habits from the Software Design enhancement and the data-processing mindset from the Algorithms and Data Structures enhancement both carried directly into how I approached hardening this database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2026-10-28T22:06:16.692Z</dcterms:created>
  <dcterms:modified xsi:type="dcterms:W3CDTF">2026-10-28T22:06:16.692Z</dcterms:modified>
</cp:coreProperties>
</file>

<file path=docProps/custom.xml><?xml version="1.0" encoding="utf-8"?>
<Properties xmlns="http://schemas.openxmlformats.org/officeDocument/2006/custom-properties" xmlns:vt="http://schemas.openxmlformats.org/officeDocument/2006/docPropsVTypes"/>
</file>