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2400"/>
      </w:pPr>
    </w:p>
    <w:p>
      <w:pPr>
        <w:spacing w:after="400"/>
        <w:jc w:val="center"/>
      </w:pPr>
      <w:r>
        <w:rPr>
          <w:rFonts w:ascii="Arial" w:cs="Arial" w:eastAsia="Arial" w:hAnsi="Arial"/>
          <w:b/>
          <w:bCs/>
          <w:color w:val="2E4057"/>
          <w:sz w:val="56"/>
          <w:szCs w:val="56"/>
        </w:rPr>
        <w:t xml:space="preserve">The Science of Perfect Chocolate Chip Cookies</w:t>
      </w:r>
    </w:p>
    <w:p>
      <w:pPr>
        <w:spacing w:after="200"/>
        <w:jc w:val="center"/>
      </w:pPr>
      <w:r>
        <w:rPr>
          <w:rFonts w:ascii="Arial" w:cs="Arial" w:eastAsia="Arial" w:hAnsi="Arial"/>
          <w:color w:val="666666"/>
          <w:sz w:val="28"/>
          <w:szCs w:val="28"/>
        </w:rPr>
        <w:t xml:space="preserve">A Comprehensive Technical Analysis</w:t>
      </w:r>
    </w:p>
    <w:p>
      <w:pPr>
        <w:spacing w:before="1200"/>
      </w:pPr>
    </w:p>
    <w:p>
      <w:pPr>
        <w:jc w:val="center"/>
      </w:pPr>
      <w:r>
        <w:rPr>
          <w:rFonts w:ascii="Arial" w:cs="Arial" w:eastAsia="Arial" w:hAnsi="Arial"/>
          <w:color w:val="888888"/>
          <w:sz w:val="24"/>
          <w:szCs w:val="24"/>
        </w:rPr>
        <w:t xml:space="preserve">May 2026</w:t>
      </w:r>
    </w:p>
    <w:p>
      <w:pPr>
        <w:spacing w:before="200"/>
        <w:jc w:val="center"/>
      </w:pPr>
      <w:r>
        <w:rPr>
          <w:rFonts w:ascii="Arial" w:cs="Arial" w:eastAsia="Arial" w:hAnsi="Arial"/>
          <w:color w:val="888888"/>
          <w:sz w:val="22"/>
          <w:szCs w:val="22"/>
        </w:rPr>
        <w:t xml:space="preserve">Culinary Research Division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rPr>
          <w:rFonts w:ascii="Arial" w:cs="Arial" w:eastAsia="Arial" w:hAnsi="Arial"/>
          <w:sz w:val="22"/>
          <w:szCs w:val="22"/>
        </w:rPr>
        <w:t xml:space="preserve">1. Ingredient Ratios &amp; Baker Percentages</w:t>
      </w:r>
    </w:p>
    <w:p>
      <w:pPr>
        <w:spacing w:after="120"/>
      </w:pPr>
      <w:r>
        <w:rPr>
          <w:rFonts w:ascii="Arial" w:cs="Arial" w:eastAsia="Arial" w:hAnsi="Arial"/>
          <w:sz w:val="22"/>
          <w:szCs w:val="22"/>
        </w:rPr>
        <w:t xml:space="preserve">2. Scientific Explanations</w:t>
      </w:r>
    </w:p>
    <w:p>
      <w:pPr>
        <w:spacing w:after="120"/>
      </w:pPr>
      <w:r>
        <w:rPr>
          <w:rFonts w:ascii="Arial" w:cs="Arial" w:eastAsia="Arial" w:hAnsi="Arial"/>
          <w:sz w:val="22"/>
          <w:szCs w:val="22"/>
        </w:rPr>
        <w:t xml:space="preserve">3. Recipe Profile Analysis</w:t>
      </w:r>
    </w:p>
    <w:p>
      <w:pPr>
        <w:spacing w:after="240"/>
      </w:pPr>
      <w:r>
        <w:rPr>
          <w:rFonts w:ascii="Arial" w:cs="Arial" w:eastAsia="Arial" w:hAnsi="Arial"/>
          <w:sz w:val="22"/>
          <w:szCs w:val="22"/>
        </w:rPr>
        <w:t xml:space="preserve">4. Conclusion</w:t>
      </w:r>
    </w:p>
    <w:p>
      <w:pPr>
        <w:pStyle w:val="Heading1"/>
      </w:pPr>
      <w:r>
        <w:t xml:space="preserve">1. Ingredient Ratios &amp; Baker Percentages</w:t>
      </w:r>
    </w:p>
    <w:p>
      <w:pPr>
        <w:spacing w:after="200"/>
      </w:pPr>
      <w:r>
        <w:rPr>
          <w:rFonts w:ascii="Arial" w:cs="Arial" w:eastAsia="Arial" w:hAnsi="Arial"/>
          <w:sz w:val="22"/>
          <w:szCs w:val="22"/>
        </w:rPr>
        <w:t xml:space="preserve">Baker's Percentage expresses each ingredient as a percentage of the total flour weight (always 100%). This standardized method enables precise scaling and systematic recipe comparison across batch sizes.</w:t>
      </w:r>
    </w:p>
    <w:p>
      <w:pPr>
        <w:spacing w:after="160"/>
      </w:pPr>
      <w:r>
        <w:rPr>
          <w:rFonts w:ascii="Arial" w:cs="Arial" w:eastAsia="Arial" w:hAnsi="Arial"/>
          <w:b/>
          <w:bCs/>
          <w:color w:val="4A6FA5"/>
          <w:sz w:val="24"/>
          <w:szCs w:val="24"/>
        </w:rPr>
        <w:t xml:space="preserve">Standard Recipe (Yield: 24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c>
          <w:tcPr>
            <w:tcW w:type="dxa" w:w="3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Ingredient</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Weight (g)</w:t>
            </w:r>
          </w:p>
        </w:tc>
        <w:tc>
          <w:tcPr>
            <w:tcW w:type="dxa" w:w="21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Baker %</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Function</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All-Purpose Flour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250g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bCs/>
                <w:sz w:val="22"/>
                <w:szCs w:val="22"/>
              </w:rPr>
              <w:t xml:space="preserve">100%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Structure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Unsalted Butter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170g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68%</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Fat / Flavor</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Granulated Sugar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150g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60%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Sweetness / Spread</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Brown Sugar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100g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40%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Moisture / Chew</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Large Eggs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100g (2)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40%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Binding / Structure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Semi-Sweet Chocolate Chips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200g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80%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Flavor / Texture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Vanilla Extract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4%</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Aroma / Flavor</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Baking Soda</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Leavening</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Salt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5g</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Flavor Enhancer</w:t>
            </w:r>
          </w:p>
        </w:tc>
      </w:tr>
    </w:tbl>
    <w:p>
      <w:pPr>
        <w:spacing w:after="200" w:before="200"/>
      </w:pPr>
    </w:p>
    <w:p>
      <w:pPr>
        <w:pStyle w:val="Heading1"/>
      </w:pPr>
      <w:r>
        <w:t xml:space="preserve">2. Scientific Explanations</w:t>
      </w:r>
    </w:p>
    <w:p>
      <w:pPr>
        <w:spacing w:after="200"/>
      </w:pPr>
      <w:r>
        <w:rPr>
          <w:rFonts w:ascii="Arial" w:cs="Arial" w:eastAsia="Arial" w:hAnsi="Arial"/>
          <w:sz w:val="22"/>
          <w:szCs w:val="22"/>
        </w:rPr>
        <w:t xml:space="preserve">Understanding the molecular role of each ingredient is essential for recipe optimization and troubleshooting. Below is a detailed analysis of each component's scientific function.</w:t>
      </w:r>
    </w:p>
    <w:p>
      <w:pPr>
        <w:pStyle w:val="Heading2"/>
      </w:pPr>
      <w:r>
        <w:t xml:space="preserve">All-Purpose Flour</w:t>
      </w:r>
    </w:p>
    <w:p>
      <w:pPr>
        <w:spacing w:after="160"/>
      </w:pPr>
      <w:r>
        <w:rPr>
          <w:rFonts w:ascii="Arial" w:cs="Arial" w:eastAsia="Arial" w:hAnsi="Arial"/>
          <w:sz w:val="22"/>
          <w:szCs w:val="22"/>
        </w:rPr>
        <w:t xml:space="preserve">Flour provides the structural matrix through gluten formation and starch gelatinization. When hydrated, wheat proteins (gliadin and glutenin) form gluten networks that trap gases during leavening. The amylose and amylopectin in starch absorb moisture and gelatinize during baking (60–80°C), setting the cookie's final structure. All-purpose flour (10–12% protein) offers a balance between tenderness and chewiness.</w:t>
      </w:r>
    </w:p>
    <w:p>
      <w:pPr>
        <w:pStyle w:val="Heading2"/>
      </w:pPr>
      <w:r>
        <w:t xml:space="preserve">Unsalted Butter</w:t>
      </w:r>
    </w:p>
    <w:p>
      <w:pPr>
        <w:spacing w:after="160"/>
      </w:pPr>
      <w:r>
        <w:rPr>
          <w:rFonts w:ascii="Arial" w:cs="Arial" w:eastAsia="Arial" w:hAnsi="Arial"/>
          <w:sz w:val="22"/>
          <w:szCs w:val="22"/>
        </w:rPr>
        <w:t xml:space="preserve">Butter contributes flavor, texture, and structure through its unique composition: approximately 80% milk fat, 18% water, and 2% milk solids. During creaming, fat crystals trap air; during baking, water converts to steam, creating lift. The Maillard reaction occurs in milk solids at 140–165°C, producing hundreds of flavor compounds. Using unsalted butter allows precise sodium control.</w:t>
      </w:r>
    </w:p>
    <w:p>
      <w:pPr>
        <w:pStyle w:val="Heading2"/>
      </w:pPr>
      <w:r>
        <w:t xml:space="preserve">Sugars</w:t>
      </w:r>
    </w:p>
    <w:p>
      <w:pPr>
        <w:spacing w:after="160"/>
      </w:pPr>
      <w:r>
        <w:rPr>
          <w:rFonts w:ascii="Arial" w:cs="Arial" w:eastAsia="Arial" w:hAnsi="Arial"/>
          <w:sz w:val="22"/>
          <w:szCs w:val="22"/>
        </w:rPr>
        <w:t xml:space="preserve">Granulated sugar (sucrose) dissolves and recrystallizes during baking, promoting spread and crispness through its hygroscopic properties. Brown sugar contains molasses (3.5–6.5% by weight), introducing invert sugars (glucose and fructose) that remain hygroscopic, retaining moisture and producing a chewier texture. The dual-sugar system optimizes both texture and shelf life.</w:t>
      </w:r>
    </w:p>
    <w:p>
      <w:pPr>
        <w:pStyle w:val="Heading2"/>
      </w:pPr>
      <w:r>
        <w:t xml:space="preserve">Eggs</w:t>
      </w:r>
    </w:p>
    <w:p>
      <w:pPr>
        <w:spacing w:after="160"/>
      </w:pPr>
      <w:r>
        <w:rPr>
          <w:rFonts w:ascii="Arial" w:cs="Arial" w:eastAsia="Arial" w:hAnsi="Arial"/>
          <w:sz w:val="22"/>
          <w:szCs w:val="22"/>
        </w:rPr>
        <w:t xml:space="preserve">Eggs serve multiple functions: emulsification (lecithin in yolk binds fat and water), structural support (albumen proteins coagulate at 62–65°C), and moisture retention. Whole eggs contribute approximately 75% water by weight. The protein coagulation temperature determines cookie set point; higher egg ratios produce cakier cookies, while lower ratios yield flatter, crisper results.</w:t>
      </w:r>
    </w:p>
    <w:p>
      <w:pPr>
        <w:pStyle w:val="Heading2"/>
      </w:pPr>
      <w:r>
        <w:t xml:space="preserve">Semi-Sweet Chocolate Chips</w:t>
      </w:r>
    </w:p>
    <w:p>
      <w:pPr>
        <w:spacing w:after="160"/>
      </w:pPr>
      <w:r>
        <w:rPr>
          <w:rFonts w:ascii="Arial" w:cs="Arial" w:eastAsia="Arial" w:hAnsi="Arial"/>
          <w:sz w:val="22"/>
          <w:szCs w:val="22"/>
        </w:rPr>
        <w:t xml:space="preserve">Chocolate chips (typically 40–60% cocoa solids) provide flavor through cocoa butter, cocoa mass, and added sugar. Chips are formulated with reduced cocoa butter compared to bars, enabling them to maintain their shape during baking due to higher viscosity and tempering. The cocoa butter melting point (34°C) creates the characteristic gooey texture when warm.</w:t>
      </w:r>
    </w:p>
    <w:p>
      <w:pPr>
        <w:pStyle w:val="Heading2"/>
      </w:pPr>
      <w:r>
        <w:t xml:space="preserve">Vanilla Extract</w:t>
      </w:r>
    </w:p>
    <w:p>
      <w:pPr>
        <w:spacing w:after="160"/>
      </w:pPr>
      <w:r>
        <w:rPr>
          <w:rFonts w:ascii="Arial" w:cs="Arial" w:eastAsia="Arial" w:hAnsi="Arial"/>
          <w:sz w:val="22"/>
          <w:szCs w:val="22"/>
        </w:rPr>
        <w:t xml:space="preserve">Vanillin (4-hydroxy-3-methoxybenzaldehyde) is the primary aromatic compound, though natural extract contains over 200 volatile compounds. Vanilla functions as a flavor potentiator, enhancing sweetness perception through aromatic synergy with sugar molecules. The alcohol carrier (minimum 35% ABV in pure extract) aids in flavor dispersion and evaporation during baking.</w:t>
      </w:r>
    </w:p>
    <w:p>
      <w:pPr>
        <w:pStyle w:val="Heading2"/>
      </w:pPr>
      <w:r>
        <w:t xml:space="preserve">Baking Soda</w:t>
      </w:r>
    </w:p>
    <w:p>
      <w:pPr>
        <w:spacing w:after="160"/>
      </w:pPr>
      <w:r>
        <w:rPr>
          <w:rFonts w:ascii="Arial" w:cs="Arial" w:eastAsia="Arial" w:hAnsi="Arial"/>
          <w:sz w:val="22"/>
          <w:szCs w:val="22"/>
        </w:rPr>
        <w:t xml:space="preserve">Sodium bicarbonate (NaHCO3) decomposes at temperatures above 50°C in the presence of acids (from brown sugar molasses), producing carbon dioxide gas. This chemical leavening creates the characteristic open crumb structure. The optimal pH (7.5–8.0) also promotes Maillard browning, producing the golden color associated with perfectly baked cookies.</w:t>
      </w:r>
    </w:p>
    <w:p>
      <w:pPr>
        <w:pStyle w:val="Heading2"/>
      </w:pPr>
      <w:r>
        <w:t xml:space="preserve">Salt</w:t>
      </w:r>
    </w:p>
    <w:p>
      <w:pPr>
        <w:spacing w:after="160"/>
      </w:pPr>
      <w:r>
        <w:rPr>
          <w:rFonts w:ascii="Arial" w:cs="Arial" w:eastAsia="Arial" w:hAnsi="Arial"/>
          <w:sz w:val="22"/>
          <w:szCs w:val="22"/>
        </w:rPr>
        <w:t xml:space="preserve">Sodium chloride (NaCl) enhances flavor by suppressing bitterness and amplifying sweetness through cross-modal perception on the tongue. Salt also strengthens gluten networks by shielding protein charges, allowing tighter bonding. At 2% baker's percentage, salt is present at the threshold of detection, optimizing flavor without perceived saltiness.</w:t>
      </w:r>
    </w:p>
    <w:p>
      <w:pPr>
        <w:pStyle w:val="Heading1"/>
      </w:pPr>
      <w:r>
        <w:t xml:space="preserve">3. Recipe Profile Analysis</w:t>
      </w:r>
    </w:p>
    <w:p>
      <w:pPr>
        <w:spacing w:after="200"/>
      </w:pPr>
      <w:r>
        <w:rPr>
          <w:rFonts w:ascii="Arial" w:cs="Arial" w:eastAsia="Arial" w:hAnsi="Arial"/>
          <w:sz w:val="22"/>
          <w:szCs w:val="22"/>
        </w:rPr>
        <w:t xml:space="preserve">The following radar chart provides a multi-dimensional assessment of this recipe across five key evaluation criteria. Scores are normalized on a 0–10 scale based on empirical testing and comparative analysis.</w:t>
      </w:r>
    </w:p>
    <w:p>
      <w:pPr>
        <w:spacing w:after="200"/>
        <w:jc w:val="center"/>
      </w:pPr>
      <w:r>
        <w:drawing>
          <wp:inline distT="0" distB="0" distL="0" distR="0">
            <wp:extent cx="3810000" cy="3810000"/>
            <wp:effectExtent t="0" r="0" b="0" l="0"/>
            <wp:docPr id="1" name="radar_chart" descr="5-dimension radar chart showing Taste, Nutrition, Difficulty, Time, and Cost scores" title="Recipe Profile 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120"/>
      </w:pPr>
      <w:r>
        <w:rPr>
          <w:rFonts w:ascii="Arial" w:cs="Arial" w:eastAsia="Arial" w:hAnsi="Arial"/>
          <w:b/>
          <w:bCs/>
          <w:sz w:val="22"/>
          <w:szCs w:val="22"/>
        </w:rPr>
        <w:t xml:space="preserve">Dimension Definitions &amp; Scores:</w:t>
      </w:r>
    </w:p>
    <w:p>
      <w:pPr>
        <w:pStyle w:val="ListParagraph"/>
        <w:numPr>
          <w:ilvl w:val="0"/>
          <w:numId w:val="2"/>
        </w:numPr>
      </w:pPr>
      <w:r>
        <w:rPr>
          <w:rFonts w:ascii="Arial" w:cs="Arial" w:eastAsia="Arial" w:hAnsi="Arial"/>
          <w:sz w:val="22"/>
          <w:szCs w:val="22"/>
        </w:rPr>
        <w:t xml:space="preserve">Taste (9.2/10): Exceptional flavor complexity from browned butter, dual sugars, and quality chocolate.</w:t>
      </w:r>
    </w:p>
    <w:p>
      <w:pPr>
        <w:pStyle w:val="ListParagraph"/>
        <w:numPr>
          <w:ilvl w:val="0"/>
          <w:numId w:val="2"/>
        </w:numPr>
      </w:pPr>
      <w:r>
        <w:rPr>
          <w:rFonts w:ascii="Arial" w:cs="Arial" w:eastAsia="Arial" w:hAnsi="Arial"/>
          <w:sz w:val="22"/>
          <w:szCs w:val="22"/>
        </w:rPr>
        <w:t xml:space="preserve">Nutrition (5.5/10): Moderate caloric density; contains dairy fats and sugars typical of dessert items.</w:t>
      </w:r>
    </w:p>
    <w:p>
      <w:pPr>
        <w:pStyle w:val="ListParagraph"/>
        <w:numPr>
          <w:ilvl w:val="0"/>
          <w:numId w:val="2"/>
        </w:numPr>
      </w:pPr>
      <w:r>
        <w:rPr>
          <w:rFonts w:ascii="Arial" w:cs="Arial" w:eastAsia="Arial" w:hAnsi="Arial"/>
          <w:sz w:val="22"/>
          <w:szCs w:val="22"/>
        </w:rPr>
        <w:t xml:space="preserve">Difficulty (3.0/10): Straightforward technique; suitable for beginner to intermediate bakers.</w:t>
      </w:r>
    </w:p>
    <w:p>
      <w:pPr>
        <w:pStyle w:val="ListParagraph"/>
        <w:numPr>
          <w:ilvl w:val="0"/>
          <w:numId w:val="2"/>
        </w:numPr>
      </w:pPr>
      <w:r>
        <w:rPr>
          <w:rFonts w:ascii="Arial" w:cs="Arial" w:eastAsia="Arial" w:hAnsi="Arial"/>
          <w:sz w:val="22"/>
          <w:szCs w:val="22"/>
        </w:rPr>
        <w:t xml:space="preserve">Time (4.5/10): Approximately 45 minutes total (15 min prep + 12 min bake + cooling); efficient for homemade desserts.</w:t>
      </w:r>
    </w:p>
    <w:p>
      <w:pPr>
        <w:pStyle w:val="ListParagraph"/>
        <w:numPr>
          <w:ilvl w:val="0"/>
          <w:numId w:val="2"/>
        </w:numPr>
      </w:pPr>
      <w:r>
        <w:rPr>
          <w:rFonts w:ascii="Arial" w:cs="Arial" w:eastAsia="Arial" w:hAnsi="Arial"/>
          <w:sz w:val="22"/>
          <w:szCs w:val="22"/>
        </w:rPr>
        <w:t xml:space="preserve">Cost (6.0/10): Moderate ingredient cost; premium chocolate and pure vanilla extract increase price point.</w:t>
      </w:r>
    </w:p>
    <w:p>
      <w:pPr>
        <w:spacing w:after="200" w:before="200"/>
      </w:pPr>
    </w:p>
    <w:p>
      <w:pPr>
        <w:pStyle w:val="Heading1"/>
      </w:pPr>
      <w:r>
        <w:t xml:space="preserve">4. Conclusion</w:t>
      </w:r>
    </w:p>
    <w:p>
      <w:pPr>
        <w:spacing w:after="160"/>
      </w:pPr>
      <w:r>
        <w:rPr>
          <w:rFonts w:ascii="Arial" w:cs="Arial" w:eastAsia="Arial" w:hAnsi="Arial"/>
          <w:sz w:val="22"/>
          <w:szCs w:val="22"/>
        </w:rPr>
        <w:t xml:space="preserve">This recipe represents an optimized balance of flavor, texture, and technical accessibility. The 68% butter ratio and dual-sugar system produce cookies with crisp edges and chewy centers, while the 80% chocolate inclusion ensures robust flavor in every bite. The Baker Percentage framework enables linear scaling from test batches to commercial production without reformulation.</w:t>
      </w:r>
    </w:p>
    <w:p>
      <w:pPr>
        <w:spacing w:after="160"/>
      </w:pPr>
      <w:r>
        <w:rPr>
          <w:rFonts w:ascii="Arial" w:cs="Arial" w:eastAsia="Arial" w:hAnsi="Arial"/>
          <w:sz w:val="22"/>
          <w:szCs w:val="22"/>
        </w:rPr>
        <w:t xml:space="preserve">For further optimization, consider variable testing: chilling dough 24–72 hours enhances flavor complexity through flour hydration and limited fermentation; substituting 20% bread flour increases chewiness through higher protein content; and adjusting bake temperature (162°C vs 177°C) modulates spread-versus-rise characteristics.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i/>
        <w:iCs/>
        <w:color w:val="888888"/>
        <w:sz w:val="18"/>
        <w:szCs w:val="18"/>
      </w:rPr>
      <w:t xml:space="preserve">The Science of Perfect Chocolate Chip Cookies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6FA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3c9945db227dbf5e7fcc79b58a518312a5547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2026-05-07T14:54:53.455Z</dcterms:created>
  <dcterms:modified xsi:type="dcterms:W3CDTF">2026-05-07T14:54:53.455Z</dcterms:modified>
</cp:coreProperties>
</file>

<file path=docProps/custom.xml><?xml version="1.0" encoding="utf-8"?>
<Properties xmlns="http://schemas.openxmlformats.org/officeDocument/2006/custom-properties" xmlns:vt="http://schemas.openxmlformats.org/officeDocument/2006/docPropsVTypes"/>
</file>