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5D241">
      <w:pPr>
        <w:keepNext/>
        <w:spacing w:before="0" w:after="360" w:line="281" w:lineRule="auto"/>
        <w:ind w:left="0" w:firstLine="0"/>
        <w:jc w:val="center"/>
        <w:rPr>
          <w:sz w:val="30"/>
          <w:szCs w:val="30"/>
        </w:rPr>
      </w:pPr>
      <w:bookmarkStart w:id="0" w:name="_GoBack"/>
      <w:bookmarkEnd w:id="0"/>
      <w:r>
        <w:rPr>
          <w:rFonts w:ascii="Cambria" w:hAnsi="Cambria" w:eastAsia="Cambria" w:cs="Cambria"/>
          <w:b/>
          <w:i w:val="0"/>
          <w:color w:val="4D3022"/>
          <w:sz w:val="32"/>
        </w:rPr>
        <w:t>Methodological Basis for the Power–Interest Matrix</w:t>
      </w:r>
    </w:p>
    <w:p w14:paraId="635FFDEC">
      <w:pPr>
        <w:keepNext/>
        <w:spacing w:before="200" w:after="160" w:line="281" w:lineRule="auto"/>
        <w:ind w:left="0" w:firstLine="500" w:firstLineChars="200"/>
        <w:jc w:val="left"/>
        <w:rPr>
          <w:sz w:val="28"/>
          <w:szCs w:val="28"/>
        </w:rPr>
      </w:pPr>
      <w:r>
        <w:rPr>
          <w:rFonts w:ascii="Cambria" w:hAnsi="Cambria" w:eastAsia="Cambria" w:cs="Cambria"/>
          <w:b/>
          <w:i w:val="0"/>
          <w:color w:val="633F2A"/>
          <w:sz w:val="25"/>
        </w:rPr>
        <w:t>1. Multidimensional Assessment Scale</w:t>
      </w:r>
    </w:p>
    <w:p w14:paraId="749D3FBE">
      <w:pPr>
        <w:spacing w:before="0" w:after="180" w:line="293" w:lineRule="auto"/>
        <w:ind w:left="0" w:firstLine="400" w:firstLineChars="200"/>
        <w:jc w:val="both"/>
        <w:rPr>
          <w:sz w:val="28"/>
          <w:szCs w:val="28"/>
        </w:rPr>
      </w:pPr>
      <w:r>
        <w:rPr>
          <w:rFonts w:ascii="Cambria" w:hAnsi="Cambria" w:eastAsia="Cambria" w:cs="Cambria"/>
          <w:b w:val="0"/>
          <w:i w:val="0"/>
          <w:color w:val="473728"/>
          <w:sz w:val="20"/>
        </w:rPr>
        <w:t>This assessment scale is grounded in stakeholder mapping and adopts Mendelow’s power–interest matrix as its principal classification framework. For the power dimension, it draws on resource dependence theory and strategic contingency theory to assess stakeholders’ capacity to shape project outcomes across five subdimensions: decision-making authority, control over resources, informational advantage, organizational hierarchy, and social influence. For the interest dimension, it integrates the urgency attribute of stakeholder salience theory with the risk–return analytical logic of strategic management. Five indicators—financial gains and losses, strategic alignment, risk exposure, frequency of attention to relevant issues, and sunk investment costs—are used to assess the extent of stakeholders’ vested interest in project outcomes. The scale thus provides a theoretically grounded, operational assessment instrument for the systematic identification and classification of stakeholders and the development of differentiated stakeholder communication strategies.</w:t>
      </w:r>
    </w:p>
    <w:p w14:paraId="4FA34346">
      <w:pPr>
        <w:keepNext/>
        <w:spacing w:before="180" w:after="100" w:line="281" w:lineRule="auto"/>
        <w:ind w:left="0" w:firstLine="440" w:firstLineChars="200"/>
        <w:jc w:val="left"/>
        <w:rPr>
          <w:sz w:val="28"/>
          <w:szCs w:val="28"/>
        </w:rPr>
      </w:pPr>
      <w:r>
        <w:rPr>
          <w:rFonts w:ascii="Cambria" w:hAnsi="Cambria" w:eastAsia="Cambria" w:cs="Cambria"/>
          <w:b/>
          <w:i w:val="0"/>
          <w:color w:val="633F2A"/>
          <w:sz w:val="22"/>
        </w:rPr>
        <w:t>Power Dimension</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8"/>
        <w:gridCol w:w="1512"/>
        <w:gridCol w:w="1310"/>
        <w:gridCol w:w="1152"/>
        <w:gridCol w:w="1152"/>
        <w:gridCol w:w="1498"/>
      </w:tblGrid>
      <w:tr w14:paraId="08DE8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448" w:type="dxa"/>
            <w:tcBorders>
              <w:top w:val="single" w:color="633F2A" w:sz="8" w:space="0"/>
              <w:left w:val="single" w:color="633F2A" w:sz="8"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4558B9F5">
            <w:pPr>
              <w:spacing w:before="0" w:after="0" w:line="259" w:lineRule="auto"/>
              <w:jc w:val="left"/>
              <w:rPr>
                <w:sz w:val="28"/>
                <w:szCs w:val="28"/>
              </w:rPr>
            </w:pPr>
            <w:r>
              <w:rPr>
                <w:rFonts w:ascii="Cambria" w:hAnsi="Cambria" w:eastAsia="Cambria" w:cs="Cambria"/>
                <w:b/>
                <w:i w:val="0"/>
                <w:color w:val="FFFFFF"/>
                <w:sz w:val="17"/>
              </w:rPr>
              <w:t>Assessment Item</w:t>
            </w:r>
          </w:p>
        </w:tc>
        <w:tc>
          <w:tcPr>
            <w:tcW w:w="1512"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77E2CA8F">
            <w:pPr>
              <w:spacing w:before="0" w:after="0" w:line="259" w:lineRule="auto"/>
              <w:jc w:val="center"/>
              <w:rPr>
                <w:sz w:val="28"/>
                <w:szCs w:val="28"/>
              </w:rPr>
            </w:pPr>
            <w:r>
              <w:rPr>
                <w:rFonts w:ascii="Cambria" w:hAnsi="Cambria" w:eastAsia="Cambria" w:cs="Cambria"/>
                <w:b/>
                <w:i w:val="0"/>
                <w:color w:val="FFFFFF"/>
                <w:sz w:val="17"/>
              </w:rPr>
              <w:t>Strongly Disagree</w:t>
            </w:r>
          </w:p>
        </w:tc>
        <w:tc>
          <w:tcPr>
            <w:tcW w:w="1310"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5281D8FE">
            <w:pPr>
              <w:spacing w:before="0" w:after="0" w:line="259" w:lineRule="auto"/>
              <w:jc w:val="center"/>
              <w:rPr>
                <w:sz w:val="28"/>
                <w:szCs w:val="28"/>
              </w:rPr>
            </w:pPr>
            <w:r>
              <w:rPr>
                <w:rFonts w:ascii="Cambria" w:hAnsi="Cambria" w:eastAsia="Cambria" w:cs="Cambria"/>
                <w:b/>
                <w:i w:val="0"/>
                <w:color w:val="FFFFFF"/>
                <w:sz w:val="17"/>
              </w:rPr>
              <w:t>Disagree</w:t>
            </w:r>
          </w:p>
        </w:tc>
        <w:tc>
          <w:tcPr>
            <w:tcW w:w="1152"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5A6E6AA7">
            <w:pPr>
              <w:spacing w:before="0" w:after="0" w:line="259" w:lineRule="auto"/>
              <w:jc w:val="center"/>
              <w:rPr>
                <w:sz w:val="28"/>
                <w:szCs w:val="28"/>
              </w:rPr>
            </w:pPr>
            <w:r>
              <w:rPr>
                <w:rFonts w:ascii="Cambria" w:hAnsi="Cambria" w:eastAsia="Cambria" w:cs="Cambria"/>
                <w:b/>
                <w:i w:val="0"/>
                <w:color w:val="FFFFFF"/>
                <w:sz w:val="17"/>
              </w:rPr>
              <w:t>Neutral</w:t>
            </w:r>
          </w:p>
        </w:tc>
        <w:tc>
          <w:tcPr>
            <w:tcW w:w="1152"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58FE7576">
            <w:pPr>
              <w:spacing w:before="0" w:after="0" w:line="259" w:lineRule="auto"/>
              <w:jc w:val="center"/>
              <w:rPr>
                <w:sz w:val="28"/>
                <w:szCs w:val="28"/>
              </w:rPr>
            </w:pPr>
            <w:r>
              <w:rPr>
                <w:rFonts w:ascii="Cambria" w:hAnsi="Cambria" w:eastAsia="Cambria" w:cs="Cambria"/>
                <w:b/>
                <w:i w:val="0"/>
                <w:color w:val="FFFFFF"/>
                <w:sz w:val="17"/>
              </w:rPr>
              <w:t>Agree</w:t>
            </w:r>
          </w:p>
        </w:tc>
        <w:tc>
          <w:tcPr>
            <w:tcW w:w="1498" w:type="dxa"/>
            <w:tcBorders>
              <w:top w:val="single" w:color="633F2A" w:sz="8" w:space="0"/>
              <w:left w:val="single" w:color="C7A48C" w:sz="4" w:space="0"/>
              <w:bottom w:val="single" w:color="C7A48C" w:sz="4" w:space="0"/>
              <w:right w:val="single" w:color="633F2A" w:sz="8" w:space="0"/>
            </w:tcBorders>
            <w:shd w:val="clear" w:color="auto" w:fill="633F2A"/>
            <w:tcMar>
              <w:top w:w="80" w:type="dxa"/>
              <w:left w:w="100" w:type="dxa"/>
              <w:bottom w:w="80" w:type="dxa"/>
              <w:right w:w="100" w:type="dxa"/>
            </w:tcMar>
            <w:vAlign w:val="center"/>
          </w:tcPr>
          <w:p w14:paraId="34ED262E">
            <w:pPr>
              <w:spacing w:before="0" w:after="0" w:line="259" w:lineRule="auto"/>
              <w:jc w:val="center"/>
              <w:rPr>
                <w:sz w:val="28"/>
                <w:szCs w:val="28"/>
              </w:rPr>
            </w:pPr>
            <w:r>
              <w:rPr>
                <w:rFonts w:ascii="Cambria" w:hAnsi="Cambria" w:eastAsia="Cambria" w:cs="Cambria"/>
                <w:b/>
                <w:i w:val="0"/>
                <w:color w:val="FFFFFF"/>
                <w:sz w:val="17"/>
              </w:rPr>
              <w:t>Strongly Agree</w:t>
            </w:r>
          </w:p>
        </w:tc>
      </w:tr>
      <w:tr w14:paraId="2F72C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5BABFB70">
            <w:pPr>
              <w:spacing w:before="0" w:after="0" w:line="259" w:lineRule="auto"/>
              <w:jc w:val="left"/>
              <w:rPr>
                <w:sz w:val="28"/>
                <w:szCs w:val="28"/>
              </w:rPr>
            </w:pPr>
            <w:r>
              <w:rPr>
                <w:rFonts w:ascii="Cambria" w:hAnsi="Cambria" w:eastAsia="Cambria" w:cs="Cambria"/>
                <w:b/>
                <w:i w:val="0"/>
                <w:color w:val="633F2A"/>
                <w:sz w:val="18"/>
              </w:rPr>
              <w:t>Decision-making authority</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FD9E12F">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14A0BEB0">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5C02E17">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8B5257C">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086BED14">
            <w:pPr>
              <w:spacing w:before="0" w:after="0" w:line="259" w:lineRule="auto"/>
              <w:jc w:val="center"/>
              <w:rPr>
                <w:sz w:val="28"/>
                <w:szCs w:val="28"/>
              </w:rPr>
            </w:pPr>
          </w:p>
        </w:tc>
      </w:tr>
      <w:tr w14:paraId="5195F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6097B9DC">
            <w:pPr>
              <w:spacing w:before="0" w:after="0" w:line="259" w:lineRule="auto"/>
              <w:jc w:val="left"/>
              <w:rPr>
                <w:sz w:val="28"/>
                <w:szCs w:val="28"/>
              </w:rPr>
            </w:pPr>
            <w:r>
              <w:rPr>
                <w:rFonts w:ascii="Cambria" w:hAnsi="Cambria" w:eastAsia="Cambria" w:cs="Cambria"/>
                <w:b/>
                <w:i w:val="0"/>
                <w:color w:val="633F2A"/>
                <w:sz w:val="18"/>
              </w:rPr>
              <w:t>Resource control</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7C216B9">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2BEE7CF8">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73CEDB0">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7777098">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3C277A92">
            <w:pPr>
              <w:spacing w:before="0" w:after="0" w:line="259" w:lineRule="auto"/>
              <w:jc w:val="center"/>
              <w:rPr>
                <w:sz w:val="28"/>
                <w:szCs w:val="28"/>
              </w:rPr>
            </w:pPr>
          </w:p>
        </w:tc>
      </w:tr>
      <w:tr w14:paraId="47A22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01204BF4">
            <w:pPr>
              <w:spacing w:before="0" w:after="0" w:line="259" w:lineRule="auto"/>
              <w:jc w:val="left"/>
              <w:rPr>
                <w:sz w:val="28"/>
                <w:szCs w:val="28"/>
              </w:rPr>
            </w:pPr>
            <w:r>
              <w:rPr>
                <w:rFonts w:ascii="Cambria" w:hAnsi="Cambria" w:eastAsia="Cambria" w:cs="Cambria"/>
                <w:b/>
                <w:i w:val="0"/>
                <w:color w:val="633F2A"/>
                <w:sz w:val="18"/>
              </w:rPr>
              <w:t>Informational advantage</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4F0E831E">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AC8E791">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868B0E5">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357078D">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2CC97534">
            <w:pPr>
              <w:spacing w:before="0" w:after="0" w:line="259" w:lineRule="auto"/>
              <w:jc w:val="center"/>
              <w:rPr>
                <w:sz w:val="28"/>
                <w:szCs w:val="28"/>
              </w:rPr>
            </w:pPr>
          </w:p>
        </w:tc>
      </w:tr>
      <w:tr w14:paraId="4A683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32158E0A">
            <w:pPr>
              <w:spacing w:before="0" w:after="0" w:line="259" w:lineRule="auto"/>
              <w:jc w:val="left"/>
              <w:rPr>
                <w:sz w:val="28"/>
                <w:szCs w:val="28"/>
              </w:rPr>
            </w:pPr>
            <w:r>
              <w:rPr>
                <w:rFonts w:ascii="Cambria" w:hAnsi="Cambria" w:eastAsia="Cambria" w:cs="Cambria"/>
                <w:b/>
                <w:i w:val="0"/>
                <w:color w:val="633F2A"/>
                <w:sz w:val="18"/>
              </w:rPr>
              <w:t>Organizational hierarchy</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FF6DC49">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C6DE7BD">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F600404">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186FCCD">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329CF4CD">
            <w:pPr>
              <w:spacing w:before="0" w:after="0" w:line="259" w:lineRule="auto"/>
              <w:jc w:val="center"/>
              <w:rPr>
                <w:sz w:val="28"/>
                <w:szCs w:val="28"/>
              </w:rPr>
            </w:pPr>
          </w:p>
        </w:tc>
      </w:tr>
      <w:tr w14:paraId="46596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633F2A" w:sz="8" w:space="0"/>
              <w:right w:val="single" w:color="C7A48C" w:sz="4" w:space="0"/>
            </w:tcBorders>
            <w:shd w:val="clear" w:color="auto" w:fill="F7EEE7"/>
            <w:tcMar>
              <w:top w:w="80" w:type="dxa"/>
              <w:left w:w="100" w:type="dxa"/>
              <w:bottom w:w="80" w:type="dxa"/>
              <w:right w:w="100" w:type="dxa"/>
            </w:tcMar>
            <w:vAlign w:val="center"/>
          </w:tcPr>
          <w:p w14:paraId="1BE14DC3">
            <w:pPr>
              <w:spacing w:before="0" w:after="0" w:line="259" w:lineRule="auto"/>
              <w:jc w:val="left"/>
              <w:rPr>
                <w:sz w:val="28"/>
                <w:szCs w:val="28"/>
              </w:rPr>
            </w:pPr>
            <w:r>
              <w:rPr>
                <w:rFonts w:ascii="Cambria" w:hAnsi="Cambria" w:eastAsia="Cambria" w:cs="Cambria"/>
                <w:b/>
                <w:i w:val="0"/>
                <w:color w:val="633F2A"/>
                <w:sz w:val="18"/>
              </w:rPr>
              <w:t>Social influence</w:t>
            </w:r>
          </w:p>
        </w:tc>
        <w:tc>
          <w:tcPr>
            <w:tcW w:w="1512"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2D70FF04">
            <w:pPr>
              <w:spacing w:before="0" w:after="0" w:line="259" w:lineRule="auto"/>
              <w:jc w:val="center"/>
              <w:rPr>
                <w:sz w:val="28"/>
                <w:szCs w:val="28"/>
              </w:rPr>
            </w:pPr>
          </w:p>
        </w:tc>
        <w:tc>
          <w:tcPr>
            <w:tcW w:w="1310"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62F419BD">
            <w:pPr>
              <w:spacing w:before="0" w:after="0" w:line="259" w:lineRule="auto"/>
              <w:jc w:val="center"/>
              <w:rPr>
                <w:sz w:val="28"/>
                <w:szCs w:val="28"/>
              </w:rPr>
            </w:pPr>
          </w:p>
        </w:tc>
        <w:tc>
          <w:tcPr>
            <w:tcW w:w="1152"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498C46F8">
            <w:pPr>
              <w:spacing w:before="0" w:after="0" w:line="259" w:lineRule="auto"/>
              <w:jc w:val="center"/>
              <w:rPr>
                <w:sz w:val="28"/>
                <w:szCs w:val="28"/>
              </w:rPr>
            </w:pPr>
          </w:p>
        </w:tc>
        <w:tc>
          <w:tcPr>
            <w:tcW w:w="1152"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258B73BC">
            <w:pPr>
              <w:spacing w:before="0" w:after="0" w:line="259" w:lineRule="auto"/>
              <w:jc w:val="center"/>
              <w:rPr>
                <w:sz w:val="28"/>
                <w:szCs w:val="28"/>
              </w:rPr>
            </w:pPr>
          </w:p>
        </w:tc>
        <w:tc>
          <w:tcPr>
            <w:tcW w:w="1498" w:type="dxa"/>
            <w:tcBorders>
              <w:top w:val="single" w:color="C7A48C" w:sz="4" w:space="0"/>
              <w:left w:val="single" w:color="C7A48C" w:sz="4" w:space="0"/>
              <w:bottom w:val="single" w:color="633F2A" w:sz="8" w:space="0"/>
              <w:right w:val="single" w:color="633F2A" w:sz="8" w:space="0"/>
            </w:tcBorders>
            <w:shd w:val="clear" w:color="auto" w:fill="FEFBF8"/>
            <w:tcMar>
              <w:top w:w="80" w:type="dxa"/>
              <w:left w:w="100" w:type="dxa"/>
              <w:bottom w:w="80" w:type="dxa"/>
              <w:right w:w="100" w:type="dxa"/>
            </w:tcMar>
            <w:vAlign w:val="center"/>
          </w:tcPr>
          <w:p w14:paraId="71E3AC64">
            <w:pPr>
              <w:spacing w:before="0" w:after="0" w:line="259" w:lineRule="auto"/>
              <w:jc w:val="center"/>
              <w:rPr>
                <w:sz w:val="28"/>
                <w:szCs w:val="28"/>
              </w:rPr>
            </w:pPr>
          </w:p>
        </w:tc>
      </w:tr>
    </w:tbl>
    <w:p w14:paraId="6E0DB235">
      <w:pPr>
        <w:keepNext/>
        <w:pageBreakBefore/>
        <w:spacing w:before="180" w:after="100" w:line="281" w:lineRule="auto"/>
        <w:ind w:left="0" w:firstLine="440" w:firstLineChars="200"/>
        <w:jc w:val="left"/>
        <w:rPr>
          <w:sz w:val="28"/>
          <w:szCs w:val="28"/>
        </w:rPr>
      </w:pPr>
      <w:r>
        <w:rPr>
          <w:rFonts w:ascii="Cambria" w:hAnsi="Cambria" w:eastAsia="Cambria" w:cs="Cambria"/>
          <w:b/>
          <w:i w:val="0"/>
          <w:color w:val="633F2A"/>
          <w:sz w:val="22"/>
        </w:rPr>
        <w:t>Interest Dimension</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8"/>
        <w:gridCol w:w="1512"/>
        <w:gridCol w:w="1310"/>
        <w:gridCol w:w="1152"/>
        <w:gridCol w:w="1152"/>
        <w:gridCol w:w="1498"/>
      </w:tblGrid>
      <w:tr w14:paraId="16C2E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448" w:type="dxa"/>
            <w:tcBorders>
              <w:top w:val="single" w:color="633F2A" w:sz="8" w:space="0"/>
              <w:left w:val="single" w:color="633F2A" w:sz="8"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1E7A8C8C">
            <w:pPr>
              <w:spacing w:before="0" w:after="0" w:line="259" w:lineRule="auto"/>
              <w:jc w:val="left"/>
              <w:rPr>
                <w:sz w:val="28"/>
                <w:szCs w:val="28"/>
              </w:rPr>
            </w:pPr>
            <w:r>
              <w:rPr>
                <w:rFonts w:ascii="Cambria" w:hAnsi="Cambria" w:eastAsia="Cambria" w:cs="Cambria"/>
                <w:b/>
                <w:i w:val="0"/>
                <w:color w:val="FFFFFF"/>
                <w:sz w:val="17"/>
              </w:rPr>
              <w:t>Assessment Item</w:t>
            </w:r>
          </w:p>
        </w:tc>
        <w:tc>
          <w:tcPr>
            <w:tcW w:w="1512"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5E6EA2E9">
            <w:pPr>
              <w:spacing w:before="0" w:after="0" w:line="259" w:lineRule="auto"/>
              <w:jc w:val="center"/>
              <w:rPr>
                <w:sz w:val="28"/>
                <w:szCs w:val="28"/>
              </w:rPr>
            </w:pPr>
            <w:r>
              <w:rPr>
                <w:rFonts w:ascii="Cambria" w:hAnsi="Cambria" w:eastAsia="Cambria" w:cs="Cambria"/>
                <w:b/>
                <w:i w:val="0"/>
                <w:color w:val="FFFFFF"/>
                <w:sz w:val="17"/>
              </w:rPr>
              <w:t>Strongly Disagree</w:t>
            </w:r>
          </w:p>
        </w:tc>
        <w:tc>
          <w:tcPr>
            <w:tcW w:w="1310"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556CAC7F">
            <w:pPr>
              <w:spacing w:before="0" w:after="0" w:line="259" w:lineRule="auto"/>
              <w:jc w:val="center"/>
              <w:rPr>
                <w:sz w:val="28"/>
                <w:szCs w:val="28"/>
              </w:rPr>
            </w:pPr>
            <w:r>
              <w:rPr>
                <w:rFonts w:ascii="Cambria" w:hAnsi="Cambria" w:eastAsia="Cambria" w:cs="Cambria"/>
                <w:b/>
                <w:i w:val="0"/>
                <w:color w:val="FFFFFF"/>
                <w:sz w:val="17"/>
              </w:rPr>
              <w:t>Disagree</w:t>
            </w:r>
          </w:p>
        </w:tc>
        <w:tc>
          <w:tcPr>
            <w:tcW w:w="1152"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45225489">
            <w:pPr>
              <w:spacing w:before="0" w:after="0" w:line="259" w:lineRule="auto"/>
              <w:jc w:val="center"/>
              <w:rPr>
                <w:sz w:val="28"/>
                <w:szCs w:val="28"/>
              </w:rPr>
            </w:pPr>
            <w:r>
              <w:rPr>
                <w:rFonts w:ascii="Cambria" w:hAnsi="Cambria" w:eastAsia="Cambria" w:cs="Cambria"/>
                <w:b/>
                <w:i w:val="0"/>
                <w:color w:val="FFFFFF"/>
                <w:sz w:val="17"/>
              </w:rPr>
              <w:t>Neutral</w:t>
            </w:r>
          </w:p>
        </w:tc>
        <w:tc>
          <w:tcPr>
            <w:tcW w:w="1152"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5111E1C9">
            <w:pPr>
              <w:spacing w:before="0" w:after="0" w:line="259" w:lineRule="auto"/>
              <w:jc w:val="center"/>
              <w:rPr>
                <w:sz w:val="28"/>
                <w:szCs w:val="28"/>
              </w:rPr>
            </w:pPr>
            <w:r>
              <w:rPr>
                <w:rFonts w:ascii="Cambria" w:hAnsi="Cambria" w:eastAsia="Cambria" w:cs="Cambria"/>
                <w:b/>
                <w:i w:val="0"/>
                <w:color w:val="FFFFFF"/>
                <w:sz w:val="17"/>
              </w:rPr>
              <w:t>Agree</w:t>
            </w:r>
          </w:p>
        </w:tc>
        <w:tc>
          <w:tcPr>
            <w:tcW w:w="1498" w:type="dxa"/>
            <w:tcBorders>
              <w:top w:val="single" w:color="633F2A" w:sz="8" w:space="0"/>
              <w:left w:val="single" w:color="C7A48C" w:sz="4" w:space="0"/>
              <w:bottom w:val="single" w:color="C7A48C" w:sz="4" w:space="0"/>
              <w:right w:val="single" w:color="633F2A" w:sz="8" w:space="0"/>
            </w:tcBorders>
            <w:shd w:val="clear" w:color="auto" w:fill="633F2A"/>
            <w:tcMar>
              <w:top w:w="80" w:type="dxa"/>
              <w:left w:w="100" w:type="dxa"/>
              <w:bottom w:w="80" w:type="dxa"/>
              <w:right w:w="100" w:type="dxa"/>
            </w:tcMar>
            <w:vAlign w:val="center"/>
          </w:tcPr>
          <w:p w14:paraId="360FC9F1">
            <w:pPr>
              <w:spacing w:before="0" w:after="0" w:line="259" w:lineRule="auto"/>
              <w:jc w:val="center"/>
              <w:rPr>
                <w:sz w:val="28"/>
                <w:szCs w:val="28"/>
              </w:rPr>
            </w:pPr>
            <w:r>
              <w:rPr>
                <w:rFonts w:ascii="Cambria" w:hAnsi="Cambria" w:eastAsia="Cambria" w:cs="Cambria"/>
                <w:b/>
                <w:i w:val="0"/>
                <w:color w:val="FFFFFF"/>
                <w:sz w:val="17"/>
              </w:rPr>
              <w:t>Strongly Agree</w:t>
            </w:r>
          </w:p>
        </w:tc>
      </w:tr>
      <w:tr w14:paraId="0E1A5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4E489D4E">
            <w:pPr>
              <w:spacing w:before="0" w:after="0" w:line="259" w:lineRule="auto"/>
              <w:jc w:val="left"/>
              <w:rPr>
                <w:sz w:val="28"/>
                <w:szCs w:val="28"/>
              </w:rPr>
            </w:pPr>
            <w:r>
              <w:rPr>
                <w:rFonts w:ascii="Cambria" w:hAnsi="Cambria" w:eastAsia="Cambria" w:cs="Cambria"/>
                <w:b/>
                <w:i w:val="0"/>
                <w:color w:val="633F2A"/>
                <w:sz w:val="18"/>
              </w:rPr>
              <w:t>Financial gains and losses</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2C79F3D">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4F34C233">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60AEC9B">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C23B41F">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60C203D8">
            <w:pPr>
              <w:spacing w:before="0" w:after="0" w:line="259" w:lineRule="auto"/>
              <w:jc w:val="center"/>
              <w:rPr>
                <w:sz w:val="28"/>
                <w:szCs w:val="28"/>
              </w:rPr>
            </w:pPr>
          </w:p>
        </w:tc>
      </w:tr>
      <w:tr w14:paraId="1036C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2352D082">
            <w:pPr>
              <w:spacing w:before="0" w:after="0" w:line="259" w:lineRule="auto"/>
              <w:jc w:val="left"/>
              <w:rPr>
                <w:sz w:val="28"/>
                <w:szCs w:val="28"/>
              </w:rPr>
            </w:pPr>
            <w:r>
              <w:rPr>
                <w:rFonts w:ascii="Cambria" w:hAnsi="Cambria" w:eastAsia="Cambria" w:cs="Cambria"/>
                <w:b/>
                <w:i w:val="0"/>
                <w:color w:val="633F2A"/>
                <w:sz w:val="18"/>
              </w:rPr>
              <w:t>Strategic alignment</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B15E3B8">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1CDD12D">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FDE8230">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6355948">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77AF03EF">
            <w:pPr>
              <w:spacing w:before="0" w:after="0" w:line="259" w:lineRule="auto"/>
              <w:jc w:val="center"/>
              <w:rPr>
                <w:sz w:val="28"/>
                <w:szCs w:val="28"/>
              </w:rPr>
            </w:pPr>
          </w:p>
        </w:tc>
      </w:tr>
      <w:tr w14:paraId="4E82B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21769413">
            <w:pPr>
              <w:spacing w:before="0" w:after="0" w:line="259" w:lineRule="auto"/>
              <w:jc w:val="left"/>
              <w:rPr>
                <w:sz w:val="28"/>
                <w:szCs w:val="28"/>
              </w:rPr>
            </w:pPr>
            <w:r>
              <w:rPr>
                <w:rFonts w:ascii="Cambria" w:hAnsi="Cambria" w:eastAsia="Cambria" w:cs="Cambria"/>
                <w:b/>
                <w:i w:val="0"/>
                <w:color w:val="633F2A"/>
                <w:sz w:val="18"/>
              </w:rPr>
              <w:t>Risk exposure</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D1B57F2">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D09BDD8">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9C50CFD">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17903A20">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1312ACFA">
            <w:pPr>
              <w:spacing w:before="0" w:after="0" w:line="259" w:lineRule="auto"/>
              <w:jc w:val="center"/>
              <w:rPr>
                <w:sz w:val="28"/>
                <w:szCs w:val="28"/>
              </w:rPr>
            </w:pPr>
          </w:p>
        </w:tc>
      </w:tr>
      <w:tr w14:paraId="72BAB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07408B9E">
            <w:pPr>
              <w:spacing w:before="0" w:after="0" w:line="259" w:lineRule="auto"/>
              <w:jc w:val="left"/>
              <w:rPr>
                <w:sz w:val="28"/>
                <w:szCs w:val="28"/>
              </w:rPr>
            </w:pPr>
            <w:r>
              <w:rPr>
                <w:rFonts w:ascii="Cambria" w:hAnsi="Cambria" w:eastAsia="Cambria" w:cs="Cambria"/>
                <w:b/>
                <w:i w:val="0"/>
                <w:color w:val="633F2A"/>
                <w:sz w:val="18"/>
              </w:rPr>
              <w:t>Frequency of issue-related attention</w:t>
            </w:r>
          </w:p>
        </w:tc>
        <w:tc>
          <w:tcPr>
            <w:tcW w:w="151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238EC89">
            <w:pPr>
              <w:spacing w:before="0" w:after="0" w:line="259" w:lineRule="auto"/>
              <w:jc w:val="center"/>
              <w:rPr>
                <w:sz w:val="28"/>
                <w:szCs w:val="28"/>
              </w:rPr>
            </w:pPr>
          </w:p>
        </w:tc>
        <w:tc>
          <w:tcPr>
            <w:tcW w:w="1310"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CD73030">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16609B46">
            <w:pPr>
              <w:spacing w:before="0" w:after="0" w:line="259" w:lineRule="auto"/>
              <w:jc w:val="center"/>
              <w:rPr>
                <w:sz w:val="28"/>
                <w:szCs w:val="28"/>
              </w:rPr>
            </w:pPr>
          </w:p>
        </w:tc>
        <w:tc>
          <w:tcPr>
            <w:tcW w:w="1152"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13318D65">
            <w:pPr>
              <w:spacing w:before="0" w:after="0" w:line="259" w:lineRule="auto"/>
              <w:jc w:val="center"/>
              <w:rPr>
                <w:sz w:val="28"/>
                <w:szCs w:val="28"/>
              </w:rPr>
            </w:pPr>
          </w:p>
        </w:tc>
        <w:tc>
          <w:tcPr>
            <w:tcW w:w="1498"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6F0A21AC">
            <w:pPr>
              <w:spacing w:before="0" w:after="0" w:line="259" w:lineRule="auto"/>
              <w:jc w:val="center"/>
              <w:rPr>
                <w:sz w:val="28"/>
                <w:szCs w:val="28"/>
              </w:rPr>
            </w:pPr>
          </w:p>
        </w:tc>
      </w:tr>
      <w:tr w14:paraId="06DB2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448" w:type="dxa"/>
            <w:tcBorders>
              <w:top w:val="single" w:color="C7A48C" w:sz="4" w:space="0"/>
              <w:left w:val="single" w:color="633F2A" w:sz="8" w:space="0"/>
              <w:bottom w:val="single" w:color="633F2A" w:sz="8" w:space="0"/>
              <w:right w:val="single" w:color="C7A48C" w:sz="4" w:space="0"/>
            </w:tcBorders>
            <w:shd w:val="clear" w:color="auto" w:fill="F7EEE7"/>
            <w:tcMar>
              <w:top w:w="80" w:type="dxa"/>
              <w:left w:w="100" w:type="dxa"/>
              <w:bottom w:w="80" w:type="dxa"/>
              <w:right w:w="100" w:type="dxa"/>
            </w:tcMar>
            <w:vAlign w:val="center"/>
          </w:tcPr>
          <w:p w14:paraId="7FF25FB3">
            <w:pPr>
              <w:spacing w:before="0" w:after="0" w:line="259" w:lineRule="auto"/>
              <w:jc w:val="left"/>
              <w:rPr>
                <w:sz w:val="28"/>
                <w:szCs w:val="28"/>
              </w:rPr>
            </w:pPr>
            <w:r>
              <w:rPr>
                <w:rFonts w:ascii="Cambria" w:hAnsi="Cambria" w:eastAsia="Cambria" w:cs="Cambria"/>
                <w:b/>
                <w:i w:val="0"/>
                <w:color w:val="633F2A"/>
                <w:sz w:val="18"/>
              </w:rPr>
              <w:t>Sunk investment costs</w:t>
            </w:r>
          </w:p>
        </w:tc>
        <w:tc>
          <w:tcPr>
            <w:tcW w:w="1512"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104E6179">
            <w:pPr>
              <w:spacing w:before="0" w:after="0" w:line="259" w:lineRule="auto"/>
              <w:jc w:val="center"/>
              <w:rPr>
                <w:sz w:val="28"/>
                <w:szCs w:val="28"/>
              </w:rPr>
            </w:pPr>
          </w:p>
        </w:tc>
        <w:tc>
          <w:tcPr>
            <w:tcW w:w="1310"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29FE13C8">
            <w:pPr>
              <w:spacing w:before="0" w:after="0" w:line="259" w:lineRule="auto"/>
              <w:jc w:val="center"/>
              <w:rPr>
                <w:sz w:val="28"/>
                <w:szCs w:val="28"/>
              </w:rPr>
            </w:pPr>
          </w:p>
        </w:tc>
        <w:tc>
          <w:tcPr>
            <w:tcW w:w="1152"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1349BBAC">
            <w:pPr>
              <w:spacing w:before="0" w:after="0" w:line="259" w:lineRule="auto"/>
              <w:jc w:val="center"/>
              <w:rPr>
                <w:sz w:val="28"/>
                <w:szCs w:val="28"/>
              </w:rPr>
            </w:pPr>
          </w:p>
        </w:tc>
        <w:tc>
          <w:tcPr>
            <w:tcW w:w="1152"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0EB16B10">
            <w:pPr>
              <w:spacing w:before="0" w:after="0" w:line="259" w:lineRule="auto"/>
              <w:jc w:val="center"/>
              <w:rPr>
                <w:sz w:val="28"/>
                <w:szCs w:val="28"/>
              </w:rPr>
            </w:pPr>
          </w:p>
        </w:tc>
        <w:tc>
          <w:tcPr>
            <w:tcW w:w="1498" w:type="dxa"/>
            <w:tcBorders>
              <w:top w:val="single" w:color="C7A48C" w:sz="4" w:space="0"/>
              <w:left w:val="single" w:color="C7A48C" w:sz="4" w:space="0"/>
              <w:bottom w:val="single" w:color="633F2A" w:sz="8" w:space="0"/>
              <w:right w:val="single" w:color="633F2A" w:sz="8" w:space="0"/>
            </w:tcBorders>
            <w:shd w:val="clear" w:color="auto" w:fill="FEFBF8"/>
            <w:tcMar>
              <w:top w:w="80" w:type="dxa"/>
              <w:left w:w="100" w:type="dxa"/>
              <w:bottom w:w="80" w:type="dxa"/>
              <w:right w:w="100" w:type="dxa"/>
            </w:tcMar>
            <w:vAlign w:val="center"/>
          </w:tcPr>
          <w:p w14:paraId="4764F36B">
            <w:pPr>
              <w:spacing w:before="0" w:after="0" w:line="259" w:lineRule="auto"/>
              <w:jc w:val="center"/>
              <w:rPr>
                <w:sz w:val="28"/>
                <w:szCs w:val="28"/>
              </w:rPr>
            </w:pPr>
          </w:p>
        </w:tc>
      </w:tr>
    </w:tbl>
    <w:p w14:paraId="20BF3E16">
      <w:pPr>
        <w:keepNext/>
        <w:spacing w:before="200" w:after="160" w:line="281" w:lineRule="auto"/>
        <w:ind w:left="0" w:firstLine="0" w:firstLineChars="0"/>
        <w:jc w:val="left"/>
        <w:rPr>
          <w:sz w:val="28"/>
          <w:szCs w:val="28"/>
        </w:rPr>
      </w:pPr>
      <w:r>
        <w:rPr>
          <w:rFonts w:ascii="Cambria" w:hAnsi="Cambria" w:eastAsia="Cambria" w:cs="Cambria"/>
          <w:b/>
          <w:i w:val="0"/>
          <w:color w:val="633F2A"/>
          <w:sz w:val="25"/>
        </w:rPr>
        <w:t>2. Expert Assessment</w:t>
      </w:r>
    </w:p>
    <w:p w14:paraId="63BD87DD">
      <w:pPr>
        <w:spacing w:before="0" w:after="160" w:line="288" w:lineRule="auto"/>
        <w:ind w:left="0" w:firstLine="400" w:firstLineChars="200"/>
        <w:jc w:val="both"/>
        <w:rPr>
          <w:sz w:val="28"/>
          <w:szCs w:val="28"/>
        </w:rPr>
      </w:pPr>
      <w:r>
        <w:rPr>
          <w:rFonts w:ascii="Cambria" w:hAnsi="Cambria" w:eastAsia="Cambria" w:cs="Cambria"/>
          <w:b w:val="0"/>
          <w:i w:val="0"/>
          <w:color w:val="473728"/>
          <w:sz w:val="20"/>
        </w:rPr>
        <w:t>Using a triangulation approach, the assessment involved 12 project team members, six public health experts, six medical experts, and 12 target users (including hospital patients, participants associated with nursing homes and kindergartens, and members of the general public). Ratings were obtained through a Delphi expert consultation process.</w:t>
      </w:r>
    </w:p>
    <w:p w14:paraId="79121A20">
      <w:pPr>
        <w:keepNext/>
        <w:spacing w:before="220" w:after="100" w:line="281" w:lineRule="auto"/>
        <w:ind w:left="0" w:firstLine="420" w:firstLineChars="200"/>
        <w:jc w:val="left"/>
        <w:rPr>
          <w:sz w:val="28"/>
          <w:szCs w:val="28"/>
        </w:rPr>
      </w:pPr>
      <w:r>
        <w:rPr>
          <w:rFonts w:ascii="Cambria" w:hAnsi="Cambria" w:eastAsia="Cambria" w:cs="Cambria"/>
          <w:b/>
          <w:i w:val="0"/>
          <w:color w:val="633F2A"/>
          <w:sz w:val="21"/>
        </w:rPr>
        <w:t>Round 1: Participants rated the stakeholders independently, after which the group medians were calculated.</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67"/>
        <w:gridCol w:w="1627"/>
        <w:gridCol w:w="1267"/>
        <w:gridCol w:w="1699"/>
        <w:gridCol w:w="1411"/>
      </w:tblGrid>
      <w:tr w14:paraId="61429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067" w:type="dxa"/>
            <w:tcBorders>
              <w:top w:val="single" w:color="633F2A" w:sz="8" w:space="0"/>
              <w:left w:val="single" w:color="633F2A" w:sz="8"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46812C98">
            <w:pPr>
              <w:spacing w:before="0" w:after="0" w:line="259" w:lineRule="auto"/>
              <w:jc w:val="left"/>
              <w:rPr>
                <w:sz w:val="28"/>
                <w:szCs w:val="28"/>
              </w:rPr>
            </w:pPr>
            <w:r>
              <w:rPr>
                <w:rFonts w:ascii="Cambria" w:hAnsi="Cambria" w:eastAsia="Cambria" w:cs="Cambria"/>
                <w:b/>
                <w:i w:val="0"/>
                <w:color w:val="FFFFFF"/>
                <w:sz w:val="18"/>
              </w:rPr>
              <w:t>Stakeholder</w:t>
            </w:r>
          </w:p>
        </w:tc>
        <w:tc>
          <w:tcPr>
            <w:tcW w:w="1627"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64989D81">
            <w:pPr>
              <w:spacing w:before="0" w:after="0" w:line="259" w:lineRule="auto"/>
              <w:jc w:val="center"/>
              <w:rPr>
                <w:sz w:val="28"/>
                <w:szCs w:val="28"/>
              </w:rPr>
            </w:pPr>
            <w:r>
              <w:rPr>
                <w:rFonts w:ascii="Cambria" w:hAnsi="Cambria" w:eastAsia="Cambria" w:cs="Cambria"/>
                <w:b/>
                <w:i w:val="0"/>
                <w:color w:val="FFFFFF"/>
                <w:sz w:val="18"/>
              </w:rPr>
              <w:t>Power Median</w:t>
            </w:r>
          </w:p>
        </w:tc>
        <w:tc>
          <w:tcPr>
            <w:tcW w:w="1267"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4DDF5958">
            <w:pPr>
              <w:spacing w:before="0" w:after="0" w:line="259" w:lineRule="auto"/>
              <w:jc w:val="center"/>
              <w:rPr>
                <w:sz w:val="28"/>
                <w:szCs w:val="28"/>
              </w:rPr>
            </w:pPr>
            <w:r>
              <w:rPr>
                <w:rFonts w:ascii="Cambria" w:hAnsi="Cambria" w:eastAsia="Cambria" w:cs="Cambria"/>
                <w:b/>
                <w:i w:val="0"/>
                <w:color w:val="FFFFFF"/>
                <w:sz w:val="18"/>
              </w:rPr>
              <w:t>Power IQR</w:t>
            </w:r>
          </w:p>
        </w:tc>
        <w:tc>
          <w:tcPr>
            <w:tcW w:w="1699"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0C736C00">
            <w:pPr>
              <w:spacing w:before="0" w:after="0" w:line="259" w:lineRule="auto"/>
              <w:jc w:val="center"/>
              <w:rPr>
                <w:sz w:val="28"/>
                <w:szCs w:val="28"/>
              </w:rPr>
            </w:pPr>
            <w:r>
              <w:rPr>
                <w:rFonts w:ascii="Cambria" w:hAnsi="Cambria" w:eastAsia="Cambria" w:cs="Cambria"/>
                <w:b/>
                <w:i w:val="0"/>
                <w:color w:val="FFFFFF"/>
                <w:sz w:val="18"/>
              </w:rPr>
              <w:t>Interest Median</w:t>
            </w:r>
          </w:p>
        </w:tc>
        <w:tc>
          <w:tcPr>
            <w:tcW w:w="1411" w:type="dxa"/>
            <w:tcBorders>
              <w:top w:val="single" w:color="633F2A" w:sz="8" w:space="0"/>
              <w:left w:val="single" w:color="C7A48C" w:sz="4" w:space="0"/>
              <w:bottom w:val="single" w:color="C7A48C" w:sz="4" w:space="0"/>
              <w:right w:val="single" w:color="633F2A" w:sz="8" w:space="0"/>
            </w:tcBorders>
            <w:shd w:val="clear" w:color="auto" w:fill="633F2A"/>
            <w:tcMar>
              <w:top w:w="80" w:type="dxa"/>
              <w:left w:w="100" w:type="dxa"/>
              <w:bottom w:w="80" w:type="dxa"/>
              <w:right w:w="100" w:type="dxa"/>
            </w:tcMar>
            <w:vAlign w:val="center"/>
          </w:tcPr>
          <w:p w14:paraId="4302E61C">
            <w:pPr>
              <w:spacing w:before="0" w:after="0" w:line="259" w:lineRule="auto"/>
              <w:jc w:val="center"/>
              <w:rPr>
                <w:sz w:val="28"/>
                <w:szCs w:val="28"/>
              </w:rPr>
            </w:pPr>
            <w:r>
              <w:rPr>
                <w:rFonts w:ascii="Cambria" w:hAnsi="Cambria" w:eastAsia="Cambria" w:cs="Cambria"/>
                <w:b/>
                <w:i w:val="0"/>
                <w:color w:val="FFFFFF"/>
                <w:sz w:val="18"/>
              </w:rPr>
              <w:t>Interest IQR</w:t>
            </w:r>
          </w:p>
        </w:tc>
      </w:tr>
      <w:tr w14:paraId="3DF9D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5393F154">
            <w:pPr>
              <w:spacing w:before="0" w:after="0" w:line="259" w:lineRule="auto"/>
              <w:jc w:val="left"/>
              <w:rPr>
                <w:sz w:val="28"/>
                <w:szCs w:val="28"/>
              </w:rPr>
            </w:pPr>
            <w:r>
              <w:rPr>
                <w:rFonts w:ascii="Cambria" w:hAnsi="Cambria" w:eastAsia="Cambria" w:cs="Cambria"/>
                <w:b/>
                <w:i w:val="0"/>
                <w:color w:val="633F2A"/>
                <w:sz w:val="18"/>
              </w:rPr>
              <w:t>Policymakers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D9E0FA2">
            <w:pPr>
              <w:spacing w:before="0" w:after="0" w:line="259" w:lineRule="auto"/>
              <w:jc w:val="center"/>
              <w:rPr>
                <w:sz w:val="28"/>
                <w:szCs w:val="28"/>
              </w:rPr>
            </w:pPr>
            <w:r>
              <w:rPr>
                <w:rFonts w:ascii="Cambria" w:hAnsi="Cambria" w:eastAsia="Cambria" w:cs="Cambria"/>
                <w:b w:val="0"/>
                <w:i w:val="0"/>
                <w:color w:val="473728"/>
                <w:sz w:val="19"/>
              </w:rPr>
              <w:t>23</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3CABE2C">
            <w:pPr>
              <w:spacing w:before="0" w:after="0" w:line="259" w:lineRule="auto"/>
              <w:jc w:val="center"/>
              <w:rPr>
                <w:sz w:val="28"/>
                <w:szCs w:val="28"/>
              </w:rPr>
            </w:pPr>
            <w:r>
              <w:rPr>
                <w:rFonts w:ascii="Cambria" w:hAnsi="Cambria" w:eastAsia="Cambria" w:cs="Cambria"/>
                <w:b w:val="0"/>
                <w:i w:val="0"/>
                <w:color w:val="473728"/>
                <w:sz w:val="19"/>
              </w:rPr>
              <w:t>3</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3EE95CB">
            <w:pPr>
              <w:spacing w:before="0" w:after="0" w:line="259" w:lineRule="auto"/>
              <w:jc w:val="center"/>
              <w:rPr>
                <w:sz w:val="28"/>
                <w:szCs w:val="28"/>
              </w:rPr>
            </w:pPr>
            <w:r>
              <w:rPr>
                <w:rFonts w:ascii="Cambria" w:hAnsi="Cambria" w:eastAsia="Cambria" w:cs="Cambria"/>
                <w:b w:val="0"/>
                <w:i w:val="0"/>
                <w:color w:val="473728"/>
                <w:sz w:val="19"/>
              </w:rPr>
              <w:t>10</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22F57799">
            <w:pPr>
              <w:spacing w:before="0" w:after="0" w:line="259" w:lineRule="auto"/>
              <w:jc w:val="center"/>
              <w:rPr>
                <w:sz w:val="28"/>
                <w:szCs w:val="28"/>
              </w:rPr>
            </w:pPr>
            <w:r>
              <w:rPr>
                <w:rFonts w:ascii="Cambria" w:hAnsi="Cambria" w:eastAsia="Cambria" w:cs="Cambria"/>
                <w:b w:val="0"/>
                <w:i w:val="0"/>
                <w:color w:val="473728"/>
                <w:sz w:val="19"/>
              </w:rPr>
              <w:t>4</w:t>
            </w:r>
          </w:p>
        </w:tc>
      </w:tr>
      <w:tr w14:paraId="101F6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6BDA7799">
            <w:pPr>
              <w:spacing w:before="0" w:after="0" w:line="259" w:lineRule="auto"/>
              <w:jc w:val="left"/>
              <w:rPr>
                <w:sz w:val="28"/>
                <w:szCs w:val="28"/>
              </w:rPr>
            </w:pPr>
            <w:r>
              <w:rPr>
                <w:rFonts w:ascii="Cambria" w:hAnsi="Cambria" w:eastAsia="Cambria" w:cs="Cambria"/>
                <w:b/>
                <w:i w:val="0"/>
                <w:color w:val="633F2A"/>
                <w:sz w:val="18"/>
              </w:rPr>
              <w:t>Public health agencies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72B2676">
            <w:pPr>
              <w:spacing w:before="0" w:after="0" w:line="259" w:lineRule="auto"/>
              <w:jc w:val="center"/>
              <w:rPr>
                <w:sz w:val="28"/>
                <w:szCs w:val="28"/>
              </w:rPr>
            </w:pPr>
            <w:r>
              <w:rPr>
                <w:rFonts w:ascii="Cambria" w:hAnsi="Cambria" w:eastAsia="Cambria" w:cs="Cambria"/>
                <w:b w:val="0"/>
                <w:i w:val="0"/>
                <w:color w:val="473728"/>
                <w:sz w:val="19"/>
              </w:rPr>
              <w:t>22</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D6F5CB4">
            <w:pPr>
              <w:spacing w:before="0" w:after="0" w:line="259" w:lineRule="auto"/>
              <w:jc w:val="center"/>
              <w:rPr>
                <w:sz w:val="28"/>
                <w:szCs w:val="28"/>
              </w:rPr>
            </w:pPr>
            <w:r>
              <w:rPr>
                <w:rFonts w:ascii="Cambria" w:hAnsi="Cambria" w:eastAsia="Cambria" w:cs="Cambria"/>
                <w:b w:val="0"/>
                <w:i w:val="0"/>
                <w:color w:val="473728"/>
                <w:sz w:val="19"/>
              </w:rPr>
              <w:t>2</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4442515">
            <w:pPr>
              <w:spacing w:before="0" w:after="0" w:line="259" w:lineRule="auto"/>
              <w:jc w:val="center"/>
              <w:rPr>
                <w:sz w:val="28"/>
                <w:szCs w:val="28"/>
              </w:rPr>
            </w:pPr>
            <w:r>
              <w:rPr>
                <w:rFonts w:ascii="Cambria" w:hAnsi="Cambria" w:eastAsia="Cambria" w:cs="Cambria"/>
                <w:b w:val="0"/>
                <w:i w:val="0"/>
                <w:color w:val="473728"/>
                <w:sz w:val="19"/>
              </w:rPr>
              <w:t>24</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454F593D">
            <w:pPr>
              <w:spacing w:before="0" w:after="0" w:line="259" w:lineRule="auto"/>
              <w:jc w:val="center"/>
              <w:rPr>
                <w:sz w:val="28"/>
                <w:szCs w:val="28"/>
              </w:rPr>
            </w:pPr>
            <w:r>
              <w:rPr>
                <w:rFonts w:ascii="Cambria" w:hAnsi="Cambria" w:eastAsia="Cambria" w:cs="Cambria"/>
                <w:b w:val="0"/>
                <w:i w:val="0"/>
                <w:color w:val="473728"/>
                <w:sz w:val="19"/>
              </w:rPr>
              <w:t>2</w:t>
            </w:r>
          </w:p>
        </w:tc>
      </w:tr>
      <w:tr w14:paraId="1C2E0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1F8038FD">
            <w:pPr>
              <w:spacing w:before="0" w:after="0" w:line="259" w:lineRule="auto"/>
              <w:jc w:val="left"/>
              <w:rPr>
                <w:sz w:val="28"/>
                <w:szCs w:val="28"/>
              </w:rPr>
            </w:pPr>
            <w:r>
              <w:rPr>
                <w:rFonts w:ascii="Cambria" w:hAnsi="Cambria" w:eastAsia="Cambria" w:cs="Cambria"/>
                <w:b/>
                <w:i w:val="0"/>
                <w:color w:val="633F2A"/>
                <w:sz w:val="18"/>
              </w:rPr>
              <w:t>Healthcare institutions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15170F17">
            <w:pPr>
              <w:spacing w:before="0" w:after="0" w:line="259" w:lineRule="auto"/>
              <w:jc w:val="center"/>
              <w:rPr>
                <w:sz w:val="28"/>
                <w:szCs w:val="28"/>
              </w:rPr>
            </w:pPr>
            <w:r>
              <w:rPr>
                <w:rFonts w:ascii="Cambria" w:hAnsi="Cambria" w:eastAsia="Cambria" w:cs="Cambria"/>
                <w:b w:val="0"/>
                <w:i w:val="0"/>
                <w:color w:val="473728"/>
                <w:sz w:val="19"/>
              </w:rPr>
              <w:t>17</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0AA9C47">
            <w:pPr>
              <w:spacing w:before="0" w:after="0" w:line="259" w:lineRule="auto"/>
              <w:jc w:val="center"/>
              <w:rPr>
                <w:sz w:val="28"/>
                <w:szCs w:val="28"/>
              </w:rPr>
            </w:pPr>
            <w:r>
              <w:rPr>
                <w:rFonts w:ascii="Cambria" w:hAnsi="Cambria" w:eastAsia="Cambria" w:cs="Cambria"/>
                <w:b w:val="0"/>
                <w:i w:val="0"/>
                <w:color w:val="473728"/>
                <w:sz w:val="19"/>
              </w:rPr>
              <w:t>3</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1C3A2F1B">
            <w:pPr>
              <w:spacing w:before="0" w:after="0" w:line="259" w:lineRule="auto"/>
              <w:jc w:val="center"/>
              <w:rPr>
                <w:sz w:val="28"/>
                <w:szCs w:val="28"/>
              </w:rPr>
            </w:pPr>
            <w:r>
              <w:rPr>
                <w:rFonts w:ascii="Cambria" w:hAnsi="Cambria" w:eastAsia="Cambria" w:cs="Cambria"/>
                <w:b w:val="0"/>
                <w:i w:val="0"/>
                <w:color w:val="473728"/>
                <w:sz w:val="19"/>
              </w:rPr>
              <w:t>21</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7F2DD414">
            <w:pPr>
              <w:spacing w:before="0" w:after="0" w:line="259" w:lineRule="auto"/>
              <w:jc w:val="center"/>
              <w:rPr>
                <w:sz w:val="28"/>
                <w:szCs w:val="28"/>
              </w:rPr>
            </w:pPr>
            <w:r>
              <w:rPr>
                <w:rFonts w:ascii="Cambria" w:hAnsi="Cambria" w:eastAsia="Cambria" w:cs="Cambria"/>
                <w:b w:val="0"/>
                <w:i w:val="0"/>
                <w:color w:val="473728"/>
                <w:sz w:val="19"/>
              </w:rPr>
              <w:t>2</w:t>
            </w:r>
          </w:p>
        </w:tc>
      </w:tr>
      <w:tr w14:paraId="5C5BB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2D1F7AB8">
            <w:pPr>
              <w:spacing w:before="0" w:after="0" w:line="259" w:lineRule="auto"/>
              <w:jc w:val="left"/>
              <w:rPr>
                <w:sz w:val="28"/>
                <w:szCs w:val="28"/>
              </w:rPr>
            </w:pPr>
            <w:r>
              <w:rPr>
                <w:rFonts w:ascii="Cambria" w:hAnsi="Cambria" w:eastAsia="Cambria" w:cs="Cambria"/>
                <w:b/>
                <w:i w:val="0"/>
                <w:color w:val="633F2A"/>
                <w:sz w:val="18"/>
              </w:rPr>
              <w:t>Nursing homes and kindergartens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2BB3A3A3">
            <w:pPr>
              <w:spacing w:before="0" w:after="0" w:line="259" w:lineRule="auto"/>
              <w:jc w:val="center"/>
              <w:rPr>
                <w:sz w:val="28"/>
                <w:szCs w:val="28"/>
              </w:rPr>
            </w:pPr>
            <w:r>
              <w:rPr>
                <w:rFonts w:ascii="Cambria" w:hAnsi="Cambria" w:eastAsia="Cambria" w:cs="Cambria"/>
                <w:b w:val="0"/>
                <w:i w:val="0"/>
                <w:color w:val="473728"/>
                <w:sz w:val="19"/>
              </w:rPr>
              <w:t>20</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25995FEF">
            <w:pPr>
              <w:spacing w:before="0" w:after="0" w:line="259" w:lineRule="auto"/>
              <w:jc w:val="center"/>
              <w:rPr>
                <w:sz w:val="28"/>
                <w:szCs w:val="28"/>
              </w:rPr>
            </w:pPr>
            <w:r>
              <w:rPr>
                <w:rFonts w:ascii="Cambria" w:hAnsi="Cambria" w:eastAsia="Cambria" w:cs="Cambria"/>
                <w:b w:val="0"/>
                <w:i w:val="0"/>
                <w:color w:val="473728"/>
                <w:sz w:val="19"/>
              </w:rPr>
              <w:t>3</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80224C0">
            <w:pPr>
              <w:spacing w:before="0" w:after="0" w:line="259" w:lineRule="auto"/>
              <w:jc w:val="center"/>
              <w:rPr>
                <w:sz w:val="28"/>
                <w:szCs w:val="28"/>
              </w:rPr>
            </w:pPr>
            <w:r>
              <w:rPr>
                <w:rFonts w:ascii="Cambria" w:hAnsi="Cambria" w:eastAsia="Cambria" w:cs="Cambria"/>
                <w:b w:val="0"/>
                <w:i w:val="0"/>
                <w:color w:val="473728"/>
                <w:sz w:val="19"/>
              </w:rPr>
              <w:t>24</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554893D2">
            <w:pPr>
              <w:spacing w:before="0" w:after="0" w:line="259" w:lineRule="auto"/>
              <w:jc w:val="center"/>
              <w:rPr>
                <w:sz w:val="28"/>
                <w:szCs w:val="28"/>
              </w:rPr>
            </w:pPr>
            <w:r>
              <w:rPr>
                <w:rFonts w:ascii="Cambria" w:hAnsi="Cambria" w:eastAsia="Cambria" w:cs="Cambria"/>
                <w:b w:val="0"/>
                <w:i w:val="0"/>
                <w:color w:val="473728"/>
                <w:sz w:val="19"/>
              </w:rPr>
              <w:t>2</w:t>
            </w:r>
          </w:p>
        </w:tc>
      </w:tr>
      <w:tr w14:paraId="75DE3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3F907B7C">
            <w:pPr>
              <w:spacing w:before="0" w:after="0" w:line="259" w:lineRule="auto"/>
              <w:jc w:val="left"/>
              <w:rPr>
                <w:sz w:val="28"/>
                <w:szCs w:val="28"/>
              </w:rPr>
            </w:pPr>
            <w:r>
              <w:rPr>
                <w:rFonts w:ascii="Cambria" w:hAnsi="Cambria" w:eastAsia="Cambria" w:cs="Cambria"/>
                <w:b/>
                <w:i w:val="0"/>
                <w:color w:val="633F2A"/>
                <w:sz w:val="18"/>
              </w:rPr>
              <w:t>Educational institutions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24DE0DB4">
            <w:pPr>
              <w:spacing w:before="0" w:after="0" w:line="259" w:lineRule="auto"/>
              <w:jc w:val="center"/>
              <w:rPr>
                <w:sz w:val="28"/>
                <w:szCs w:val="28"/>
              </w:rPr>
            </w:pPr>
            <w:r>
              <w:rPr>
                <w:rFonts w:ascii="Cambria" w:hAnsi="Cambria" w:eastAsia="Cambria" w:cs="Cambria"/>
                <w:b w:val="0"/>
                <w:i w:val="0"/>
                <w:color w:val="473728"/>
                <w:sz w:val="19"/>
              </w:rPr>
              <w:t>6</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5C07B11">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43E42B8">
            <w:pPr>
              <w:spacing w:before="0" w:after="0" w:line="259" w:lineRule="auto"/>
              <w:jc w:val="center"/>
              <w:rPr>
                <w:sz w:val="28"/>
                <w:szCs w:val="28"/>
              </w:rPr>
            </w:pPr>
            <w:r>
              <w:rPr>
                <w:rFonts w:ascii="Cambria" w:hAnsi="Cambria" w:eastAsia="Cambria" w:cs="Cambria"/>
                <w:b w:val="0"/>
                <w:i w:val="0"/>
                <w:color w:val="473728"/>
                <w:sz w:val="19"/>
              </w:rPr>
              <w:t>5</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13927D50">
            <w:pPr>
              <w:spacing w:before="0" w:after="0" w:line="259" w:lineRule="auto"/>
              <w:jc w:val="center"/>
              <w:rPr>
                <w:sz w:val="28"/>
                <w:szCs w:val="28"/>
              </w:rPr>
            </w:pPr>
            <w:r>
              <w:rPr>
                <w:rFonts w:ascii="Cambria" w:hAnsi="Cambria" w:eastAsia="Cambria" w:cs="Cambria"/>
                <w:b w:val="0"/>
                <w:i w:val="0"/>
                <w:color w:val="473728"/>
                <w:sz w:val="19"/>
              </w:rPr>
              <w:t>2</w:t>
            </w:r>
          </w:p>
        </w:tc>
      </w:tr>
      <w:tr w14:paraId="48F6F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55F18E1E">
            <w:pPr>
              <w:spacing w:before="0" w:after="0" w:line="259" w:lineRule="auto"/>
              <w:jc w:val="left"/>
              <w:rPr>
                <w:sz w:val="28"/>
                <w:szCs w:val="28"/>
              </w:rPr>
            </w:pPr>
            <w:r>
              <w:rPr>
                <w:rFonts w:ascii="Cambria" w:hAnsi="Cambria" w:eastAsia="Cambria" w:cs="Cambria"/>
                <w:b/>
                <w:i w:val="0"/>
                <w:color w:val="633F2A"/>
                <w:sz w:val="18"/>
              </w:rPr>
              <w:t>Regulatory authorities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2EE5E8BF">
            <w:pPr>
              <w:spacing w:before="0" w:after="0" w:line="259" w:lineRule="auto"/>
              <w:jc w:val="center"/>
              <w:rPr>
                <w:sz w:val="28"/>
                <w:szCs w:val="28"/>
              </w:rPr>
            </w:pPr>
            <w:r>
              <w:rPr>
                <w:rFonts w:ascii="Cambria" w:hAnsi="Cambria" w:eastAsia="Cambria" w:cs="Cambria"/>
                <w:b w:val="0"/>
                <w:i w:val="0"/>
                <w:color w:val="473728"/>
                <w:sz w:val="19"/>
              </w:rPr>
              <w:t>21</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451EA4AE">
            <w:pPr>
              <w:spacing w:before="0" w:after="0" w:line="259" w:lineRule="auto"/>
              <w:jc w:val="center"/>
              <w:rPr>
                <w:sz w:val="28"/>
                <w:szCs w:val="28"/>
              </w:rPr>
            </w:pPr>
            <w:r>
              <w:rPr>
                <w:rFonts w:ascii="Cambria" w:hAnsi="Cambria" w:eastAsia="Cambria" w:cs="Cambria"/>
                <w:b w:val="0"/>
                <w:i w:val="0"/>
                <w:color w:val="473728"/>
                <w:sz w:val="19"/>
              </w:rPr>
              <w:t>2</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43A07104">
            <w:pPr>
              <w:spacing w:before="0" w:after="0" w:line="259" w:lineRule="auto"/>
              <w:jc w:val="center"/>
              <w:rPr>
                <w:sz w:val="28"/>
                <w:szCs w:val="28"/>
              </w:rPr>
            </w:pPr>
            <w:r>
              <w:rPr>
                <w:rFonts w:ascii="Cambria" w:hAnsi="Cambria" w:eastAsia="Cambria" w:cs="Cambria"/>
                <w:b w:val="0"/>
                <w:i w:val="0"/>
                <w:color w:val="473728"/>
                <w:sz w:val="19"/>
              </w:rPr>
              <w:t>9</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7D1C7D11">
            <w:pPr>
              <w:spacing w:before="0" w:after="0" w:line="259" w:lineRule="auto"/>
              <w:jc w:val="center"/>
              <w:rPr>
                <w:sz w:val="28"/>
                <w:szCs w:val="28"/>
              </w:rPr>
            </w:pPr>
            <w:r>
              <w:rPr>
                <w:rFonts w:ascii="Cambria" w:hAnsi="Cambria" w:eastAsia="Cambria" w:cs="Cambria"/>
                <w:b w:val="0"/>
                <w:i w:val="0"/>
                <w:color w:val="473728"/>
                <w:sz w:val="19"/>
              </w:rPr>
              <w:t>3</w:t>
            </w:r>
          </w:p>
        </w:tc>
      </w:tr>
      <w:tr w14:paraId="39C41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0FC009EE">
            <w:pPr>
              <w:spacing w:before="0" w:after="0" w:line="259" w:lineRule="auto"/>
              <w:jc w:val="left"/>
              <w:rPr>
                <w:sz w:val="28"/>
                <w:szCs w:val="28"/>
              </w:rPr>
            </w:pPr>
            <w:r>
              <w:rPr>
                <w:rFonts w:ascii="Cambria" w:hAnsi="Cambria" w:eastAsia="Cambria" w:cs="Cambria"/>
                <w:b/>
                <w:i w:val="0"/>
                <w:color w:val="633F2A"/>
                <w:sz w:val="18"/>
              </w:rPr>
              <w:t>Patients and high-risk populations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549B452">
            <w:pPr>
              <w:spacing w:before="0" w:after="0" w:line="259" w:lineRule="auto"/>
              <w:jc w:val="center"/>
              <w:rPr>
                <w:sz w:val="28"/>
                <w:szCs w:val="28"/>
              </w:rPr>
            </w:pPr>
            <w:r>
              <w:rPr>
                <w:rFonts w:ascii="Cambria" w:hAnsi="Cambria" w:eastAsia="Cambria" w:cs="Cambria"/>
                <w:b w:val="0"/>
                <w:i w:val="0"/>
                <w:color w:val="473728"/>
                <w:sz w:val="19"/>
              </w:rPr>
              <w:t>18</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79784DC">
            <w:pPr>
              <w:spacing w:before="0" w:after="0" w:line="259" w:lineRule="auto"/>
              <w:jc w:val="center"/>
              <w:rPr>
                <w:sz w:val="28"/>
                <w:szCs w:val="28"/>
              </w:rPr>
            </w:pPr>
            <w:r>
              <w:rPr>
                <w:rFonts w:ascii="Cambria" w:hAnsi="Cambria" w:eastAsia="Cambria" w:cs="Cambria"/>
                <w:b w:val="0"/>
                <w:i w:val="0"/>
                <w:color w:val="473728"/>
                <w:sz w:val="19"/>
              </w:rPr>
              <w:t>2</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AD0A1F2">
            <w:pPr>
              <w:spacing w:before="0" w:after="0" w:line="259" w:lineRule="auto"/>
              <w:jc w:val="center"/>
              <w:rPr>
                <w:sz w:val="28"/>
                <w:szCs w:val="28"/>
              </w:rPr>
            </w:pPr>
            <w:r>
              <w:rPr>
                <w:rFonts w:ascii="Cambria" w:hAnsi="Cambria" w:eastAsia="Cambria" w:cs="Cambria"/>
                <w:b w:val="0"/>
                <w:i w:val="0"/>
                <w:color w:val="473728"/>
                <w:sz w:val="19"/>
              </w:rPr>
              <w:t>23</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10E19955">
            <w:pPr>
              <w:spacing w:before="0" w:after="0" w:line="259" w:lineRule="auto"/>
              <w:jc w:val="center"/>
              <w:rPr>
                <w:sz w:val="28"/>
                <w:szCs w:val="28"/>
              </w:rPr>
            </w:pPr>
            <w:r>
              <w:rPr>
                <w:rFonts w:ascii="Cambria" w:hAnsi="Cambria" w:eastAsia="Cambria" w:cs="Cambria"/>
                <w:b w:val="0"/>
                <w:i w:val="0"/>
                <w:color w:val="473728"/>
                <w:sz w:val="19"/>
              </w:rPr>
              <w:t>2</w:t>
            </w:r>
          </w:p>
        </w:tc>
      </w:tr>
      <w:tr w14:paraId="128C6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5863C70C">
            <w:pPr>
              <w:spacing w:before="0" w:after="0" w:line="259" w:lineRule="auto"/>
              <w:jc w:val="left"/>
              <w:rPr>
                <w:sz w:val="28"/>
                <w:szCs w:val="28"/>
              </w:rPr>
            </w:pPr>
            <w:r>
              <w:rPr>
                <w:rFonts w:ascii="Cambria" w:hAnsi="Cambria" w:eastAsia="Cambria" w:cs="Cambria"/>
                <w:b/>
                <w:i w:val="0"/>
                <w:color w:val="633F2A"/>
                <w:sz w:val="18"/>
              </w:rPr>
              <w:t>Corporate partners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6D7FF83">
            <w:pPr>
              <w:spacing w:before="0" w:after="0" w:line="259" w:lineRule="auto"/>
              <w:jc w:val="center"/>
              <w:rPr>
                <w:rFonts w:hint="eastAsia"/>
                <w:sz w:val="28"/>
                <w:szCs w:val="28"/>
              </w:rPr>
            </w:pPr>
            <w:r>
              <w:rPr>
                <w:rFonts w:ascii="Cambria" w:hAnsi="Cambria" w:eastAsia="Cambria" w:cs="Cambria"/>
                <w:b w:val="0"/>
                <w:i w:val="0"/>
                <w:color w:val="473728"/>
                <w:sz w:val="19"/>
              </w:rPr>
              <w:t>13</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27720A80">
            <w:pPr>
              <w:spacing w:before="0" w:after="0" w:line="259" w:lineRule="auto"/>
              <w:jc w:val="center"/>
              <w:rPr>
                <w:sz w:val="28"/>
                <w:szCs w:val="28"/>
              </w:rPr>
            </w:pPr>
            <w:r>
              <w:rPr>
                <w:rFonts w:ascii="Cambria" w:hAnsi="Cambria" w:eastAsia="Cambria" w:cs="Cambria"/>
                <w:b w:val="0"/>
                <w:i w:val="0"/>
                <w:color w:val="473728"/>
                <w:sz w:val="19"/>
              </w:rPr>
              <w:t>3</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D099608">
            <w:pPr>
              <w:spacing w:before="0" w:after="0" w:line="259" w:lineRule="auto"/>
              <w:jc w:val="center"/>
              <w:rPr>
                <w:rFonts w:hint="eastAsia"/>
                <w:sz w:val="28"/>
                <w:szCs w:val="28"/>
              </w:rPr>
            </w:pPr>
            <w:r>
              <w:rPr>
                <w:rFonts w:ascii="Cambria" w:hAnsi="Cambria" w:eastAsia="Cambria" w:cs="Cambria"/>
                <w:b w:val="0"/>
                <w:i w:val="0"/>
                <w:color w:val="473728"/>
                <w:sz w:val="19"/>
              </w:rPr>
              <w:t>17</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53CDA053">
            <w:pPr>
              <w:spacing w:before="0" w:after="0" w:line="259" w:lineRule="auto"/>
              <w:jc w:val="center"/>
              <w:rPr>
                <w:sz w:val="28"/>
                <w:szCs w:val="28"/>
              </w:rPr>
            </w:pPr>
            <w:r>
              <w:rPr>
                <w:rFonts w:ascii="Cambria" w:hAnsi="Cambria" w:eastAsia="Cambria" w:cs="Cambria"/>
                <w:b w:val="0"/>
                <w:i w:val="0"/>
                <w:color w:val="473728"/>
                <w:sz w:val="19"/>
              </w:rPr>
              <w:t>3</w:t>
            </w:r>
          </w:p>
        </w:tc>
      </w:tr>
      <w:tr w14:paraId="02887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633F2A" w:sz="8" w:space="0"/>
              <w:right w:val="single" w:color="C7A48C" w:sz="4" w:space="0"/>
            </w:tcBorders>
            <w:shd w:val="clear" w:color="auto" w:fill="F7EEE7"/>
            <w:tcMar>
              <w:top w:w="80" w:type="dxa"/>
              <w:left w:w="100" w:type="dxa"/>
              <w:bottom w:w="80" w:type="dxa"/>
              <w:right w:w="100" w:type="dxa"/>
            </w:tcMar>
            <w:vAlign w:val="center"/>
          </w:tcPr>
          <w:p w14:paraId="05DF6992">
            <w:pPr>
              <w:spacing w:before="0" w:after="0" w:line="259" w:lineRule="auto"/>
              <w:jc w:val="left"/>
              <w:rPr>
                <w:sz w:val="28"/>
                <w:szCs w:val="28"/>
              </w:rPr>
            </w:pPr>
            <w:r>
              <w:rPr>
                <w:rFonts w:ascii="Cambria" w:hAnsi="Cambria" w:eastAsia="Cambria" w:cs="Cambria"/>
                <w:b/>
                <w:i w:val="0"/>
                <w:color w:val="633F2A"/>
                <w:sz w:val="18"/>
              </w:rPr>
              <w:t>Researchers in related fields</w:t>
            </w:r>
          </w:p>
        </w:tc>
        <w:tc>
          <w:tcPr>
            <w:tcW w:w="1627"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66E1B757">
            <w:pPr>
              <w:spacing w:before="0" w:after="0" w:line="259" w:lineRule="auto"/>
              <w:jc w:val="center"/>
              <w:rPr>
                <w:rFonts w:hint="eastAsia"/>
                <w:sz w:val="28"/>
                <w:szCs w:val="28"/>
              </w:rPr>
            </w:pPr>
            <w:r>
              <w:rPr>
                <w:rFonts w:ascii="Cambria" w:hAnsi="Cambria" w:eastAsia="Cambria" w:cs="Cambria"/>
                <w:b w:val="0"/>
                <w:i w:val="0"/>
                <w:color w:val="473728"/>
                <w:sz w:val="19"/>
              </w:rPr>
              <w:t>19</w:t>
            </w:r>
          </w:p>
        </w:tc>
        <w:tc>
          <w:tcPr>
            <w:tcW w:w="1267"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7C43725F">
            <w:pPr>
              <w:spacing w:before="0" w:after="0" w:line="259" w:lineRule="auto"/>
              <w:jc w:val="center"/>
              <w:rPr>
                <w:sz w:val="28"/>
                <w:szCs w:val="28"/>
              </w:rPr>
            </w:pPr>
            <w:r>
              <w:rPr>
                <w:rFonts w:ascii="Cambria" w:hAnsi="Cambria" w:eastAsia="Cambria" w:cs="Cambria"/>
                <w:b w:val="0"/>
                <w:i w:val="0"/>
                <w:color w:val="473728"/>
                <w:sz w:val="19"/>
              </w:rPr>
              <w:t>2</w:t>
            </w:r>
          </w:p>
        </w:tc>
        <w:tc>
          <w:tcPr>
            <w:tcW w:w="1699"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4287AAAF">
            <w:pPr>
              <w:spacing w:before="0" w:after="0" w:line="259" w:lineRule="auto"/>
              <w:jc w:val="center"/>
              <w:rPr>
                <w:sz w:val="28"/>
                <w:szCs w:val="28"/>
              </w:rPr>
            </w:pPr>
            <w:r>
              <w:rPr>
                <w:rFonts w:ascii="Cambria" w:hAnsi="Cambria" w:eastAsia="Cambria" w:cs="Cambria"/>
                <w:b w:val="0"/>
                <w:i w:val="0"/>
                <w:color w:val="473728"/>
                <w:sz w:val="19"/>
              </w:rPr>
              <w:t>8</w:t>
            </w:r>
          </w:p>
        </w:tc>
        <w:tc>
          <w:tcPr>
            <w:tcW w:w="1411" w:type="dxa"/>
            <w:tcBorders>
              <w:top w:val="single" w:color="C7A48C" w:sz="4" w:space="0"/>
              <w:left w:val="single" w:color="C7A48C" w:sz="4" w:space="0"/>
              <w:bottom w:val="single" w:color="633F2A" w:sz="8" w:space="0"/>
              <w:right w:val="single" w:color="633F2A" w:sz="8" w:space="0"/>
            </w:tcBorders>
            <w:shd w:val="clear" w:color="auto" w:fill="FEFBF8"/>
            <w:tcMar>
              <w:top w:w="80" w:type="dxa"/>
              <w:left w:w="100" w:type="dxa"/>
              <w:bottom w:w="80" w:type="dxa"/>
              <w:right w:w="100" w:type="dxa"/>
            </w:tcMar>
            <w:vAlign w:val="center"/>
          </w:tcPr>
          <w:p w14:paraId="69ABE54C">
            <w:pPr>
              <w:spacing w:before="0" w:after="0" w:line="259" w:lineRule="auto"/>
              <w:jc w:val="center"/>
              <w:rPr>
                <w:sz w:val="28"/>
                <w:szCs w:val="28"/>
              </w:rPr>
            </w:pPr>
            <w:r>
              <w:rPr>
                <w:rFonts w:ascii="Cambria" w:hAnsi="Cambria" w:eastAsia="Cambria" w:cs="Cambria"/>
                <w:b w:val="0"/>
                <w:i w:val="0"/>
                <w:color w:val="473728"/>
                <w:sz w:val="19"/>
              </w:rPr>
              <w:t>2</w:t>
            </w:r>
          </w:p>
        </w:tc>
      </w:tr>
    </w:tbl>
    <w:p w14:paraId="450DDD89">
      <w:pPr>
        <w:keepNext/>
        <w:spacing w:before="220" w:after="100" w:line="281" w:lineRule="auto"/>
        <w:ind w:left="0" w:firstLine="420" w:firstLineChars="200"/>
        <w:jc w:val="left"/>
        <w:rPr>
          <w:sz w:val="28"/>
          <w:szCs w:val="28"/>
        </w:rPr>
      </w:pPr>
      <w:r>
        <w:rPr>
          <w:rFonts w:ascii="Cambria" w:hAnsi="Cambria" w:eastAsia="Cambria" w:cs="Cambria"/>
          <w:b/>
          <w:i w:val="0"/>
          <w:color w:val="633F2A"/>
          <w:sz w:val="21"/>
        </w:rPr>
        <w:t>Round 2: The group medians and each participant’s previous ratings were fed back to the experts, who then revised their ratings to facilitate convergence.</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67"/>
        <w:gridCol w:w="1627"/>
        <w:gridCol w:w="1267"/>
        <w:gridCol w:w="1699"/>
        <w:gridCol w:w="1411"/>
      </w:tblGrid>
      <w:tr w14:paraId="3BC3E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067" w:type="dxa"/>
            <w:tcBorders>
              <w:top w:val="single" w:color="633F2A" w:sz="8" w:space="0"/>
              <w:left w:val="single" w:color="633F2A" w:sz="8"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3FF8BC38">
            <w:pPr>
              <w:spacing w:before="0" w:after="0" w:line="259" w:lineRule="auto"/>
              <w:jc w:val="left"/>
              <w:rPr>
                <w:sz w:val="28"/>
                <w:szCs w:val="28"/>
              </w:rPr>
            </w:pPr>
            <w:r>
              <w:rPr>
                <w:rFonts w:ascii="Cambria" w:hAnsi="Cambria" w:eastAsia="Cambria" w:cs="Cambria"/>
                <w:b/>
                <w:i w:val="0"/>
                <w:color w:val="FFFFFF"/>
                <w:sz w:val="18"/>
              </w:rPr>
              <w:t>Stakeholder</w:t>
            </w:r>
          </w:p>
        </w:tc>
        <w:tc>
          <w:tcPr>
            <w:tcW w:w="1627"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445975F4">
            <w:pPr>
              <w:spacing w:before="0" w:after="0" w:line="259" w:lineRule="auto"/>
              <w:jc w:val="center"/>
              <w:rPr>
                <w:sz w:val="28"/>
                <w:szCs w:val="28"/>
              </w:rPr>
            </w:pPr>
            <w:r>
              <w:rPr>
                <w:rFonts w:ascii="Cambria" w:hAnsi="Cambria" w:eastAsia="Cambria" w:cs="Cambria"/>
                <w:b/>
                <w:i w:val="0"/>
                <w:color w:val="FFFFFF"/>
                <w:sz w:val="18"/>
              </w:rPr>
              <w:t>Power Median</w:t>
            </w:r>
          </w:p>
        </w:tc>
        <w:tc>
          <w:tcPr>
            <w:tcW w:w="1267"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370EE1AA">
            <w:pPr>
              <w:spacing w:before="0" w:after="0" w:line="259" w:lineRule="auto"/>
              <w:jc w:val="center"/>
              <w:rPr>
                <w:sz w:val="28"/>
                <w:szCs w:val="28"/>
              </w:rPr>
            </w:pPr>
            <w:r>
              <w:rPr>
                <w:rFonts w:ascii="Cambria" w:hAnsi="Cambria" w:eastAsia="Cambria" w:cs="Cambria"/>
                <w:b/>
                <w:i w:val="0"/>
                <w:color w:val="FFFFFF"/>
                <w:sz w:val="18"/>
              </w:rPr>
              <w:t>Power IQR</w:t>
            </w:r>
          </w:p>
        </w:tc>
        <w:tc>
          <w:tcPr>
            <w:tcW w:w="1699" w:type="dxa"/>
            <w:tcBorders>
              <w:top w:val="single" w:color="633F2A" w:sz="8" w:space="0"/>
              <w:left w:val="single" w:color="C7A48C" w:sz="4" w:space="0"/>
              <w:bottom w:val="single" w:color="C7A48C" w:sz="4" w:space="0"/>
              <w:right w:val="single" w:color="C7A48C" w:sz="4" w:space="0"/>
            </w:tcBorders>
            <w:shd w:val="clear" w:color="auto" w:fill="633F2A"/>
            <w:tcMar>
              <w:top w:w="80" w:type="dxa"/>
              <w:left w:w="100" w:type="dxa"/>
              <w:bottom w:w="80" w:type="dxa"/>
              <w:right w:w="100" w:type="dxa"/>
            </w:tcMar>
            <w:vAlign w:val="center"/>
          </w:tcPr>
          <w:p w14:paraId="50F4104C">
            <w:pPr>
              <w:spacing w:before="0" w:after="0" w:line="259" w:lineRule="auto"/>
              <w:jc w:val="center"/>
              <w:rPr>
                <w:sz w:val="28"/>
                <w:szCs w:val="28"/>
              </w:rPr>
            </w:pPr>
            <w:r>
              <w:rPr>
                <w:rFonts w:ascii="Cambria" w:hAnsi="Cambria" w:eastAsia="Cambria" w:cs="Cambria"/>
                <w:b/>
                <w:i w:val="0"/>
                <w:color w:val="FFFFFF"/>
                <w:sz w:val="18"/>
              </w:rPr>
              <w:t>Interest Median</w:t>
            </w:r>
          </w:p>
        </w:tc>
        <w:tc>
          <w:tcPr>
            <w:tcW w:w="1411" w:type="dxa"/>
            <w:tcBorders>
              <w:top w:val="single" w:color="633F2A" w:sz="8" w:space="0"/>
              <w:left w:val="single" w:color="C7A48C" w:sz="4" w:space="0"/>
              <w:bottom w:val="single" w:color="C7A48C" w:sz="4" w:space="0"/>
              <w:right w:val="single" w:color="633F2A" w:sz="8" w:space="0"/>
            </w:tcBorders>
            <w:shd w:val="clear" w:color="auto" w:fill="633F2A"/>
            <w:tcMar>
              <w:top w:w="80" w:type="dxa"/>
              <w:left w:w="100" w:type="dxa"/>
              <w:bottom w:w="80" w:type="dxa"/>
              <w:right w:w="100" w:type="dxa"/>
            </w:tcMar>
            <w:vAlign w:val="center"/>
          </w:tcPr>
          <w:p w14:paraId="3E220FC6">
            <w:pPr>
              <w:spacing w:before="0" w:after="0" w:line="259" w:lineRule="auto"/>
              <w:jc w:val="center"/>
              <w:rPr>
                <w:sz w:val="28"/>
                <w:szCs w:val="28"/>
              </w:rPr>
            </w:pPr>
            <w:r>
              <w:rPr>
                <w:rFonts w:ascii="Cambria" w:hAnsi="Cambria" w:eastAsia="Cambria" w:cs="Cambria"/>
                <w:b/>
                <w:i w:val="0"/>
                <w:color w:val="FFFFFF"/>
                <w:sz w:val="18"/>
              </w:rPr>
              <w:t>Interest IQR</w:t>
            </w:r>
          </w:p>
        </w:tc>
      </w:tr>
      <w:tr w14:paraId="3047B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64D2D5C7">
            <w:pPr>
              <w:spacing w:before="0" w:after="0" w:line="259" w:lineRule="auto"/>
              <w:jc w:val="left"/>
              <w:rPr>
                <w:sz w:val="28"/>
                <w:szCs w:val="28"/>
              </w:rPr>
            </w:pPr>
            <w:r>
              <w:rPr>
                <w:rFonts w:ascii="Cambria" w:hAnsi="Cambria" w:eastAsia="Cambria" w:cs="Cambria"/>
                <w:b/>
                <w:i w:val="0"/>
                <w:color w:val="633F2A"/>
                <w:sz w:val="18"/>
              </w:rPr>
              <w:t>Policymakers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7600D23">
            <w:pPr>
              <w:spacing w:before="0" w:after="0" w:line="259" w:lineRule="auto"/>
              <w:jc w:val="center"/>
              <w:rPr>
                <w:sz w:val="28"/>
                <w:szCs w:val="28"/>
              </w:rPr>
            </w:pPr>
            <w:r>
              <w:rPr>
                <w:rFonts w:ascii="Cambria" w:hAnsi="Cambria" w:eastAsia="Cambria" w:cs="Cambria"/>
                <w:b w:val="0"/>
                <w:i w:val="0"/>
                <w:color w:val="473728"/>
                <w:sz w:val="19"/>
              </w:rPr>
              <w:t>24</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AE4A307">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04EF693">
            <w:pPr>
              <w:spacing w:before="0" w:after="0" w:line="259" w:lineRule="auto"/>
              <w:jc w:val="center"/>
              <w:rPr>
                <w:sz w:val="28"/>
                <w:szCs w:val="28"/>
              </w:rPr>
            </w:pPr>
            <w:r>
              <w:rPr>
                <w:rFonts w:ascii="Cambria" w:hAnsi="Cambria" w:eastAsia="Cambria" w:cs="Cambria"/>
                <w:b w:val="0"/>
                <w:i w:val="0"/>
                <w:color w:val="473728"/>
                <w:sz w:val="19"/>
              </w:rPr>
              <w:t>11</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70560D43">
            <w:pPr>
              <w:spacing w:before="0" w:after="0" w:line="259" w:lineRule="auto"/>
              <w:jc w:val="center"/>
              <w:rPr>
                <w:sz w:val="28"/>
                <w:szCs w:val="28"/>
              </w:rPr>
            </w:pPr>
            <w:r>
              <w:rPr>
                <w:rFonts w:ascii="Cambria" w:hAnsi="Cambria" w:eastAsia="Cambria" w:cs="Cambria"/>
                <w:b w:val="0"/>
                <w:i w:val="0"/>
                <w:color w:val="473728"/>
                <w:sz w:val="19"/>
              </w:rPr>
              <w:t>1</w:t>
            </w:r>
          </w:p>
        </w:tc>
      </w:tr>
      <w:tr w14:paraId="58538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28CCFD14">
            <w:pPr>
              <w:spacing w:before="0" w:after="0" w:line="259" w:lineRule="auto"/>
              <w:jc w:val="left"/>
              <w:rPr>
                <w:sz w:val="28"/>
                <w:szCs w:val="28"/>
              </w:rPr>
            </w:pPr>
            <w:r>
              <w:rPr>
                <w:rFonts w:ascii="Cambria" w:hAnsi="Cambria" w:eastAsia="Cambria" w:cs="Cambria"/>
                <w:b/>
                <w:i w:val="0"/>
                <w:color w:val="633F2A"/>
                <w:sz w:val="18"/>
              </w:rPr>
              <w:t>Public health agencies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B15A302">
            <w:pPr>
              <w:spacing w:before="0" w:after="0" w:line="259" w:lineRule="auto"/>
              <w:jc w:val="center"/>
              <w:rPr>
                <w:sz w:val="28"/>
                <w:szCs w:val="28"/>
              </w:rPr>
            </w:pPr>
            <w:r>
              <w:rPr>
                <w:rFonts w:ascii="Cambria" w:hAnsi="Cambria" w:eastAsia="Cambria" w:cs="Cambria"/>
                <w:b w:val="0"/>
                <w:i w:val="0"/>
                <w:color w:val="473728"/>
                <w:sz w:val="19"/>
              </w:rPr>
              <w:t>23</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81B6D26">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F373A72">
            <w:pPr>
              <w:spacing w:before="0" w:after="0" w:line="259" w:lineRule="auto"/>
              <w:jc w:val="center"/>
              <w:rPr>
                <w:sz w:val="28"/>
                <w:szCs w:val="28"/>
              </w:rPr>
            </w:pPr>
            <w:r>
              <w:rPr>
                <w:rFonts w:ascii="Cambria" w:hAnsi="Cambria" w:eastAsia="Cambria" w:cs="Cambria"/>
                <w:b w:val="0"/>
                <w:i w:val="0"/>
                <w:color w:val="473728"/>
                <w:sz w:val="19"/>
              </w:rPr>
              <w:t>25</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04CA19FC">
            <w:pPr>
              <w:spacing w:before="0" w:after="0" w:line="259" w:lineRule="auto"/>
              <w:jc w:val="center"/>
              <w:rPr>
                <w:sz w:val="28"/>
                <w:szCs w:val="28"/>
              </w:rPr>
            </w:pPr>
            <w:r>
              <w:rPr>
                <w:rFonts w:ascii="Cambria" w:hAnsi="Cambria" w:eastAsia="Cambria" w:cs="Cambria"/>
                <w:b w:val="0"/>
                <w:i w:val="0"/>
                <w:color w:val="473728"/>
                <w:sz w:val="19"/>
              </w:rPr>
              <w:t>0.5</w:t>
            </w:r>
          </w:p>
        </w:tc>
      </w:tr>
      <w:tr w14:paraId="5F217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16A2E5B4">
            <w:pPr>
              <w:spacing w:before="0" w:after="0" w:line="259" w:lineRule="auto"/>
              <w:jc w:val="left"/>
              <w:rPr>
                <w:sz w:val="28"/>
                <w:szCs w:val="28"/>
              </w:rPr>
            </w:pPr>
            <w:r>
              <w:rPr>
                <w:rFonts w:ascii="Cambria" w:hAnsi="Cambria" w:eastAsia="Cambria" w:cs="Cambria"/>
                <w:b/>
                <w:i w:val="0"/>
                <w:color w:val="633F2A"/>
                <w:sz w:val="18"/>
              </w:rPr>
              <w:t>Healthcare institutions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252D6AD">
            <w:pPr>
              <w:spacing w:before="0" w:after="0" w:line="259" w:lineRule="auto"/>
              <w:jc w:val="center"/>
              <w:rPr>
                <w:sz w:val="28"/>
                <w:szCs w:val="28"/>
              </w:rPr>
            </w:pPr>
            <w:r>
              <w:rPr>
                <w:rFonts w:ascii="Cambria" w:hAnsi="Cambria" w:eastAsia="Cambria" w:cs="Cambria"/>
                <w:b w:val="0"/>
                <w:i w:val="0"/>
                <w:color w:val="473728"/>
                <w:sz w:val="19"/>
              </w:rPr>
              <w:t>18</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F026BBC">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AEBF0AD">
            <w:pPr>
              <w:spacing w:before="0" w:after="0" w:line="259" w:lineRule="auto"/>
              <w:jc w:val="center"/>
              <w:rPr>
                <w:sz w:val="28"/>
                <w:szCs w:val="28"/>
              </w:rPr>
            </w:pPr>
            <w:r>
              <w:rPr>
                <w:rFonts w:ascii="Cambria" w:hAnsi="Cambria" w:eastAsia="Cambria" w:cs="Cambria"/>
                <w:b w:val="0"/>
                <w:i w:val="0"/>
                <w:color w:val="473728"/>
                <w:sz w:val="19"/>
              </w:rPr>
              <w:t>22</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287D047A">
            <w:pPr>
              <w:spacing w:before="0" w:after="0" w:line="259" w:lineRule="auto"/>
              <w:jc w:val="center"/>
              <w:rPr>
                <w:sz w:val="28"/>
                <w:szCs w:val="28"/>
              </w:rPr>
            </w:pPr>
            <w:r>
              <w:rPr>
                <w:rFonts w:ascii="Cambria" w:hAnsi="Cambria" w:eastAsia="Cambria" w:cs="Cambria"/>
                <w:b w:val="0"/>
                <w:i w:val="0"/>
                <w:color w:val="473728"/>
                <w:sz w:val="19"/>
              </w:rPr>
              <w:t>1</w:t>
            </w:r>
          </w:p>
        </w:tc>
      </w:tr>
      <w:tr w14:paraId="37950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21FE48F2">
            <w:pPr>
              <w:spacing w:before="0" w:after="0" w:line="259" w:lineRule="auto"/>
              <w:jc w:val="left"/>
              <w:rPr>
                <w:sz w:val="28"/>
                <w:szCs w:val="28"/>
              </w:rPr>
            </w:pPr>
            <w:r>
              <w:rPr>
                <w:rFonts w:ascii="Cambria" w:hAnsi="Cambria" w:eastAsia="Cambria" w:cs="Cambria"/>
                <w:b/>
                <w:i w:val="0"/>
                <w:color w:val="633F2A"/>
                <w:sz w:val="18"/>
              </w:rPr>
              <w:t>Nursing homes and kindergartens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3413259">
            <w:pPr>
              <w:spacing w:before="0" w:after="0" w:line="259" w:lineRule="auto"/>
              <w:jc w:val="center"/>
              <w:rPr>
                <w:rFonts w:hint="eastAsia"/>
                <w:sz w:val="28"/>
                <w:szCs w:val="28"/>
              </w:rPr>
            </w:pPr>
            <w:r>
              <w:rPr>
                <w:rFonts w:ascii="Cambria" w:hAnsi="Cambria" w:eastAsia="Cambria" w:cs="Cambria"/>
                <w:b w:val="0"/>
                <w:i w:val="0"/>
                <w:color w:val="473728"/>
                <w:sz w:val="19"/>
              </w:rPr>
              <w:t>19</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7355047">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0355ACBB">
            <w:pPr>
              <w:spacing w:before="0" w:after="0" w:line="259" w:lineRule="auto"/>
              <w:jc w:val="center"/>
              <w:rPr>
                <w:sz w:val="28"/>
                <w:szCs w:val="28"/>
              </w:rPr>
            </w:pPr>
            <w:r>
              <w:rPr>
                <w:rFonts w:ascii="Cambria" w:hAnsi="Cambria" w:eastAsia="Cambria" w:cs="Cambria"/>
                <w:b w:val="0"/>
                <w:i w:val="0"/>
                <w:color w:val="473728"/>
                <w:sz w:val="19"/>
              </w:rPr>
              <w:t>25</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08D03BDB">
            <w:pPr>
              <w:spacing w:before="0" w:after="0" w:line="259" w:lineRule="auto"/>
              <w:jc w:val="center"/>
              <w:rPr>
                <w:sz w:val="28"/>
                <w:szCs w:val="28"/>
              </w:rPr>
            </w:pPr>
            <w:r>
              <w:rPr>
                <w:rFonts w:ascii="Cambria" w:hAnsi="Cambria" w:eastAsia="Cambria" w:cs="Cambria"/>
                <w:b w:val="0"/>
                <w:i w:val="0"/>
                <w:color w:val="473728"/>
                <w:sz w:val="19"/>
              </w:rPr>
              <w:t>0.5</w:t>
            </w:r>
          </w:p>
        </w:tc>
      </w:tr>
      <w:tr w14:paraId="2B26F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1DC3263A">
            <w:pPr>
              <w:spacing w:before="0" w:after="0" w:line="259" w:lineRule="auto"/>
              <w:jc w:val="left"/>
              <w:rPr>
                <w:sz w:val="28"/>
                <w:szCs w:val="28"/>
              </w:rPr>
            </w:pPr>
            <w:r>
              <w:rPr>
                <w:rFonts w:ascii="Cambria" w:hAnsi="Cambria" w:eastAsia="Cambria" w:cs="Cambria"/>
                <w:b/>
                <w:i w:val="0"/>
                <w:color w:val="633F2A"/>
                <w:sz w:val="18"/>
              </w:rPr>
              <w:t>Educational institutions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29E3192">
            <w:pPr>
              <w:spacing w:before="0" w:after="0" w:line="259" w:lineRule="auto"/>
              <w:jc w:val="center"/>
              <w:rPr>
                <w:sz w:val="28"/>
                <w:szCs w:val="28"/>
              </w:rPr>
            </w:pPr>
            <w:r>
              <w:rPr>
                <w:rFonts w:ascii="Cambria" w:hAnsi="Cambria" w:eastAsia="Cambria" w:cs="Cambria"/>
                <w:b w:val="0"/>
                <w:i w:val="0"/>
                <w:color w:val="473728"/>
                <w:sz w:val="19"/>
              </w:rPr>
              <w:t>5</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9E09836">
            <w:pPr>
              <w:spacing w:before="0" w:after="0" w:line="259" w:lineRule="auto"/>
              <w:jc w:val="center"/>
              <w:rPr>
                <w:sz w:val="28"/>
                <w:szCs w:val="28"/>
              </w:rPr>
            </w:pPr>
            <w:r>
              <w:rPr>
                <w:rFonts w:ascii="Cambria" w:hAnsi="Cambria" w:eastAsia="Cambria" w:cs="Cambria"/>
                <w:b w:val="0"/>
                <w:i w:val="0"/>
                <w:color w:val="473728"/>
                <w:sz w:val="19"/>
              </w:rPr>
              <w:t>0.5</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683C3837">
            <w:pPr>
              <w:spacing w:before="0" w:after="0" w:line="259" w:lineRule="auto"/>
              <w:jc w:val="center"/>
              <w:rPr>
                <w:sz w:val="28"/>
                <w:szCs w:val="28"/>
              </w:rPr>
            </w:pPr>
            <w:r>
              <w:rPr>
                <w:rFonts w:ascii="Cambria" w:hAnsi="Cambria" w:eastAsia="Cambria" w:cs="Cambria"/>
                <w:b w:val="0"/>
                <w:i w:val="0"/>
                <w:color w:val="473728"/>
                <w:sz w:val="19"/>
              </w:rPr>
              <w:t>6</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694585B2">
            <w:pPr>
              <w:spacing w:before="0" w:after="0" w:line="259" w:lineRule="auto"/>
              <w:jc w:val="center"/>
              <w:rPr>
                <w:sz w:val="28"/>
                <w:szCs w:val="28"/>
              </w:rPr>
            </w:pPr>
            <w:r>
              <w:rPr>
                <w:rFonts w:ascii="Cambria" w:hAnsi="Cambria" w:eastAsia="Cambria" w:cs="Cambria"/>
                <w:b w:val="0"/>
                <w:i w:val="0"/>
                <w:color w:val="473728"/>
                <w:sz w:val="19"/>
              </w:rPr>
              <w:t>1</w:t>
            </w:r>
          </w:p>
        </w:tc>
      </w:tr>
      <w:tr w14:paraId="08A6E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16834ABB">
            <w:pPr>
              <w:spacing w:before="0" w:after="0" w:line="259" w:lineRule="auto"/>
              <w:jc w:val="left"/>
              <w:rPr>
                <w:sz w:val="28"/>
                <w:szCs w:val="28"/>
              </w:rPr>
            </w:pPr>
            <w:r>
              <w:rPr>
                <w:rFonts w:ascii="Cambria" w:hAnsi="Cambria" w:eastAsia="Cambria" w:cs="Cambria"/>
                <w:b/>
                <w:i w:val="0"/>
                <w:color w:val="633F2A"/>
                <w:sz w:val="18"/>
              </w:rPr>
              <w:t>Regulatory authorities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45D6B436">
            <w:pPr>
              <w:spacing w:before="0" w:after="0" w:line="259" w:lineRule="auto"/>
              <w:jc w:val="center"/>
              <w:rPr>
                <w:rFonts w:hint="eastAsia"/>
                <w:sz w:val="28"/>
                <w:szCs w:val="28"/>
              </w:rPr>
            </w:pPr>
            <w:r>
              <w:rPr>
                <w:rFonts w:ascii="Cambria" w:hAnsi="Cambria" w:eastAsia="Cambria" w:cs="Cambria"/>
                <w:b w:val="0"/>
                <w:i w:val="0"/>
                <w:color w:val="473728"/>
                <w:sz w:val="19"/>
              </w:rPr>
              <w:t>21</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8CC5202">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1730120">
            <w:pPr>
              <w:spacing w:before="0" w:after="0" w:line="259" w:lineRule="auto"/>
              <w:jc w:val="center"/>
              <w:rPr>
                <w:sz w:val="28"/>
                <w:szCs w:val="28"/>
              </w:rPr>
            </w:pPr>
            <w:r>
              <w:rPr>
                <w:rFonts w:ascii="Cambria" w:hAnsi="Cambria" w:eastAsia="Cambria" w:cs="Cambria"/>
                <w:b w:val="0"/>
                <w:i w:val="0"/>
                <w:color w:val="473728"/>
                <w:sz w:val="19"/>
              </w:rPr>
              <w:t>9</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23FEFFC5">
            <w:pPr>
              <w:spacing w:before="0" w:after="0" w:line="259" w:lineRule="auto"/>
              <w:jc w:val="center"/>
              <w:rPr>
                <w:sz w:val="28"/>
                <w:szCs w:val="28"/>
              </w:rPr>
            </w:pPr>
            <w:r>
              <w:rPr>
                <w:rFonts w:ascii="Cambria" w:hAnsi="Cambria" w:eastAsia="Cambria" w:cs="Cambria"/>
                <w:b w:val="0"/>
                <w:i w:val="0"/>
                <w:color w:val="473728"/>
                <w:sz w:val="19"/>
              </w:rPr>
              <w:t>1</w:t>
            </w:r>
          </w:p>
        </w:tc>
      </w:tr>
      <w:tr w14:paraId="30F95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45318D82">
            <w:pPr>
              <w:spacing w:before="0" w:after="0" w:line="259" w:lineRule="auto"/>
              <w:jc w:val="left"/>
              <w:rPr>
                <w:sz w:val="28"/>
                <w:szCs w:val="28"/>
              </w:rPr>
            </w:pPr>
            <w:r>
              <w:rPr>
                <w:rFonts w:ascii="Cambria" w:hAnsi="Cambria" w:eastAsia="Cambria" w:cs="Cambria"/>
                <w:b/>
                <w:i w:val="0"/>
                <w:color w:val="633F2A"/>
                <w:sz w:val="18"/>
              </w:rPr>
              <w:t>Patients and high-risk populations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190E8501">
            <w:pPr>
              <w:spacing w:before="0" w:after="0" w:line="259" w:lineRule="auto"/>
              <w:jc w:val="center"/>
              <w:rPr>
                <w:rFonts w:hint="eastAsia"/>
                <w:sz w:val="28"/>
                <w:szCs w:val="28"/>
              </w:rPr>
            </w:pPr>
            <w:r>
              <w:rPr>
                <w:rFonts w:ascii="Cambria" w:hAnsi="Cambria" w:eastAsia="Cambria" w:cs="Cambria"/>
                <w:b w:val="0"/>
                <w:i w:val="0"/>
                <w:color w:val="473728"/>
                <w:sz w:val="19"/>
              </w:rPr>
              <w:t>17</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5D11237F">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58B9873">
            <w:pPr>
              <w:spacing w:before="0" w:after="0" w:line="259" w:lineRule="auto"/>
              <w:jc w:val="center"/>
              <w:rPr>
                <w:rFonts w:hint="eastAsia"/>
                <w:sz w:val="28"/>
                <w:szCs w:val="28"/>
              </w:rPr>
            </w:pPr>
            <w:r>
              <w:rPr>
                <w:rFonts w:ascii="Cambria" w:hAnsi="Cambria" w:eastAsia="Cambria" w:cs="Cambria"/>
                <w:b w:val="0"/>
                <w:i w:val="0"/>
                <w:color w:val="473728"/>
                <w:sz w:val="19"/>
              </w:rPr>
              <w:t>24</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07646167">
            <w:pPr>
              <w:spacing w:before="0" w:after="0" w:line="259" w:lineRule="auto"/>
              <w:jc w:val="center"/>
              <w:rPr>
                <w:sz w:val="28"/>
                <w:szCs w:val="28"/>
              </w:rPr>
            </w:pPr>
            <w:r>
              <w:rPr>
                <w:rFonts w:ascii="Cambria" w:hAnsi="Cambria" w:eastAsia="Cambria" w:cs="Cambria"/>
                <w:b w:val="0"/>
                <w:i w:val="0"/>
                <w:color w:val="473728"/>
                <w:sz w:val="19"/>
              </w:rPr>
              <w:t>1</w:t>
            </w:r>
          </w:p>
        </w:tc>
      </w:tr>
      <w:tr w14:paraId="12D4F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C7A48C" w:sz="4" w:space="0"/>
              <w:right w:val="single" w:color="C7A48C" w:sz="4" w:space="0"/>
            </w:tcBorders>
            <w:shd w:val="clear" w:color="auto" w:fill="F7EEE7"/>
            <w:tcMar>
              <w:top w:w="80" w:type="dxa"/>
              <w:left w:w="100" w:type="dxa"/>
              <w:bottom w:w="80" w:type="dxa"/>
              <w:right w:w="100" w:type="dxa"/>
            </w:tcMar>
            <w:vAlign w:val="center"/>
          </w:tcPr>
          <w:p w14:paraId="04EE3ECE">
            <w:pPr>
              <w:spacing w:before="0" w:after="0" w:line="259" w:lineRule="auto"/>
              <w:jc w:val="left"/>
              <w:rPr>
                <w:sz w:val="28"/>
                <w:szCs w:val="28"/>
              </w:rPr>
            </w:pPr>
            <w:r>
              <w:rPr>
                <w:rFonts w:ascii="Cambria" w:hAnsi="Cambria" w:eastAsia="Cambria" w:cs="Cambria"/>
                <w:b/>
                <w:i w:val="0"/>
                <w:color w:val="633F2A"/>
                <w:sz w:val="18"/>
              </w:rPr>
              <w:t>Corporate partners</w:t>
            </w:r>
          </w:p>
        </w:tc>
        <w:tc>
          <w:tcPr>
            <w:tcW w:w="162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42EC22CD">
            <w:pPr>
              <w:spacing w:before="0" w:after="0" w:line="259" w:lineRule="auto"/>
              <w:jc w:val="center"/>
              <w:rPr>
                <w:rFonts w:hint="eastAsia"/>
                <w:sz w:val="28"/>
                <w:szCs w:val="28"/>
              </w:rPr>
            </w:pPr>
            <w:r>
              <w:rPr>
                <w:rFonts w:ascii="Cambria" w:hAnsi="Cambria" w:eastAsia="Cambria" w:cs="Cambria"/>
                <w:b w:val="0"/>
                <w:i w:val="0"/>
                <w:color w:val="473728"/>
                <w:sz w:val="19"/>
              </w:rPr>
              <w:t>12</w:t>
            </w:r>
          </w:p>
        </w:tc>
        <w:tc>
          <w:tcPr>
            <w:tcW w:w="1267"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77FFF4A0">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C7A48C" w:sz="4" w:space="0"/>
              <w:right w:val="single" w:color="C7A48C" w:sz="4" w:space="0"/>
            </w:tcBorders>
            <w:shd w:val="clear" w:color="auto" w:fill="FEFBF8"/>
            <w:tcMar>
              <w:top w:w="80" w:type="dxa"/>
              <w:left w:w="100" w:type="dxa"/>
              <w:bottom w:w="80" w:type="dxa"/>
              <w:right w:w="100" w:type="dxa"/>
            </w:tcMar>
            <w:vAlign w:val="center"/>
          </w:tcPr>
          <w:p w14:paraId="31589C61">
            <w:pPr>
              <w:spacing w:before="0" w:after="0" w:line="259" w:lineRule="auto"/>
              <w:jc w:val="center"/>
              <w:rPr>
                <w:rFonts w:hint="eastAsia"/>
                <w:sz w:val="28"/>
                <w:szCs w:val="28"/>
              </w:rPr>
            </w:pPr>
            <w:r>
              <w:rPr>
                <w:rFonts w:ascii="Cambria" w:hAnsi="Cambria" w:eastAsia="Cambria" w:cs="Cambria"/>
                <w:b w:val="0"/>
                <w:i w:val="0"/>
                <w:color w:val="473728"/>
                <w:sz w:val="19"/>
              </w:rPr>
              <w:t>20</w:t>
            </w:r>
          </w:p>
        </w:tc>
        <w:tc>
          <w:tcPr>
            <w:tcW w:w="1411" w:type="dxa"/>
            <w:tcBorders>
              <w:top w:val="single" w:color="C7A48C" w:sz="4" w:space="0"/>
              <w:left w:val="single" w:color="C7A48C" w:sz="4" w:space="0"/>
              <w:bottom w:val="single" w:color="C7A48C" w:sz="4" w:space="0"/>
              <w:right w:val="single" w:color="633F2A" w:sz="8" w:space="0"/>
            </w:tcBorders>
            <w:shd w:val="clear" w:color="auto" w:fill="FEFBF8"/>
            <w:tcMar>
              <w:top w:w="80" w:type="dxa"/>
              <w:left w:w="100" w:type="dxa"/>
              <w:bottom w:w="80" w:type="dxa"/>
              <w:right w:w="100" w:type="dxa"/>
            </w:tcMar>
            <w:vAlign w:val="center"/>
          </w:tcPr>
          <w:p w14:paraId="2F7411A0">
            <w:pPr>
              <w:spacing w:before="0" w:after="0" w:line="259" w:lineRule="auto"/>
              <w:jc w:val="center"/>
              <w:rPr>
                <w:sz w:val="28"/>
                <w:szCs w:val="28"/>
              </w:rPr>
            </w:pPr>
            <w:r>
              <w:rPr>
                <w:rFonts w:ascii="Cambria" w:hAnsi="Cambria" w:eastAsia="Cambria" w:cs="Cambria"/>
                <w:b w:val="0"/>
                <w:i w:val="0"/>
                <w:color w:val="473728"/>
                <w:sz w:val="19"/>
              </w:rPr>
              <w:t>1</w:t>
            </w:r>
          </w:p>
        </w:tc>
      </w:tr>
      <w:tr w14:paraId="0566F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67" w:type="dxa"/>
            <w:tcBorders>
              <w:top w:val="single" w:color="C7A48C" w:sz="4" w:space="0"/>
              <w:left w:val="single" w:color="633F2A" w:sz="8" w:space="0"/>
              <w:bottom w:val="single" w:color="633F2A" w:sz="8" w:space="0"/>
              <w:right w:val="single" w:color="C7A48C" w:sz="4" w:space="0"/>
            </w:tcBorders>
            <w:shd w:val="clear" w:color="auto" w:fill="F7EEE7"/>
            <w:tcMar>
              <w:top w:w="80" w:type="dxa"/>
              <w:left w:w="100" w:type="dxa"/>
              <w:bottom w:w="80" w:type="dxa"/>
              <w:right w:w="100" w:type="dxa"/>
            </w:tcMar>
            <w:vAlign w:val="center"/>
          </w:tcPr>
          <w:p w14:paraId="5CEBE2DD">
            <w:pPr>
              <w:spacing w:before="0" w:after="0" w:line="259" w:lineRule="auto"/>
              <w:jc w:val="left"/>
              <w:rPr>
                <w:sz w:val="28"/>
                <w:szCs w:val="28"/>
              </w:rPr>
            </w:pPr>
            <w:r>
              <w:rPr>
                <w:rFonts w:ascii="Cambria" w:hAnsi="Cambria" w:eastAsia="Cambria" w:cs="Cambria"/>
                <w:b/>
                <w:i w:val="0"/>
                <w:color w:val="633F2A"/>
                <w:sz w:val="18"/>
              </w:rPr>
              <w:t>Researchers in related fields</w:t>
            </w:r>
          </w:p>
        </w:tc>
        <w:tc>
          <w:tcPr>
            <w:tcW w:w="1627"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606B314B">
            <w:pPr>
              <w:spacing w:before="0" w:after="0" w:line="259" w:lineRule="auto"/>
              <w:jc w:val="center"/>
              <w:rPr>
                <w:rFonts w:hint="eastAsia"/>
                <w:sz w:val="28"/>
                <w:szCs w:val="28"/>
              </w:rPr>
            </w:pPr>
            <w:r>
              <w:rPr>
                <w:rFonts w:ascii="Cambria" w:hAnsi="Cambria" w:eastAsia="Cambria" w:cs="Cambria"/>
                <w:b w:val="0"/>
                <w:i w:val="0"/>
                <w:color w:val="473728"/>
                <w:sz w:val="19"/>
              </w:rPr>
              <w:t>16</w:t>
            </w:r>
          </w:p>
        </w:tc>
        <w:tc>
          <w:tcPr>
            <w:tcW w:w="1267"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0B4EF180">
            <w:pPr>
              <w:spacing w:before="0" w:after="0" w:line="259" w:lineRule="auto"/>
              <w:jc w:val="center"/>
              <w:rPr>
                <w:sz w:val="28"/>
                <w:szCs w:val="28"/>
              </w:rPr>
            </w:pPr>
            <w:r>
              <w:rPr>
                <w:rFonts w:ascii="Cambria" w:hAnsi="Cambria" w:eastAsia="Cambria" w:cs="Cambria"/>
                <w:b w:val="0"/>
                <w:i w:val="0"/>
                <w:color w:val="473728"/>
                <w:sz w:val="19"/>
              </w:rPr>
              <w:t>1</w:t>
            </w:r>
          </w:p>
        </w:tc>
        <w:tc>
          <w:tcPr>
            <w:tcW w:w="1699" w:type="dxa"/>
            <w:tcBorders>
              <w:top w:val="single" w:color="C7A48C" w:sz="4" w:space="0"/>
              <w:left w:val="single" w:color="C7A48C" w:sz="4" w:space="0"/>
              <w:bottom w:val="single" w:color="633F2A" w:sz="8" w:space="0"/>
              <w:right w:val="single" w:color="C7A48C" w:sz="4" w:space="0"/>
            </w:tcBorders>
            <w:shd w:val="clear" w:color="auto" w:fill="FEFBF8"/>
            <w:tcMar>
              <w:top w:w="80" w:type="dxa"/>
              <w:left w:w="100" w:type="dxa"/>
              <w:bottom w:w="80" w:type="dxa"/>
              <w:right w:w="100" w:type="dxa"/>
            </w:tcMar>
            <w:vAlign w:val="center"/>
          </w:tcPr>
          <w:p w14:paraId="6E937A83">
            <w:pPr>
              <w:spacing w:before="0" w:after="0" w:line="259" w:lineRule="auto"/>
              <w:jc w:val="center"/>
              <w:rPr>
                <w:sz w:val="28"/>
                <w:szCs w:val="28"/>
              </w:rPr>
            </w:pPr>
            <w:r>
              <w:rPr>
                <w:rFonts w:ascii="Cambria" w:hAnsi="Cambria" w:eastAsia="Cambria" w:cs="Cambria"/>
                <w:b w:val="0"/>
                <w:i w:val="0"/>
                <w:color w:val="473728"/>
                <w:sz w:val="19"/>
              </w:rPr>
              <w:t>8</w:t>
            </w:r>
          </w:p>
        </w:tc>
        <w:tc>
          <w:tcPr>
            <w:tcW w:w="1411" w:type="dxa"/>
            <w:tcBorders>
              <w:top w:val="single" w:color="C7A48C" w:sz="4" w:space="0"/>
              <w:left w:val="single" w:color="C7A48C" w:sz="4" w:space="0"/>
              <w:bottom w:val="single" w:color="633F2A" w:sz="8" w:space="0"/>
              <w:right w:val="single" w:color="633F2A" w:sz="8" w:space="0"/>
            </w:tcBorders>
            <w:shd w:val="clear" w:color="auto" w:fill="FEFBF8"/>
            <w:tcMar>
              <w:top w:w="80" w:type="dxa"/>
              <w:left w:w="100" w:type="dxa"/>
              <w:bottom w:w="80" w:type="dxa"/>
              <w:right w:w="100" w:type="dxa"/>
            </w:tcMar>
            <w:vAlign w:val="center"/>
          </w:tcPr>
          <w:p w14:paraId="2ACFEA94">
            <w:pPr>
              <w:spacing w:before="0" w:after="0" w:line="259" w:lineRule="auto"/>
              <w:jc w:val="center"/>
              <w:rPr>
                <w:rFonts w:hint="eastAsia"/>
                <w:sz w:val="28"/>
                <w:szCs w:val="28"/>
              </w:rPr>
            </w:pPr>
            <w:r>
              <w:rPr>
                <w:rFonts w:ascii="Cambria" w:hAnsi="Cambria" w:eastAsia="Cambria" w:cs="Cambria"/>
                <w:b w:val="0"/>
                <w:i w:val="0"/>
                <w:color w:val="473728"/>
                <w:sz w:val="19"/>
              </w:rPr>
              <w:t>0.5</w:t>
            </w:r>
          </w:p>
        </w:tc>
      </w:tr>
    </w:tbl>
    <w:p w14:paraId="05C1733F">
      <w:pPr>
        <w:spacing w:before="140" w:after="160" w:line="281" w:lineRule="auto"/>
        <w:ind w:left="0" w:firstLine="400" w:firstLineChars="200"/>
        <w:jc w:val="left"/>
        <w:rPr>
          <w:sz w:val="28"/>
          <w:szCs w:val="28"/>
        </w:rPr>
      </w:pPr>
      <w:r>
        <w:rPr>
          <w:rFonts w:ascii="Cambria" w:hAnsi="Cambria" w:eastAsia="Cambria" w:cs="Cambria"/>
          <w:b w:val="0"/>
          <w:i w:val="0"/>
          <w:color w:val="473728"/>
          <w:sz w:val="20"/>
        </w:rPr>
        <w:t>All interquartile ranges (IQRs) in Round 2 were ≤ 1. Accordingly, the Round 2 medians were taken as the final scores and used to construct the scatter plot.</w:t>
      </w:r>
    </w:p>
    <w:p w14:paraId="696EF89F">
      <w:pPr>
        <w:keepNext/>
        <w:spacing w:before="200" w:after="160" w:line="281" w:lineRule="auto"/>
        <w:ind w:left="0" w:firstLine="0" w:firstLineChars="0"/>
        <w:jc w:val="left"/>
        <w:rPr>
          <w:sz w:val="28"/>
          <w:szCs w:val="28"/>
        </w:rPr>
      </w:pPr>
      <w:r>
        <w:rPr>
          <w:rFonts w:ascii="Cambria" w:hAnsi="Cambria" w:eastAsia="Cambria" w:cs="Cambria"/>
          <w:b/>
          <w:i w:val="0"/>
          <w:color w:val="633F2A"/>
          <w:sz w:val="25"/>
        </w:rPr>
        <w:t>3. References</w:t>
      </w:r>
    </w:p>
    <w:p w14:paraId="6144E991">
      <w:pPr>
        <w:spacing w:before="0" w:after="140" w:line="271" w:lineRule="auto"/>
        <w:ind w:left="331" w:hanging="331"/>
        <w:jc w:val="left"/>
        <w:rPr>
          <w:sz w:val="28"/>
          <w:szCs w:val="28"/>
        </w:rPr>
      </w:pPr>
      <w:r>
        <w:rPr>
          <w:rFonts w:ascii="Cambria" w:hAnsi="Cambria" w:eastAsia="Cambria" w:cs="Cambria"/>
          <w:b w:val="0"/>
          <w:i w:val="0"/>
          <w:color w:val="473728"/>
          <w:sz w:val="18"/>
        </w:rPr>
        <w:t>[1] Mitchell, R. K., Agle, B. R., &amp; Wood, D. J. (1997). Toward a theory of stakeholder identification and salience: Defining the principle of who and what really counts. Academy of Management Review, 22(4), 853–886. https://doi.org/10.5465/AMR.1997.9711022105</w:t>
      </w:r>
    </w:p>
    <w:p w14:paraId="2EA2F04F">
      <w:pPr>
        <w:spacing w:before="0" w:after="140" w:line="271" w:lineRule="auto"/>
        <w:ind w:left="331" w:hanging="331"/>
        <w:jc w:val="left"/>
        <w:rPr>
          <w:sz w:val="28"/>
          <w:szCs w:val="28"/>
        </w:rPr>
      </w:pPr>
      <w:r>
        <w:rPr>
          <w:rFonts w:ascii="Cambria" w:hAnsi="Cambria" w:eastAsia="Cambria" w:cs="Cambria"/>
          <w:b w:val="0"/>
          <w:i w:val="0"/>
          <w:color w:val="473728"/>
          <w:sz w:val="18"/>
        </w:rPr>
        <w:t>[2] Cronbach, L. J. (1951). Coefficient alpha and the internal structure of tests. Psychometrika, 16(3), 297–334. https://doi.org/10.1007/BF02310555</w:t>
      </w:r>
    </w:p>
    <w:p w14:paraId="3BE9C8F0">
      <w:pPr>
        <w:spacing w:before="0" w:after="140" w:line="271" w:lineRule="auto"/>
        <w:ind w:left="331" w:hanging="331"/>
        <w:jc w:val="left"/>
        <w:rPr>
          <w:sz w:val="28"/>
          <w:szCs w:val="28"/>
        </w:rPr>
      </w:pPr>
      <w:r>
        <w:rPr>
          <w:rFonts w:ascii="Cambria" w:hAnsi="Cambria" w:eastAsia="Cambria" w:cs="Cambria"/>
          <w:b w:val="0"/>
          <w:i w:val="0"/>
          <w:color w:val="473728"/>
          <w:sz w:val="18"/>
        </w:rPr>
        <w:t>[3] Pfeffer, J., &amp; Salancik, G. R. (1978). The external control of organizations: A resource dependence perspective. New York: Harper &amp; Row.</w:t>
      </w:r>
    </w:p>
    <w:p w14:paraId="12CE688C">
      <w:pPr>
        <w:spacing w:before="0" w:after="140" w:line="271" w:lineRule="auto"/>
        <w:ind w:left="331" w:hanging="331"/>
        <w:jc w:val="left"/>
        <w:rPr>
          <w:sz w:val="28"/>
          <w:szCs w:val="28"/>
        </w:rPr>
      </w:pPr>
      <w:r>
        <w:rPr>
          <w:rFonts w:ascii="Cambria" w:hAnsi="Cambria" w:eastAsia="Cambria" w:cs="Cambria"/>
          <w:b w:val="0"/>
          <w:i w:val="0"/>
          <w:color w:val="473728"/>
          <w:sz w:val="18"/>
        </w:rPr>
        <w:t>[4] Lawrence, P. R., &amp; Lorsch, J. W. (1967). Differentiation and integration in complex organizations. Administrative Science Quarterly, 12(1), 1–30. https://doi.org/10.2307/2391211</w:t>
      </w:r>
    </w:p>
    <w:p w14:paraId="138D6FAB">
      <w:pPr>
        <w:spacing w:before="0" w:after="140" w:line="271" w:lineRule="auto"/>
        <w:ind w:left="331" w:hanging="331"/>
        <w:jc w:val="left"/>
        <w:rPr>
          <w:sz w:val="28"/>
          <w:szCs w:val="28"/>
        </w:rPr>
      </w:pPr>
      <w:r>
        <w:rPr>
          <w:rFonts w:ascii="Cambria" w:hAnsi="Cambria" w:eastAsia="Cambria" w:cs="Cambria"/>
          <w:b w:val="0"/>
          <w:i w:val="0"/>
          <w:color w:val="473728"/>
          <w:sz w:val="18"/>
        </w:rPr>
        <w:t>[5] Patton, M. Q. (1990). Qualitative evaluation and research methods (2nd ed.). Sage Publications.</w:t>
      </w:r>
    </w:p>
    <w:p w14:paraId="3401BE6D">
      <w:pPr>
        <w:spacing w:before="0" w:after="140" w:line="271" w:lineRule="auto"/>
        <w:ind w:left="331" w:hanging="331"/>
        <w:jc w:val="left"/>
        <w:rPr>
          <w:sz w:val="28"/>
          <w:szCs w:val="28"/>
        </w:rPr>
      </w:pPr>
      <w:r>
        <w:rPr>
          <w:rFonts w:ascii="Cambria" w:hAnsi="Cambria" w:eastAsia="Cambria" w:cs="Cambria"/>
          <w:b w:val="0"/>
          <w:i w:val="0"/>
          <w:color w:val="473728"/>
          <w:sz w:val="18"/>
        </w:rPr>
        <w:t>[6] Denzin, N. K. (1978). The research act: A theoretical introduction to sociological methods (2nd ed.). McGraw-Hill.</w:t>
      </w:r>
    </w:p>
    <w:p w14:paraId="41F32421">
      <w:pPr>
        <w:spacing w:before="0" w:after="140" w:line="271" w:lineRule="auto"/>
        <w:ind w:left="331" w:hanging="331"/>
        <w:jc w:val="left"/>
        <w:rPr>
          <w:sz w:val="28"/>
          <w:szCs w:val="28"/>
        </w:rPr>
      </w:pPr>
      <w:r>
        <w:rPr>
          <w:rFonts w:ascii="Cambria" w:hAnsi="Cambria" w:eastAsia="Cambria" w:cs="Cambria"/>
          <w:b w:val="0"/>
          <w:i w:val="0"/>
          <w:color w:val="473728"/>
          <w:sz w:val="18"/>
        </w:rPr>
        <w:t>[7] Linstone, H. A., &amp; Turoff, M. (Eds.). (1975). The Delphi method: Techniques and applications. Addison-Wesley.</w:t>
      </w:r>
    </w:p>
    <w:p w14:paraId="27BDD93C">
      <w:pPr>
        <w:spacing w:before="0" w:after="140" w:line="271" w:lineRule="auto"/>
        <w:ind w:left="331" w:hanging="331"/>
        <w:jc w:val="left"/>
        <w:rPr>
          <w:sz w:val="28"/>
          <w:szCs w:val="28"/>
        </w:rPr>
      </w:pPr>
      <w:r>
        <w:rPr>
          <w:rFonts w:ascii="Cambria" w:hAnsi="Cambria" w:eastAsia="Cambria" w:cs="Cambria"/>
          <w:b w:val="0"/>
          <w:i w:val="0"/>
          <w:color w:val="473728"/>
          <w:sz w:val="18"/>
        </w:rPr>
        <w:t>[8] Rowe, G., &amp; Wright, G. (1999). The Delphi technique as a forecasting tool: Issues and analysis. International Journal of Forecasting, 15(4), 353–375.</w:t>
      </w:r>
    </w:p>
    <w:sectPr>
      <w:headerReference r:id="rId7" w:type="first"/>
      <w:headerReference r:id="rId5" w:type="default"/>
      <w:footerReference r:id="rId8" w:type="default"/>
      <w:headerReference r:id="rId6" w:type="even"/>
      <w:footerReference r:id="rId9" w:type="even"/>
      <w:pgSz w:w="11906" w:h="16838"/>
      <w:pgMar w:top="1224" w:right="1382" w:bottom="1210" w:left="1382"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5FDA1">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FCB1B">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6" w:lineRule="auto"/>
      </w:pPr>
      <w:r>
        <w:separator/>
      </w:r>
    </w:p>
  </w:footnote>
  <w:footnote w:type="continuationSeparator" w:id="1">
    <w:p>
      <w:pPr>
        <w:spacing w:before="0" w:after="0" w:line="28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2B4DE">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50CB5">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4FE48">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988087F"/>
    <w:rsid w:val="74837B3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286" w:lineRule="auto"/>
      <w:jc w:val="both"/>
    </w:pPr>
    <w:rPr>
      <w:rFonts w:ascii="Cambria" w:hAnsi="Cambria" w:eastAsia="宋体" w:cs="Arial"/>
      <w:color w:val="473728"/>
      <w:kern w:val="2"/>
      <w:sz w:val="21"/>
      <w:szCs w:val="22"/>
      <w:lang w:val="en-US" w:eastAsia="zh-CN" w:bidi="ar-SA"/>
    </w:rPr>
  </w:style>
  <w:style w:type="paragraph" w:styleId="2">
    <w:name w:val="heading 1"/>
    <w:basedOn w:val="1"/>
    <w:next w:val="1"/>
    <w:link w:val="16"/>
    <w:qFormat/>
    <w:uiPriority w:val="9"/>
    <w:pPr>
      <w:spacing w:before="340" w:after="330" w:line="578" w:lineRule="auto"/>
      <w:outlineLvl w:val="0"/>
    </w:pPr>
    <w:rPr>
      <w:b/>
      <w:bCs/>
      <w:kern w:val="44"/>
      <w:sz w:val="44"/>
      <w:szCs w:val="44"/>
    </w:rPr>
  </w:style>
  <w:style w:type="character" w:default="1" w:styleId="14">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 w:type="paragraph" w:styleId="3">
    <w:name w:val="footer"/>
    <w:basedOn w:val="1"/>
    <w:link w:val="18"/>
    <w:qFormat/>
    <w:uiPriority w:val="99"/>
    <w:pPr>
      <w:tabs>
        <w:tab w:val="center" w:pos="4153"/>
        <w:tab w:val="right" w:pos="8306"/>
      </w:tabs>
      <w:snapToGrid w:val="0"/>
      <w:jc w:val="left"/>
    </w:pPr>
    <w:rPr>
      <w:sz w:val="18"/>
      <w:szCs w:val="18"/>
    </w:rPr>
  </w:style>
  <w:style w:type="paragraph" w:styleId="4">
    <w:name w:val="header"/>
    <w:basedOn w:val="1"/>
    <w:link w:val="17"/>
    <w:qFormat/>
    <w:uiPriority w:val="99"/>
    <w:pP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
    <w:name w:val="Medium Grid 3"/>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000000"/>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table" w:styleId="8">
    <w:name w:val="Medium Grid 3 Accent 1"/>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F81B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9">
    <w:name w:val="Medium Grid 3 Accent 2"/>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C0504D"/>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10">
    <w:name w:val="Medium Grid 3 Accent 3"/>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9BBB59"/>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11">
    <w:name w:val="Medium Grid 3 Accent 4"/>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8064A2"/>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12">
    <w:name w:val="Medium Grid 3 Accent 5"/>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4BACC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13">
    <w:name w:val="Medium Grid 3 Accent 6"/>
    <w:basedOn w:val="5"/>
    <w:qFormat/>
    <w:uiPriority w:val="69"/>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b/>
        <w:bCs/>
        <w:i w:val="0"/>
        <w:iCs w:val="0"/>
        <w:color w:val="CCE8CF"/>
      </w:rPr>
      <w:tbl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b/>
        <w:bCs/>
        <w:i w:val="0"/>
        <w:iCs w:val="0"/>
        <w:color w:val="CCE8CF"/>
      </w:rPr>
      <w:tbl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b/>
        <w:bCs/>
        <w:i w:val="0"/>
        <w:iCs w:val="0"/>
        <w:color w:val="CCE8CF"/>
      </w:rPr>
      <w:tblPr/>
      <w:tcPr>
        <w:tcBorders>
          <w:left w:val="single" w:color="CCE8CF" w:sz="8" w:space="0"/>
          <w:right w:val="single" w:color="CCE8CF" w:sz="24" w:space="0"/>
          <w:insideH w:val="nil"/>
          <w:insideV w:val="nil"/>
        </w:tcBorders>
        <w:shd w:val="clear" w:color="auto" w:fill="F79646"/>
      </w:tcPr>
    </w:tblStylePr>
    <w:tblStylePr w:type="lastCol">
      <w:rPr>
        <w:b/>
        <w:bCs/>
        <w:i w:val="0"/>
        <w:iCs w:val="0"/>
        <w:color w:val="CCE8CF"/>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tbl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paragraph" w:styleId="15">
    <w:name w:val="List Paragraph"/>
    <w:basedOn w:val="1"/>
    <w:qFormat/>
    <w:uiPriority w:val="34"/>
    <w:pPr>
      <w:ind w:firstLine="420" w:firstLineChars="200"/>
    </w:pPr>
  </w:style>
  <w:style w:type="character" w:customStyle="1" w:styleId="16">
    <w:name w:val="标题 1 字符"/>
    <w:basedOn w:val="14"/>
    <w:link w:val="2"/>
    <w:qFormat/>
    <w:uiPriority w:val="9"/>
    <w:rPr>
      <w:b/>
      <w:bCs/>
      <w:kern w:val="44"/>
      <w:sz w:val="44"/>
      <w:szCs w:val="44"/>
    </w:rPr>
  </w:style>
  <w:style w:type="character" w:customStyle="1" w:styleId="17">
    <w:name w:val="页眉 字符"/>
    <w:basedOn w:val="14"/>
    <w:link w:val="4"/>
    <w:qFormat/>
    <w:uiPriority w:val="99"/>
    <w:rPr>
      <w:sz w:val="18"/>
      <w:szCs w:val="18"/>
    </w:rPr>
  </w:style>
  <w:style w:type="character" w:customStyle="1" w:styleId="18">
    <w:name w:val="页脚 字符"/>
    <w:basedOn w:val="14"/>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612</Words>
  <Characters>3729</Characters>
  <Paragraphs>238</Paragraphs>
  <TotalTime>18</TotalTime>
  <ScaleCrop>false</ScaleCrop>
  <LinksUpToDate>false</LinksUpToDate>
  <CharactersWithSpaces>4200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2026-09-25T02:15:00Z</dcterms:created>
  <dc:creator>BVL-AN16</dc:creator>
  <cp:lastModifiedBy>杨雨佳</cp:lastModifiedBy>
  <dcterms:modified xsi:type="dcterms:W3CDTF">2026-10-16T10:19:01Z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A6CDC18BB2F94C7CA44EC359B658A1D8_13</vt:lpwstr>
  </property>
  <property fmtid="{D5CDD505-2E9C-101B-9397-08002B2CF9AE}" pid="3" name="KSOTemplateDocerSaveRecord">
    <vt:lpwstr>eyJoZGlkIjoiYjZlZWYyZGExMTY0MmZjOWYwNWZmNGEyOWM3MzU1NmQiLCJ1c2VySWQiOiIxMjA3NTc2Nzk2In0=</vt:lpwstr>
  </property>
  <property fmtid="{D5CDD505-2E9C-101B-9397-08002B2CF9AE}" pid="4" name="KSOProductBuildVer">
    <vt:lpwstr>2052-12.1.0.28505</vt:lpwstr>
  </property>
</Properties>
</file>