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CC03D">
      <w:pPr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1.overview</w:t>
      </w:r>
    </w:p>
    <w:p w14:paraId="6A63941E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71135" cy="2139950"/>
            <wp:effectExtent l="0" t="0" r="12065" b="635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C8BEF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现在的白泽和文字有些大，要求二者在一行。不要单独再放一个框内，放在第一个框的结尾，和overview在一个框内，字放在白泽后面，随滑动一起从右向左，文字排布方式见ppt图2</w:t>
      </w:r>
    </w:p>
    <w:p w14:paraId="461DC509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5420" cy="1969770"/>
            <wp:effectExtent l="0" t="0" r="5080" b="1143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51D38">
      <w:pPr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放在这段文字的下面即可，不单独放框。</w:t>
      </w:r>
    </w:p>
    <w:p w14:paraId="7D35B62E">
      <w:pPr>
        <w:jc w:val="left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default"/>
          <w:sz w:val="28"/>
          <w:szCs w:val="28"/>
          <w:highlight w:val="none"/>
          <w:lang w:val="en-US" w:eastAsia="zh-CN"/>
        </w:rPr>
        <w:drawing>
          <wp:inline distT="0" distB="0" distL="114300" distR="114300">
            <wp:extent cx="1027430" cy="1027430"/>
            <wp:effectExtent l="0" t="0" r="0" b="1270"/>
            <wp:docPr id="8" name="图片 8" descr="白泽侧走2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白泽侧走2.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743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5FAF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2.去掉Expanding板块的collective growth的overwiew这个词和地球图标和外框</w:t>
      </w:r>
    </w:p>
    <w:p w14:paraId="6F2D9A49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269865" cy="1216660"/>
            <wp:effectExtent l="0" t="0" r="635" b="254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4BD37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3overview的770对应的框和其他不一样大，保持大小一致，参照ppt图2</w:t>
      </w:r>
    </w:p>
    <w:p w14:paraId="3E70B17A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274310" cy="1235710"/>
            <wp:effectExtent l="0" t="0" r="8890" b="889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928E8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4.Summary的图标图注</w:t>
      </w:r>
    </w:p>
    <w:p w14:paraId="0EAD32CC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5.网页中summary第一个图下面的context和iteration前面的小图标看不见，显露出来，参照ppt中图1</w:t>
      </w:r>
    </w:p>
    <w:p w14:paraId="0FF6CD77">
      <w:pPr>
        <w:widowControl w:val="0"/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48100" cy="3211830"/>
            <wp:effectExtent l="0" t="0" r="0" b="1270"/>
            <wp:docPr id="17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 descr="IMG_25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211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BD1444">
      <w:pPr>
        <w:widowControl w:val="0"/>
        <w:numPr>
          <w:ilvl w:val="0"/>
          <w:numId w:val="0"/>
        </w:numPr>
        <w:jc w:val="left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stage2访谈提到的五种病原体全称斜体，缩写不斜体，整体校正</w:t>
      </w:r>
      <w:r>
        <w:drawing>
          <wp:inline distT="0" distB="0" distL="114300" distR="114300">
            <wp:extent cx="5268595" cy="1539240"/>
            <wp:effectExtent l="0" t="0" r="1905" b="10160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2EC7F">
      <w:pPr>
        <w:widowControl w:val="0"/>
        <w:numPr>
          <w:ilvl w:val="0"/>
          <w:numId w:val="0"/>
        </w:numPr>
        <w:ind w:left="0" w:leftChars="0" w:firstLine="0" w:firstLineChars="0"/>
        <w:jc w:val="left"/>
      </w:pPr>
      <w: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7.</w:t>
      </w:r>
      <w:r>
        <w:rPr>
          <w:rFonts w:hint="eastAsia"/>
          <w:lang w:val="en-US" w:eastAsia="zh-CN"/>
        </w:rPr>
        <w:t xml:space="preserve">stakeholder strategy开篇这段话结尾加上：Click the four steps to explore！ </w:t>
      </w:r>
      <w:r>
        <w:drawing>
          <wp:inline distT="0" distB="0" distL="114300" distR="114300">
            <wp:extent cx="5685155" cy="2435860"/>
            <wp:effectExtent l="0" t="0" r="4445" b="254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5155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B3E5C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8.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overview部分这段格言，框大小和字体大小都很完美保持不变，这句话的排版变成这样：，for everyone放在下一行，都居中，who向右对齐，</w:t>
      </w:r>
    </w:p>
    <w:p w14:paraId="273FA030">
      <w:pPr>
        <w:widowControl w:val="0"/>
        <w:numPr>
          <w:ilvl w:val="0"/>
          <w:numId w:val="0"/>
        </w:numPr>
        <w:ind w:leftChars="0"/>
        <w:jc w:val="center"/>
        <w:rPr>
          <w:rFonts w:hint="default" w:ascii="Times New Roman" w:hAnsi="Times New Roman" w:eastAsia="宋体" w:cs="Times New Roman"/>
          <w:b/>
          <w:bCs/>
          <w:i/>
          <w:iCs/>
          <w:caps w:val="0"/>
          <w:color w:val="FFFAF3"/>
          <w:spacing w:val="0"/>
          <w:sz w:val="32"/>
          <w:szCs w:val="32"/>
          <w:shd w:val="clear" w:fill="A4773F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aps w:val="0"/>
          <w:color w:val="FFFAF3"/>
          <w:spacing w:val="0"/>
          <w:sz w:val="32"/>
          <w:szCs w:val="32"/>
          <w:shd w:val="clear" w:fill="A4773F"/>
        </w:rPr>
        <w:t>“Health is a human right, not a privilege,</w:t>
      </w:r>
    </w:p>
    <w:p w14:paraId="560AC9EE">
      <w:pPr>
        <w:widowControl w:val="0"/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aps w:val="0"/>
          <w:color w:val="FFFAF3"/>
          <w:spacing w:val="0"/>
          <w:sz w:val="32"/>
          <w:szCs w:val="32"/>
          <w:shd w:val="clear" w:fill="A4773F"/>
        </w:rPr>
        <w:t>for everyone, everywhere.”</w:t>
      </w:r>
    </w:p>
    <w:p w14:paraId="552E7349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0D781500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271135" cy="1706245"/>
            <wp:effectExtent l="0" t="0" r="12065" b="8255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A600E"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同时overview棕色框左下角放一个小图标，和网页底部的图标一致，不需要做动画效果，放置位置参考图见ppt的第四页，记得抠图，只要白泽图案不要周围那个棕色边框，白泽图案可适当调节大小，不要遮挡字体。</w:t>
      </w:r>
    </w:p>
    <w:p w14:paraId="486FC24B">
      <w:pPr>
        <w:widowControl w:val="0"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495550" cy="1790700"/>
            <wp:effectExtent l="0" t="0" r="6350" b="0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143F9">
      <w:pPr>
        <w:widowControl w:val="0"/>
        <w:numPr>
          <w:ilvl w:val="0"/>
          <w:numId w:val="0"/>
        </w:numPr>
        <w:ind w:left="0" w:leftChars="0"/>
        <w:jc w:val="left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10.</w:t>
      </w:r>
      <w:r>
        <w:rPr>
          <w:rFonts w:hint="eastAsia"/>
          <w:lang w:val="en-US" w:eastAsia="zh-CN"/>
        </w:rPr>
        <w:t>summary内的二级标题的边框都去掉，保留原文字内容，不设置边框</w:t>
      </w:r>
    </w:p>
    <w:p w14:paraId="7FE3B628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11.figure71照片换成：</w:t>
      </w:r>
    </w:p>
    <w:p w14:paraId="6164D1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3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44"/>
          <w:szCs w:val="44"/>
        </w:rPr>
      </w:pPr>
      <w:r>
        <w:rPr>
          <w:rFonts w:hint="eastAsia"/>
          <w:lang w:val="en-US" w:eastAsia="zh-CN"/>
        </w:rPr>
        <w:t>12.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44"/>
          <w:szCs w:val="44"/>
        </w:rPr>
        <w:t>How Human Practices Shaped ByeGerm</w:t>
      </w:r>
    </w:p>
    <w:p w14:paraId="3C9D1C2A">
      <w:pPr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的project evolution中explore the activities下面的文字改成：</w:t>
      </w:r>
    </w:p>
    <w:p w14:paraId="5C7EF914">
      <w:pPr>
        <w:pStyle w:val="5"/>
        <w:keepNext w:val="0"/>
        <w:keepLines w:val="0"/>
        <w:widowControl/>
        <w:suppressLineNumbers w:val="0"/>
        <w:pBdr>
          <w:top w:val="single" w:color="653008" w:sz="8" w:space="0"/>
          <w:left w:val="single" w:color="653008" w:sz="8" w:space="0"/>
          <w:bottom w:val="single" w:color="653008" w:sz="8" w:space="0"/>
          <w:right w:val="single" w:color="653008" w:sz="8" w:space="0"/>
        </w:pBdr>
        <w:shd w:val="clear" w:fill="BF8157"/>
        <w:spacing w:line="14" w:lineRule="atLeast"/>
        <w:ind w:left="0" w:firstLine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BF4EB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FBF4EB"/>
          <w:spacing w:val="0"/>
          <w:sz w:val="28"/>
          <w:szCs w:val="28"/>
          <w:bdr w:val="single" w:color="653008" w:sz="8" w:space="0"/>
          <w:shd w:val="clear" w:fill="BF8157"/>
        </w:rPr>
        <w:t>Explore the activities</w:t>
      </w:r>
    </w:p>
    <w:p w14:paraId="2683447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Click on each colorful circle!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Each color represents a different type of activity. You'll find exciting photos from our events, and you can flip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them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to reveal a brief description of the activity.</w:t>
      </w:r>
    </w:p>
    <w:p w14:paraId="237F420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caps w:val="0"/>
          <w:color w:val="6F4E37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</w:rPr>
        <w:t xml:space="preserve">You can also click on the glowing test tubes and 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ByeGerm</w:t>
      </w:r>
      <w:r>
        <w:rPr>
          <w:rFonts w:hint="default" w:ascii="Times New Roman" w:hAnsi="Times New Roman" w:cs="Times New Roman"/>
        </w:rPr>
        <w:t xml:space="preserve"> to discover how IHP has contributed to other teams and helped drive the project forward!</w:t>
      </w:r>
    </w:p>
    <w:p w14:paraId="5AA937E1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272405" cy="2033905"/>
            <wp:effectExtent l="0" t="0" r="10795" b="10795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58EFF">
      <w:pPr>
        <w:widowControl w:val="0"/>
        <w:numPr>
          <w:ilvl w:val="0"/>
          <w:numId w:val="0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13.</w:t>
      </w:r>
      <w:r>
        <w:rPr>
          <w:rFonts w:hint="eastAsia"/>
          <w:lang w:val="en-US" w:eastAsia="zh-CN"/>
        </w:rPr>
        <w:t>在listen右下角的棕色图标右下角（鼠标所在位置）放一个小图标，提醒人们去点击他，图标如下，不要太大，别遮挡其他内容，图标下面写很小的</w:t>
      </w:r>
      <w:r>
        <w:rPr>
          <w:rFonts w:hint="eastAsia"/>
          <w:b/>
          <w:bCs/>
          <w:lang w:val="en-US" w:eastAsia="zh-CN"/>
        </w:rPr>
        <w:t>click</w:t>
      </w:r>
    </w:p>
    <w:p w14:paraId="384E1BE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00710" cy="575945"/>
            <wp:effectExtent l="0" t="0" r="0" b="8255"/>
            <wp:docPr id="27" name="图片 27" descr="白泽手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白泽手指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7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0207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4AE6E1E4">
      <w:pPr>
        <w:widowControl w:val="0"/>
        <w:numPr>
          <w:ilvl w:val="0"/>
          <w:numId w:val="0"/>
        </w:numPr>
        <w:jc w:val="left"/>
      </w:pPr>
      <w:r>
        <w:drawing>
          <wp:inline distT="0" distB="0" distL="114300" distR="114300">
            <wp:extent cx="5274310" cy="2047240"/>
            <wp:effectExtent l="0" t="0" r="8890" b="1016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A8C04">
      <w:pPr>
        <w:widowControl w:val="0"/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14,Project evolution开篇文字改为：</w:t>
      </w:r>
    </w:p>
    <w:p w14:paraId="3E8E1C74">
      <w:pPr>
        <w:pStyle w:val="4"/>
        <w:keepNext w:val="0"/>
        <w:keepLines w:val="0"/>
        <w:widowControl/>
        <w:suppressLineNumbers w:val="0"/>
        <w:pBdr>
          <w:top w:val="single" w:color="AD6626" w:sz="4" w:space="0"/>
          <w:left w:val="single" w:color="AD6626" w:sz="4" w:space="0"/>
          <w:bottom w:val="single" w:color="AD6626" w:sz="4" w:space="0"/>
          <w:right w:val="single" w:color="AD6626" w:sz="4" w:space="0"/>
        </w:pBdr>
        <w:shd w:val="clear" w:fill="FBF1E5"/>
        <w:spacing w:line="14" w:lineRule="atLeast"/>
        <w:ind w:left="0" w:firstLine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32"/>
          <w:szCs w:val="32"/>
          <w:bdr w:val="single" w:color="AD6626" w:sz="4" w:space="0"/>
          <w:shd w:val="clear" w:fill="FBF1E5"/>
        </w:rPr>
        <w:t>Project Evolution</w:t>
      </w:r>
    </w:p>
    <w:p w14:paraId="431B6BF5">
      <w:pPr>
        <w:pStyle w:val="5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28"/>
          <w:szCs w:val="28"/>
        </w:rPr>
        <w:t>From Questions to Decisions: How Human Practices Shaped ByeGerm</w:t>
      </w:r>
    </w:p>
    <w:p w14:paraId="0ABE0FAE">
      <w:pPr>
        <w:pStyle w:val="6"/>
        <w:keepNext w:val="0"/>
        <w:keepLines w:val="0"/>
        <w:widowControl/>
        <w:suppressLineNumbers w:val="0"/>
        <w:spacing w:line="17" w:lineRule="atLeast"/>
        <w:ind w:left="0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6F4E37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6F4E37"/>
          <w:spacing w:val="0"/>
          <w:sz w:val="24"/>
          <w:szCs w:val="24"/>
        </w:rPr>
        <w:t>ByeGerm did not emerge fully formed from an initial blueprint; it gradually took shape through continuous dialogue with stakeholders, critical reflection, and successive responses to real-world needs.</w:t>
      </w:r>
    </w:p>
    <w:p w14:paraId="6CC179E7">
      <w:pPr>
        <w:pStyle w:val="6"/>
        <w:keepNext w:val="0"/>
        <w:keepLines w:val="0"/>
        <w:widowControl/>
        <w:suppressLineNumbers w:val="0"/>
        <w:spacing w:line="17" w:lineRule="atLeast"/>
        <w:ind w:left="0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6F4E37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6F4E37"/>
          <w:spacing w:val="0"/>
          <w:sz w:val="24"/>
          <w:szCs w:val="24"/>
        </w:rPr>
        <w:t>Our Human Practices journey began with a fundamental question:</w:t>
      </w:r>
    </w:p>
    <w:p w14:paraId="2488E64F">
      <w:pPr>
        <w:pStyle w:val="6"/>
        <w:keepNext w:val="0"/>
        <w:keepLines w:val="0"/>
        <w:widowControl/>
        <w:suppressLineNumbers w:val="0"/>
        <w:spacing w:line="17" w:lineRule="atLeast"/>
        <w:ind w:left="0" w:firstLine="0"/>
        <w:jc w:val="center"/>
        <w:rPr>
          <w:rFonts w:hint="default" w:ascii="Times New Roman" w:hAnsi="Times New Roman" w:cs="Times New Roman"/>
          <w:i w:val="0"/>
          <w:iCs w:val="0"/>
          <w:caps w:val="0"/>
          <w:color w:val="6F4E37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6F4E37"/>
          <w:spacing w:val="0"/>
          <w:sz w:val="24"/>
          <w:szCs w:val="24"/>
        </w:rPr>
        <w:t xml:space="preserve">What </w:t>
      </w:r>
      <w:r>
        <w:rPr>
          <w:rFonts w:hint="eastAsia" w:ascii="Times New Roman" w:hAnsi="Times New Roman" w:cs="Times New Roman"/>
          <w:i w:val="0"/>
          <w:iCs w:val="0"/>
          <w:caps w:val="0"/>
          <w:color w:val="6F4E37"/>
          <w:spacing w:val="0"/>
          <w:sz w:val="24"/>
          <w:szCs w:val="24"/>
          <w:lang w:val="en-US" w:eastAsia="zh-CN"/>
        </w:rPr>
        <w:t>Global Health Challenges Matter Most</w:t>
      </w:r>
      <w:r>
        <w:rPr>
          <w:rFonts w:hint="default" w:ascii="Times New Roman" w:hAnsi="Times New Roman" w:cs="Times New Roman"/>
          <w:i w:val="0"/>
          <w:iCs w:val="0"/>
          <w:caps w:val="0"/>
          <w:color w:val="6F4E37"/>
          <w:spacing w:val="0"/>
          <w:sz w:val="24"/>
          <w:szCs w:val="24"/>
        </w:rPr>
        <w:t>?</w:t>
      </w:r>
    </w:p>
    <w:p w14:paraId="08B25F4A">
      <w:pPr>
        <w:pStyle w:val="6"/>
        <w:keepNext w:val="0"/>
        <w:keepLines w:val="0"/>
        <w:widowControl/>
        <w:suppressLineNumbers w:val="0"/>
        <w:spacing w:line="17" w:lineRule="atLeast"/>
        <w:ind w:left="0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6F4E37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6F4E37"/>
          <w:spacing w:val="0"/>
          <w:sz w:val="24"/>
          <w:szCs w:val="24"/>
        </w:rPr>
        <w:t>By listening to the experiences of patients, caregivers, and frontline professionals, we gradually identified the unmet needs of vulnerable populations and clarified the purpose of our project.</w:t>
      </w:r>
    </w:p>
    <w:p w14:paraId="651F90B7">
      <w:pPr>
        <w:pStyle w:val="6"/>
        <w:keepNext w:val="0"/>
        <w:keepLines w:val="0"/>
        <w:widowControl/>
        <w:suppressLineNumbers w:val="0"/>
        <w:spacing w:line="17" w:lineRule="atLeast"/>
        <w:ind w:left="0" w:firstLine="0"/>
        <w:jc w:val="both"/>
        <w:rPr>
          <w:rFonts w:hint="eastAsia" w:ascii="Times New Roman" w:hAnsi="Times New Roman" w:cs="Times New Roman"/>
          <w:i w:val="0"/>
          <w:iCs w:val="0"/>
          <w:caps w:val="0"/>
          <w:color w:val="6F4E37"/>
          <w:spacing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6F4E37"/>
          <w:spacing w:val="0"/>
          <w:sz w:val="24"/>
          <w:szCs w:val="24"/>
          <w:lang w:val="en-US" w:eastAsia="zh-CN"/>
        </w:rPr>
        <w:t>Please click the five questions to explore.</w:t>
      </w:r>
    </w:p>
    <w:p w14:paraId="20AD9C99">
      <w:pPr>
        <w:pStyle w:val="6"/>
        <w:keepNext w:val="0"/>
        <w:keepLines w:val="0"/>
        <w:widowControl/>
        <w:suppressLineNumbers w:val="0"/>
        <w:spacing w:line="17" w:lineRule="atLeast"/>
        <w:ind w:left="0" w:firstLine="0"/>
        <w:jc w:val="both"/>
        <w:rPr>
          <w:rFonts w:hint="default" w:ascii="Times New Roman" w:hAnsi="Times New Roman" w:cs="Times New Roman"/>
          <w:i w:val="0"/>
          <w:iCs w:val="0"/>
          <w:caps w:val="0"/>
          <w:color w:val="6F4E37"/>
          <w:spacing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caps w:val="0"/>
          <w:color w:val="6F4E37"/>
          <w:spacing w:val="0"/>
          <w:sz w:val="24"/>
          <w:szCs w:val="24"/>
          <w:lang w:val="en-US" w:eastAsia="zh-CN"/>
        </w:rPr>
        <w:t>15.</w:t>
      </w:r>
    </w:p>
    <w:p w14:paraId="16C57477">
      <w:pPr>
        <w:pStyle w:val="6"/>
        <w:keepNext w:val="0"/>
        <w:keepLines w:val="0"/>
        <w:widowControl/>
        <w:suppressLineNumbers w:val="0"/>
        <w:spacing w:line="17" w:lineRule="atLeast"/>
        <w:ind w:left="0" w:firstLine="0"/>
        <w:jc w:val="both"/>
        <w:rPr>
          <w:rFonts w:hint="default" w:ascii="Times New Roman" w:hAnsi="Times New Roman" w:eastAsia="宋体" w:cs="Times New Roman"/>
          <w:i w:val="0"/>
          <w:iCs w:val="0"/>
          <w:caps w:val="0"/>
          <w:color w:val="6F4E37"/>
          <w:spacing w:val="0"/>
          <w:sz w:val="24"/>
          <w:szCs w:val="24"/>
          <w:shd w:val="clear" w:fill="FBF4EB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6F4E37"/>
          <w:spacing w:val="0"/>
          <w:sz w:val="24"/>
          <w:szCs w:val="24"/>
          <w:shd w:val="clear" w:fill="FBF4EB"/>
          <w:lang w:val="en-US" w:eastAsia="zh-CN"/>
        </w:rPr>
        <w:t>S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6F4E37"/>
          <w:spacing w:val="0"/>
          <w:sz w:val="24"/>
          <w:szCs w:val="24"/>
          <w:shd w:val="clear" w:fill="FBF4EB"/>
          <w:lang w:val="en-US" w:eastAsia="zh-CN"/>
        </w:rPr>
        <w:t>tage1开篇这段话所有文字直立，不要斜体</w:t>
      </w:r>
    </w:p>
    <w:p w14:paraId="23009B89">
      <w:pPr>
        <w:pStyle w:val="6"/>
        <w:keepNext w:val="0"/>
        <w:keepLines w:val="0"/>
        <w:widowControl/>
        <w:suppressLineNumbers w:val="0"/>
        <w:spacing w:line="17" w:lineRule="atLeast"/>
        <w:ind w:left="0" w:firstLine="0"/>
        <w:jc w:val="both"/>
        <w:rPr>
          <w:rStyle w:val="9"/>
          <w:rFonts w:hint="eastAsia" w:ascii="Times New Roman" w:hAnsi="Times New Roman" w:eastAsia="宋体" w:cs="Times New Roman"/>
          <w:i w:val="0"/>
          <w:iCs w:val="0"/>
          <w:caps w:val="0"/>
          <w:color w:val="6F4E37"/>
          <w:spacing w:val="0"/>
          <w:sz w:val="24"/>
          <w:szCs w:val="24"/>
          <w:shd w:val="clear" w:fill="FBF4EB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6F4E37"/>
          <w:spacing w:val="0"/>
          <w:sz w:val="24"/>
          <w:szCs w:val="24"/>
          <w:shd w:val="clear" w:fill="FBF4EB"/>
        </w:rPr>
        <w:t>We responded to international public health needs by addressing the major challenge of rapid, on-site testing for emerging and acute infectious diseases. Through extensive surveys and interviews across Changchun, we identified respiratory infectious diseases as a critical public health issue and established the need for </w:t>
      </w:r>
      <w:r>
        <w:rPr>
          <w:rStyle w:val="9"/>
          <w:rFonts w:hint="default" w:ascii="Times New Roman" w:hAnsi="Times New Roman" w:eastAsia="宋体" w:cs="Times New Roman"/>
          <w:i w:val="0"/>
          <w:iCs w:val="0"/>
          <w:caps w:val="0"/>
          <w:color w:val="6F4E37"/>
          <w:spacing w:val="0"/>
          <w:sz w:val="24"/>
          <w:szCs w:val="24"/>
          <w:shd w:val="clear" w:fill="FBF4EB"/>
        </w:rPr>
        <w:t>portable, intelligent monitoring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6F4E37"/>
          <w:spacing w:val="0"/>
          <w:sz w:val="24"/>
          <w:szCs w:val="24"/>
          <w:shd w:val="clear" w:fill="FBF4EB"/>
        </w:rPr>
        <w:t>. We then conducted targeted research with </w:t>
      </w:r>
      <w:r>
        <w:rPr>
          <w:rStyle w:val="9"/>
          <w:rFonts w:hint="default" w:ascii="Times New Roman" w:hAnsi="Times New Roman" w:eastAsia="宋体" w:cs="Times New Roman"/>
          <w:i w:val="0"/>
          <w:iCs w:val="0"/>
          <w:caps w:val="0"/>
          <w:color w:val="6F4E37"/>
          <w:spacing w:val="0"/>
          <w:sz w:val="24"/>
          <w:szCs w:val="24"/>
          <w:shd w:val="clear" w:fill="FBF4EB"/>
        </w:rPr>
        <w:t>patients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6F4E37"/>
          <w:spacing w:val="0"/>
          <w:sz w:val="24"/>
          <w:szCs w:val="24"/>
          <w:shd w:val="clear" w:fill="FBF4EB"/>
        </w:rPr>
        <w:t> and </w:t>
      </w:r>
      <w:r>
        <w:rPr>
          <w:rStyle w:val="9"/>
          <w:rFonts w:hint="default" w:ascii="Times New Roman" w:hAnsi="Times New Roman" w:eastAsia="宋体" w:cs="Times New Roman"/>
          <w:i w:val="0"/>
          <w:iCs w:val="0"/>
          <w:caps w:val="0"/>
          <w:color w:val="6F4E37"/>
          <w:spacing w:val="0"/>
          <w:sz w:val="24"/>
          <w:szCs w:val="24"/>
          <w:shd w:val="clear" w:fill="FBF4EB"/>
        </w:rPr>
        <w:t>high-risk populations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6F4E37"/>
          <w:spacing w:val="0"/>
          <w:sz w:val="24"/>
          <w:szCs w:val="24"/>
          <w:shd w:val="clear" w:fill="FBF4EB"/>
        </w:rPr>
        <w:t>, including </w:t>
      </w:r>
      <w:r>
        <w:rPr>
          <w:rStyle w:val="9"/>
          <w:rFonts w:hint="default" w:ascii="Times New Roman" w:hAnsi="Times New Roman" w:eastAsia="宋体" w:cs="Times New Roman"/>
          <w:i w:val="0"/>
          <w:iCs w:val="0"/>
          <w:caps w:val="0"/>
          <w:color w:val="6F4E37"/>
          <w:spacing w:val="0"/>
          <w:sz w:val="24"/>
          <w:szCs w:val="24"/>
          <w:shd w:val="clear" w:fill="FBF4EB"/>
        </w:rPr>
        <w:t>older adults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6F4E37"/>
          <w:spacing w:val="0"/>
          <w:sz w:val="24"/>
          <w:szCs w:val="24"/>
          <w:shd w:val="clear" w:fill="FBF4EB"/>
        </w:rPr>
        <w:t>and </w:t>
      </w:r>
      <w:r>
        <w:rPr>
          <w:rStyle w:val="9"/>
          <w:rFonts w:hint="default" w:ascii="Times New Roman" w:hAnsi="Times New Roman" w:eastAsia="宋体" w:cs="Times New Roman"/>
          <w:i w:val="0"/>
          <w:iCs w:val="0"/>
          <w:caps w:val="0"/>
          <w:color w:val="6F4E37"/>
          <w:spacing w:val="0"/>
          <w:sz w:val="24"/>
          <w:szCs w:val="24"/>
          <w:shd w:val="clear" w:fill="FBF4EB"/>
        </w:rPr>
        <w:t>young children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6F4E37"/>
          <w:spacing w:val="0"/>
          <w:sz w:val="24"/>
          <w:szCs w:val="24"/>
          <w:shd w:val="clear" w:fill="FBF4EB"/>
        </w:rPr>
        <w:t>, carried out random interviews in a hospital, and visited sentinel nursing homes and kindergartens in Changchun, where we learned about the difficulties vulnerable populations face in receiving treatment for infectious diseases. These findings motivated us to </w:t>
      </w:r>
      <w:r>
        <w:rPr>
          <w:rStyle w:val="9"/>
          <w:rFonts w:hint="default" w:ascii="Times New Roman" w:hAnsi="Times New Roman" w:eastAsia="宋体" w:cs="Times New Roman"/>
          <w:i w:val="0"/>
          <w:iCs w:val="0"/>
          <w:caps w:val="0"/>
          <w:color w:val="6F4E37"/>
          <w:spacing w:val="0"/>
          <w:sz w:val="24"/>
          <w:szCs w:val="24"/>
          <w:shd w:val="clear" w:fill="FBF4EB"/>
        </w:rPr>
        <w:t>explore an intelligent platform for acute respiratory infectious disease detection that could perform rapid</w:t>
      </w:r>
      <w:r>
        <w:rPr>
          <w:rStyle w:val="9"/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color w:val="6F4E37"/>
          <w:spacing w:val="0"/>
          <w:sz w:val="24"/>
          <w:szCs w:val="24"/>
          <w:shd w:val="clear" w:fill="FBF4EB"/>
        </w:rPr>
        <w:t> </w:t>
      </w:r>
      <w:r>
        <w:rPr>
          <w:rStyle w:val="10"/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color w:val="6F4E37"/>
          <w:spacing w:val="0"/>
          <w:sz w:val="24"/>
          <w:szCs w:val="24"/>
          <w:shd w:val="clear" w:fill="FBF4EB"/>
        </w:rPr>
        <w:t>in vitro</w:t>
      </w:r>
      <w:r>
        <w:rPr>
          <w:rStyle w:val="9"/>
          <w:rFonts w:hint="default" w:ascii="Times New Roman" w:hAnsi="Times New Roman" w:eastAsia="宋体" w:cs="Times New Roman"/>
          <w:b/>
          <w:bCs w:val="0"/>
          <w:i w:val="0"/>
          <w:iCs w:val="0"/>
          <w:caps w:val="0"/>
          <w:color w:val="6F4E37"/>
          <w:spacing w:val="0"/>
          <w:sz w:val="24"/>
          <w:szCs w:val="24"/>
          <w:shd w:val="clear" w:fill="FBF4EB"/>
        </w:rPr>
        <w:t> t</w:t>
      </w:r>
      <w:r>
        <w:rPr>
          <w:rStyle w:val="9"/>
          <w:rFonts w:hint="default" w:ascii="Times New Roman" w:hAnsi="Times New Roman" w:eastAsia="宋体" w:cs="Times New Roman"/>
          <w:i w:val="0"/>
          <w:iCs w:val="0"/>
          <w:caps w:val="0"/>
          <w:color w:val="6F4E37"/>
          <w:spacing w:val="0"/>
          <w:sz w:val="24"/>
          <w:szCs w:val="24"/>
          <w:shd w:val="clear" w:fill="FBF4EB"/>
        </w:rPr>
        <w:t>esting and automated analysis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6F4E37"/>
          <w:spacing w:val="0"/>
          <w:sz w:val="24"/>
          <w:szCs w:val="24"/>
          <w:shd w:val="clear" w:fill="FBF4EB"/>
        </w:rPr>
        <w:t>. In a subsequent interview with Professor Li Juan, Former Dean of the School of Public Health, Jilin University, we gained further insight, confirmed our research direction, and established the principles of </w:t>
      </w:r>
      <w:r>
        <w:rPr>
          <w:rStyle w:val="9"/>
          <w:rFonts w:hint="default" w:ascii="Times New Roman" w:hAnsi="Times New Roman" w:eastAsia="宋体" w:cs="Times New Roman"/>
          <w:i w:val="0"/>
          <w:iCs w:val="0"/>
          <w:caps w:val="0"/>
          <w:color w:val="6F4E37"/>
          <w:spacing w:val="0"/>
          <w:sz w:val="24"/>
          <w:szCs w:val="24"/>
          <w:shd w:val="clear" w:fill="FBF4EB"/>
        </w:rPr>
        <w:t>multiplex testing in a single run, rapid testing in a single run, and testing accessible to everyone</w:t>
      </w:r>
      <w:r>
        <w:rPr>
          <w:rStyle w:val="9"/>
          <w:rFonts w:hint="eastAsia" w:ascii="Times New Roman" w:hAnsi="Times New Roman" w:eastAsia="宋体" w:cs="Times New Roman"/>
          <w:i w:val="0"/>
          <w:iCs w:val="0"/>
          <w:caps w:val="0"/>
          <w:color w:val="6F4E37"/>
          <w:spacing w:val="0"/>
          <w:sz w:val="24"/>
          <w:szCs w:val="24"/>
          <w:shd w:val="clear" w:fill="FBF4EB"/>
          <w:lang w:val="en-US" w:eastAsia="zh-CN"/>
        </w:rPr>
        <w:t>.</w:t>
      </w:r>
    </w:p>
    <w:p w14:paraId="19DCA2B8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16.figure45和46的照片换成：</w:t>
      </w:r>
    </w:p>
    <w:p w14:paraId="4F25DFC0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49930" cy="2437130"/>
            <wp:effectExtent l="0" t="0" r="1270" b="1270"/>
            <wp:docPr id="30" name="图片 30" descr="figur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figure4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4EA9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上图为45，下图为46</w:t>
      </w:r>
    </w:p>
    <w:p w14:paraId="0A733F65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88665" cy="2466975"/>
            <wp:effectExtent l="0" t="0" r="635" b="9525"/>
            <wp:docPr id="29" name="图片 29" descr="figur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figure4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866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BFA4">
      <w:pPr>
        <w:widowControl w:val="0"/>
        <w:numPr>
          <w:ilvl w:val="0"/>
          <w:numId w:val="1"/>
        </w:numPr>
        <w:tabs>
          <w:tab w:val="clear" w:pos="312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figure71换成</w:t>
      </w:r>
    </w:p>
    <w:p w14:paraId="77B5CF91">
      <w:pPr>
        <w:widowControl w:val="0"/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31285" cy="2948940"/>
            <wp:effectExtent l="0" t="0" r="5715" b="10160"/>
            <wp:docPr id="31" name="图片 31" descr="ftigure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ftigure7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128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C96F">
      <w:pPr>
        <w:widowControl w:val="0"/>
        <w:numPr>
          <w:ilvl w:val="0"/>
          <w:numId w:val="1"/>
        </w:numPr>
        <w:tabs>
          <w:tab w:val="clear" w:pos="312"/>
        </w:tabs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figure1再小一点，直径小2cm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089232"/>
    <w:multiLevelType w:val="singleLevel"/>
    <w:tmpl w:val="A6089232"/>
    <w:lvl w:ilvl="0" w:tentative="0">
      <w:start w:val="1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2B533D"/>
    <w:rsid w:val="0BED68B4"/>
    <w:rsid w:val="47546D12"/>
    <w:rsid w:val="5C2B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883</Words>
  <Characters>2791</Characters>
  <Lines>0</Lines>
  <Paragraphs>0</Paragraphs>
  <TotalTime>15</TotalTime>
  <ScaleCrop>false</ScaleCrop>
  <LinksUpToDate>false</LinksUpToDate>
  <CharactersWithSpaces>3123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2026-10-17T10:18:00Z</dcterms:created>
  <dc:creator>杨雨佳</dc:creator>
  <cp:lastModifiedBy>杨雨佳</cp:lastModifiedBy>
  <dcterms:modified xsi:type="dcterms:W3CDTF">2026-10-18T06:56:37Z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2F4637E2A2D44E0BA33AC99197830905_13</vt:lpwstr>
  </property>
  <property fmtid="{D5CDD505-2E9C-101B-9397-08002B2CF9AE}" pid="4" name="KSOTemplateDocerSaveRecord">
    <vt:lpwstr>eyJoZGlkIjoiYjZlZWYyZGExMTY0MmZjOWYwNWZmNGEyOWM3MzU1NmQiLCJ1c2VySWQiOiIxMjA3NTc2Nzk2In0=</vt:lpwstr>
  </property>
</Properties>
</file>