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585F68">
      <w:pPr>
        <w:pStyle w:val="166"/>
      </w:pPr>
      <w:r>
        <w:t>CONSOLIDATED REPORT</w:t>
      </w:r>
    </w:p>
    <w:p w14:paraId="2D44B41C">
      <w:pPr>
        <w:pStyle w:val="164"/>
      </w:pPr>
      <w:r>
        <w:t>Project Activity Records</w:t>
      </w:r>
    </w:p>
    <w:p w14:paraId="40403CE0">
      <w:pPr>
        <w:pStyle w:val="165"/>
      </w:pPr>
      <w:r>
        <w:t>29 core activity records, complemented by 16 inclusive-engagement and collective-growth activities.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2"/>
        <w:gridCol w:w="3202"/>
        <w:gridCol w:w="3202"/>
      </w:tblGrid>
      <w:tr w14:paraId="1826A7FB">
        <w:trPr>
          <w:jc w:val="center"/>
        </w:trPr>
        <w:tc>
          <w:tcPr>
            <w:tcW w:w="3197" w:type="dxa"/>
            <w:tcBorders>
              <w:right w:val="single" w:color="FFFFFF" w:sz="18" w:space="0"/>
            </w:tcBorders>
            <w:shd w:val="clear" w:color="auto" w:fill="EDF5F3"/>
            <w:tcMar>
              <w:top w:w="145" w:type="dxa"/>
              <w:left w:w="205" w:type="dxa"/>
              <w:bottom w:w="165" w:type="dxa"/>
              <w:right w:w="130" w:type="dxa"/>
            </w:tcMar>
            <w:vAlign w:val="center"/>
          </w:tcPr>
          <w:p w14:paraId="12E2B618">
            <w:pPr>
              <w:spacing w:after="100"/>
            </w:pPr>
            <w:r>
              <w:t>45</w:t>
            </w:r>
          </w:p>
          <w:p w14:paraId="7E850D4F">
            <w:pPr>
              <w:spacing w:after="0"/>
            </w:pPr>
            <w:r>
              <w:t>TOTAL ACTIVITIES</w:t>
            </w:r>
          </w:p>
        </w:tc>
        <w:tc>
          <w:tcPr>
            <w:tcW w:w="3197" w:type="dxa"/>
            <w:tcBorders>
              <w:right w:val="single" w:color="FFFFFF" w:sz="18" w:space="0"/>
            </w:tcBorders>
            <w:shd w:val="clear" w:color="auto" w:fill="EDF5F3"/>
            <w:tcMar>
              <w:top w:w="145" w:type="dxa"/>
              <w:left w:w="205" w:type="dxa"/>
              <w:bottom w:w="165" w:type="dxa"/>
              <w:right w:w="130" w:type="dxa"/>
            </w:tcMar>
            <w:vAlign w:val="center"/>
          </w:tcPr>
          <w:p w14:paraId="54128ED9">
            <w:pPr>
              <w:spacing w:after="100"/>
            </w:pPr>
            <w:r>
              <w:t>29</w:t>
            </w:r>
          </w:p>
          <w:p w14:paraId="3638DC08">
            <w:pPr>
              <w:spacing w:after="0"/>
            </w:pPr>
            <w:r>
              <w:t>CORE ACTIVITIES</w:t>
            </w:r>
          </w:p>
        </w:tc>
        <w:tc>
          <w:tcPr>
            <w:tcW w:w="3197" w:type="dxa"/>
            <w:shd w:val="clear" w:color="auto" w:fill="EDF5F3"/>
            <w:tcMar>
              <w:top w:w="145" w:type="dxa"/>
              <w:left w:w="205" w:type="dxa"/>
              <w:bottom w:w="165" w:type="dxa"/>
              <w:right w:w="130" w:type="dxa"/>
            </w:tcMar>
            <w:vAlign w:val="center"/>
          </w:tcPr>
          <w:p w14:paraId="0052F227">
            <w:pPr>
              <w:spacing w:after="100"/>
            </w:pPr>
            <w:r>
              <w:t>16</w:t>
            </w:r>
          </w:p>
          <w:p w14:paraId="06F90F7D">
            <w:pPr>
              <w:spacing w:after="0"/>
            </w:pPr>
            <w:r>
              <w:t>EXTENDED ACTIVITIES</w:t>
            </w:r>
          </w:p>
        </w:tc>
      </w:tr>
    </w:tbl>
    <w:p w14:paraId="1A21F8C9">
      <w:pPr>
        <w:pStyle w:val="167"/>
      </w:pPr>
      <w:r>
        <w:t>Breakdown by activity type · 29 core records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44"/>
        <w:gridCol w:w="1872"/>
        <w:gridCol w:w="2160"/>
      </w:tblGrid>
      <w:tr w14:paraId="75C4D5A6">
        <w:trPr>
          <w:jc w:val="center"/>
        </w:trPr>
        <w:tc>
          <w:tcPr>
            <w:tcW w:w="3202" w:type="dxa"/>
            <w:shd w:val="clear" w:color="auto" w:fill="193D48"/>
            <w:tcMar>
              <w:top w:w="86" w:type="dxa"/>
              <w:left w:w="140" w:type="dxa"/>
              <w:bottom w:w="86" w:type="dxa"/>
              <w:right w:w="140" w:type="dxa"/>
            </w:tcMar>
          </w:tcPr>
          <w:p w14:paraId="3B1685E4">
            <w:pPr>
              <w:pStyle w:val="173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CATEGORY</w:t>
            </w:r>
          </w:p>
        </w:tc>
        <w:tc>
          <w:tcPr>
            <w:tcW w:w="3202" w:type="dxa"/>
            <w:tcBorders>
              <w:left w:val="single" w:color="FFFFFF" w:sz="4" w:space="0"/>
            </w:tcBorders>
            <w:shd w:val="clear" w:color="auto" w:fill="193D48"/>
            <w:tcMar>
              <w:top w:w="86" w:type="dxa"/>
              <w:left w:w="140" w:type="dxa"/>
              <w:bottom w:w="86" w:type="dxa"/>
              <w:right w:w="140" w:type="dxa"/>
            </w:tcMar>
          </w:tcPr>
          <w:p w14:paraId="0812DA27">
            <w:pPr>
              <w:pStyle w:val="173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ACTIVITIES</w:t>
            </w:r>
          </w:p>
        </w:tc>
        <w:tc>
          <w:tcPr>
            <w:tcW w:w="3202" w:type="dxa"/>
            <w:tcBorders>
              <w:left w:val="single" w:color="FFFFFF" w:sz="4" w:space="0"/>
            </w:tcBorders>
            <w:shd w:val="clear" w:color="auto" w:fill="193D48"/>
            <w:tcMar>
              <w:top w:w="86" w:type="dxa"/>
              <w:left w:w="140" w:type="dxa"/>
              <w:bottom w:w="86" w:type="dxa"/>
              <w:right w:w="140" w:type="dxa"/>
            </w:tcMar>
          </w:tcPr>
          <w:p w14:paraId="7A78E714">
            <w:pPr>
              <w:pStyle w:val="173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SHARE</w:t>
            </w:r>
          </w:p>
        </w:tc>
      </w:tr>
      <w:tr w14:paraId="2D6E08C2">
        <w:trPr>
          <w:jc w:val="center"/>
        </w:trPr>
        <w:tc>
          <w:tcPr>
            <w:tcW w:w="5544" w:type="dxa"/>
            <w:tcBorders>
              <w:bottom w:val="single" w:color="DCE7E4" w:sz="2" w:space="0"/>
            </w:tcBorders>
            <w:shd w:val="clear" w:color="auto" w:fill="F7FAF9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2F80BFEB">
            <w:pPr>
              <w:pStyle w:val="172"/>
            </w:pPr>
            <w:r>
              <w:rPr>
                <w:rFonts w:ascii="Arial" w:hAnsi="Arial" w:eastAsia="Noto Sans CJK SC"/>
                <w:b w:val="0"/>
                <w:color w:val="193D48"/>
                <w:sz w:val="18"/>
              </w:rPr>
              <w:t>Expert interview</w:t>
            </w:r>
          </w:p>
        </w:tc>
        <w:tc>
          <w:tcPr>
            <w:tcW w:w="1872" w:type="dxa"/>
            <w:tcBorders>
              <w:bottom w:val="single" w:color="DCE7E4" w:sz="2" w:space="0"/>
            </w:tcBorders>
            <w:shd w:val="clear" w:color="auto" w:fill="F7FAF9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29E02CEE">
            <w:pPr>
              <w:pStyle w:val="172"/>
              <w:jc w:val="center"/>
            </w:pPr>
            <w:r>
              <w:rPr>
                <w:rFonts w:ascii="Arial" w:hAnsi="Arial" w:eastAsia="Noto Sans CJK SC"/>
                <w:b/>
                <w:color w:val="193D48"/>
                <w:sz w:val="18"/>
              </w:rPr>
              <w:t>17</w:t>
            </w:r>
          </w:p>
        </w:tc>
        <w:tc>
          <w:tcPr>
            <w:tcW w:w="2160" w:type="dxa"/>
            <w:tcBorders>
              <w:bottom w:val="single" w:color="DCE7E4" w:sz="2" w:space="0"/>
            </w:tcBorders>
            <w:shd w:val="clear" w:color="auto" w:fill="F7FAF9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76C20112">
            <w:pPr>
              <w:pStyle w:val="172"/>
              <w:jc w:val="center"/>
            </w:pPr>
            <w:r>
              <w:rPr>
                <w:rFonts w:ascii="Arial" w:hAnsi="Arial" w:eastAsia="Noto Sans CJK SC"/>
                <w:b w:val="0"/>
                <w:color w:val="193D48"/>
                <w:sz w:val="18"/>
              </w:rPr>
              <w:t>58.6%</w:t>
            </w:r>
          </w:p>
        </w:tc>
      </w:tr>
      <w:tr w14:paraId="2CB39160">
        <w:trPr>
          <w:jc w:val="center"/>
        </w:trPr>
        <w:tc>
          <w:tcPr>
            <w:tcW w:w="5544" w:type="dxa"/>
            <w:tcBorders>
              <w:bottom w:val="single" w:color="DCE7E4" w:sz="2" w:space="0"/>
            </w:tcBorders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2CE6E91E">
            <w:pPr>
              <w:pStyle w:val="172"/>
            </w:pPr>
            <w:r>
              <w:rPr>
                <w:rFonts w:ascii="Arial" w:hAnsi="Arial" w:eastAsia="Noto Sans CJK SC"/>
                <w:b w:val="0"/>
                <w:color w:val="193D48"/>
                <w:sz w:val="18"/>
              </w:rPr>
              <w:t>Field visit</w:t>
            </w:r>
          </w:p>
        </w:tc>
        <w:tc>
          <w:tcPr>
            <w:tcW w:w="1872" w:type="dxa"/>
            <w:tcBorders>
              <w:bottom w:val="single" w:color="DCE7E4" w:sz="2" w:space="0"/>
            </w:tcBorders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322AFE17">
            <w:pPr>
              <w:pStyle w:val="172"/>
              <w:jc w:val="center"/>
            </w:pPr>
            <w:r>
              <w:rPr>
                <w:rFonts w:ascii="Arial" w:hAnsi="Arial" w:eastAsia="Noto Sans CJK SC"/>
                <w:b/>
                <w:color w:val="193D48"/>
                <w:sz w:val="18"/>
              </w:rPr>
              <w:t>5</w:t>
            </w:r>
          </w:p>
        </w:tc>
        <w:tc>
          <w:tcPr>
            <w:tcW w:w="2160" w:type="dxa"/>
            <w:tcBorders>
              <w:bottom w:val="single" w:color="DCE7E4" w:sz="2" w:space="0"/>
            </w:tcBorders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44C68467">
            <w:pPr>
              <w:pStyle w:val="172"/>
              <w:jc w:val="center"/>
            </w:pPr>
            <w:r>
              <w:rPr>
                <w:rFonts w:ascii="Arial" w:hAnsi="Arial" w:eastAsia="Noto Sans CJK SC"/>
                <w:b w:val="0"/>
                <w:color w:val="193D48"/>
                <w:sz w:val="18"/>
              </w:rPr>
              <w:t>17.2%</w:t>
            </w:r>
          </w:p>
        </w:tc>
      </w:tr>
      <w:tr w14:paraId="03634DB9">
        <w:trPr>
          <w:jc w:val="center"/>
        </w:trPr>
        <w:tc>
          <w:tcPr>
            <w:tcW w:w="5544" w:type="dxa"/>
            <w:tcBorders>
              <w:bottom w:val="single" w:color="DCE7E4" w:sz="2" w:space="0"/>
            </w:tcBorders>
            <w:shd w:val="clear" w:color="auto" w:fill="F7FAF9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734B2E39">
            <w:pPr>
              <w:pStyle w:val="172"/>
            </w:pPr>
            <w:r>
              <w:rPr>
                <w:rFonts w:ascii="Arial" w:hAnsi="Arial" w:eastAsia="Noto Sans CJK SC"/>
                <w:b w:val="0"/>
                <w:color w:val="193D48"/>
                <w:sz w:val="18"/>
              </w:rPr>
              <w:t>Voting</w:t>
            </w:r>
          </w:p>
        </w:tc>
        <w:tc>
          <w:tcPr>
            <w:tcW w:w="1872" w:type="dxa"/>
            <w:tcBorders>
              <w:bottom w:val="single" w:color="DCE7E4" w:sz="2" w:space="0"/>
            </w:tcBorders>
            <w:shd w:val="clear" w:color="auto" w:fill="F7FAF9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6C831418">
            <w:pPr>
              <w:pStyle w:val="172"/>
              <w:jc w:val="center"/>
            </w:pPr>
            <w:r>
              <w:rPr>
                <w:rFonts w:ascii="Arial" w:hAnsi="Arial" w:eastAsia="Noto Sans CJK SC"/>
                <w:b/>
                <w:color w:val="193D48"/>
                <w:sz w:val="18"/>
              </w:rPr>
              <w:t>3</w:t>
            </w:r>
          </w:p>
        </w:tc>
        <w:tc>
          <w:tcPr>
            <w:tcW w:w="2160" w:type="dxa"/>
            <w:tcBorders>
              <w:bottom w:val="single" w:color="DCE7E4" w:sz="2" w:space="0"/>
            </w:tcBorders>
            <w:shd w:val="clear" w:color="auto" w:fill="F7FAF9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0F6B18FB">
            <w:pPr>
              <w:pStyle w:val="172"/>
              <w:jc w:val="center"/>
            </w:pPr>
            <w:r>
              <w:rPr>
                <w:rFonts w:ascii="Arial" w:hAnsi="Arial" w:eastAsia="Noto Sans CJK SC"/>
                <w:b w:val="0"/>
                <w:color w:val="193D48"/>
                <w:sz w:val="18"/>
              </w:rPr>
              <w:t>10.3%</w:t>
            </w:r>
          </w:p>
        </w:tc>
      </w:tr>
      <w:tr w14:paraId="02D36210">
        <w:trPr>
          <w:jc w:val="center"/>
        </w:trPr>
        <w:tc>
          <w:tcPr>
            <w:tcW w:w="5544" w:type="dxa"/>
            <w:tcBorders>
              <w:bottom w:val="single" w:color="DCE7E4" w:sz="2" w:space="0"/>
            </w:tcBorders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22D7DCED">
            <w:pPr>
              <w:pStyle w:val="172"/>
            </w:pPr>
            <w:r>
              <w:rPr>
                <w:rFonts w:ascii="Arial" w:hAnsi="Arial" w:eastAsia="Noto Sans CJK SC"/>
                <w:b w:val="0"/>
                <w:color w:val="193D48"/>
                <w:sz w:val="18"/>
              </w:rPr>
              <w:t>Presentation</w:t>
            </w:r>
          </w:p>
        </w:tc>
        <w:tc>
          <w:tcPr>
            <w:tcW w:w="1872" w:type="dxa"/>
            <w:tcBorders>
              <w:bottom w:val="single" w:color="DCE7E4" w:sz="2" w:space="0"/>
            </w:tcBorders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5C333C34">
            <w:pPr>
              <w:pStyle w:val="172"/>
              <w:jc w:val="center"/>
            </w:pPr>
            <w:r>
              <w:rPr>
                <w:rFonts w:ascii="Arial" w:hAnsi="Arial" w:eastAsia="Noto Sans CJK SC"/>
                <w:b/>
                <w:color w:val="193D48"/>
                <w:sz w:val="18"/>
              </w:rPr>
              <w:t>2</w:t>
            </w:r>
          </w:p>
        </w:tc>
        <w:tc>
          <w:tcPr>
            <w:tcW w:w="2160" w:type="dxa"/>
            <w:tcBorders>
              <w:bottom w:val="single" w:color="DCE7E4" w:sz="2" w:space="0"/>
            </w:tcBorders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037C0EAB">
            <w:pPr>
              <w:pStyle w:val="172"/>
              <w:jc w:val="center"/>
            </w:pPr>
            <w:r>
              <w:rPr>
                <w:rFonts w:ascii="Arial" w:hAnsi="Arial" w:eastAsia="Noto Sans CJK SC"/>
                <w:b w:val="0"/>
                <w:color w:val="193D48"/>
                <w:sz w:val="18"/>
              </w:rPr>
              <w:t>6.9%</w:t>
            </w:r>
          </w:p>
        </w:tc>
      </w:tr>
      <w:tr w14:paraId="793EFE2A">
        <w:trPr>
          <w:jc w:val="center"/>
        </w:trPr>
        <w:tc>
          <w:tcPr>
            <w:tcW w:w="5544" w:type="dxa"/>
            <w:tcBorders>
              <w:bottom w:val="single" w:color="DCE7E4" w:sz="2" w:space="0"/>
            </w:tcBorders>
            <w:shd w:val="clear" w:color="auto" w:fill="F7FAF9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2E362D69">
            <w:pPr>
              <w:pStyle w:val="172"/>
            </w:pPr>
            <w:r>
              <w:rPr>
                <w:rFonts w:ascii="Arial" w:hAnsi="Arial" w:eastAsia="Noto Sans CJK SC"/>
                <w:b w:val="0"/>
                <w:color w:val="193D48"/>
                <w:sz w:val="18"/>
              </w:rPr>
              <w:t>Survey</w:t>
            </w:r>
          </w:p>
        </w:tc>
        <w:tc>
          <w:tcPr>
            <w:tcW w:w="1872" w:type="dxa"/>
            <w:tcBorders>
              <w:bottom w:val="single" w:color="DCE7E4" w:sz="2" w:space="0"/>
            </w:tcBorders>
            <w:shd w:val="clear" w:color="auto" w:fill="F7FAF9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32011039">
            <w:pPr>
              <w:pStyle w:val="172"/>
              <w:jc w:val="center"/>
            </w:pPr>
            <w:r>
              <w:rPr>
                <w:rFonts w:ascii="Arial" w:hAnsi="Arial" w:eastAsia="Noto Sans CJK SC"/>
                <w:b/>
                <w:color w:val="193D48"/>
                <w:sz w:val="18"/>
              </w:rPr>
              <w:t>1</w:t>
            </w:r>
          </w:p>
        </w:tc>
        <w:tc>
          <w:tcPr>
            <w:tcW w:w="2160" w:type="dxa"/>
            <w:tcBorders>
              <w:bottom w:val="single" w:color="DCE7E4" w:sz="2" w:space="0"/>
            </w:tcBorders>
            <w:shd w:val="clear" w:color="auto" w:fill="F7FAF9"/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3D0F0EAF">
            <w:pPr>
              <w:pStyle w:val="172"/>
              <w:jc w:val="center"/>
            </w:pPr>
            <w:r>
              <w:rPr>
                <w:rFonts w:ascii="Arial" w:hAnsi="Arial" w:eastAsia="Noto Sans CJK SC"/>
                <w:b w:val="0"/>
                <w:color w:val="193D48"/>
                <w:sz w:val="18"/>
              </w:rPr>
              <w:t>3.4%</w:t>
            </w:r>
          </w:p>
        </w:tc>
      </w:tr>
      <w:tr w14:paraId="6312A3F4">
        <w:trPr>
          <w:jc w:val="center"/>
        </w:trPr>
        <w:tc>
          <w:tcPr>
            <w:tcW w:w="5544" w:type="dxa"/>
            <w:tcBorders>
              <w:bottom w:val="single" w:color="DCE7E4" w:sz="2" w:space="0"/>
            </w:tcBorders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31748F94">
            <w:pPr>
              <w:pStyle w:val="172"/>
            </w:pPr>
            <w:r>
              <w:rPr>
                <w:rFonts w:ascii="Arial" w:hAnsi="Arial" w:eastAsia="Noto Sans CJK SC"/>
                <w:b w:val="0"/>
                <w:color w:val="193D48"/>
                <w:sz w:val="18"/>
              </w:rPr>
              <w:t>Gamified engagement</w:t>
            </w:r>
          </w:p>
        </w:tc>
        <w:tc>
          <w:tcPr>
            <w:tcW w:w="1872" w:type="dxa"/>
            <w:tcBorders>
              <w:bottom w:val="single" w:color="DCE7E4" w:sz="2" w:space="0"/>
            </w:tcBorders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5E23ACDE">
            <w:pPr>
              <w:pStyle w:val="172"/>
              <w:jc w:val="center"/>
            </w:pPr>
            <w:r>
              <w:rPr>
                <w:rFonts w:ascii="Arial" w:hAnsi="Arial" w:eastAsia="Noto Sans CJK SC"/>
                <w:b/>
                <w:color w:val="193D48"/>
                <w:sz w:val="18"/>
              </w:rPr>
              <w:t>1</w:t>
            </w:r>
          </w:p>
        </w:tc>
        <w:tc>
          <w:tcPr>
            <w:tcW w:w="2160" w:type="dxa"/>
            <w:tcBorders>
              <w:bottom w:val="single" w:color="DCE7E4" w:sz="2" w:space="0"/>
            </w:tcBorders>
            <w:tcMar>
              <w:top w:w="85" w:type="dxa"/>
              <w:left w:w="140" w:type="dxa"/>
              <w:bottom w:w="85" w:type="dxa"/>
              <w:right w:w="140" w:type="dxa"/>
            </w:tcMar>
          </w:tcPr>
          <w:p w14:paraId="6369A6CD">
            <w:pPr>
              <w:pStyle w:val="172"/>
              <w:jc w:val="center"/>
            </w:pPr>
            <w:r>
              <w:rPr>
                <w:rFonts w:ascii="Arial" w:hAnsi="Arial" w:eastAsia="Noto Sans CJK SC"/>
                <w:b w:val="0"/>
                <w:color w:val="193D48"/>
                <w:sz w:val="18"/>
              </w:rPr>
              <w:t>3.4%</w:t>
            </w:r>
          </w:p>
        </w:tc>
      </w:tr>
    </w:tbl>
    <w:p w14:paraId="471CF098">
      <w:pPr>
        <w:pStyle w:val="167"/>
      </w:pPr>
      <w:r>
        <w:t>Breakdown by project stage · 5 core stages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6696"/>
        <w:gridCol w:w="1440"/>
      </w:tblGrid>
      <w:tr w14:paraId="58B4B154">
        <w:trPr>
          <w:jc w:val="center"/>
        </w:trPr>
        <w:tc>
          <w:tcPr>
            <w:tcW w:w="3202" w:type="dxa"/>
            <w:shd w:val="clear" w:color="auto" w:fill="193D48"/>
            <w:tcMar>
              <w:top w:w="86" w:type="dxa"/>
              <w:left w:w="140" w:type="dxa"/>
              <w:bottom w:w="86" w:type="dxa"/>
              <w:right w:w="140" w:type="dxa"/>
            </w:tcMar>
          </w:tcPr>
          <w:p w14:paraId="4BA59336">
            <w:pPr>
              <w:pStyle w:val="173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STAGE</w:t>
            </w:r>
          </w:p>
        </w:tc>
        <w:tc>
          <w:tcPr>
            <w:tcW w:w="3202" w:type="dxa"/>
            <w:shd w:val="clear" w:color="auto" w:fill="193D48"/>
            <w:tcMar>
              <w:top w:w="86" w:type="dxa"/>
              <w:left w:w="140" w:type="dxa"/>
              <w:bottom w:w="86" w:type="dxa"/>
              <w:right w:w="140" w:type="dxa"/>
            </w:tcMar>
          </w:tcPr>
          <w:p w14:paraId="0A0FEE2C">
            <w:pPr>
              <w:pStyle w:val="173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FOCUS</w:t>
            </w:r>
          </w:p>
        </w:tc>
        <w:tc>
          <w:tcPr>
            <w:tcW w:w="3202" w:type="dxa"/>
            <w:shd w:val="clear" w:color="auto" w:fill="193D48"/>
            <w:tcMar>
              <w:top w:w="86" w:type="dxa"/>
              <w:left w:w="140" w:type="dxa"/>
              <w:bottom w:w="86" w:type="dxa"/>
              <w:right w:w="140" w:type="dxa"/>
            </w:tcMar>
          </w:tcPr>
          <w:p w14:paraId="392785E1">
            <w:pPr>
              <w:pStyle w:val="173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COUNT</w:t>
            </w:r>
          </w:p>
        </w:tc>
      </w:tr>
      <w:tr w14:paraId="2876CBDE">
        <w:trPr>
          <w:jc w:val="center"/>
        </w:trPr>
        <w:tc>
          <w:tcPr>
            <w:tcW w:w="1440" w:type="dxa"/>
            <w:tcBorders>
              <w:bottom w:val="single" w:color="DCE7E4" w:sz="2" w:space="0"/>
            </w:tcBorders>
            <w:shd w:val="clear" w:color="auto" w:fill="F7FAF9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18433EB">
            <w:pPr>
              <w:pStyle w:val="172"/>
              <w:jc w:val="center"/>
            </w:pPr>
            <w:r>
              <w:rPr>
                <w:rFonts w:ascii="Arial" w:hAnsi="Arial" w:eastAsia="Noto Sans CJK SC"/>
                <w:b/>
                <w:color w:val="193D48"/>
                <w:sz w:val="18"/>
              </w:rPr>
              <w:t>01</w:t>
            </w:r>
          </w:p>
        </w:tc>
        <w:tc>
          <w:tcPr>
            <w:tcW w:w="6696" w:type="dxa"/>
            <w:tcBorders>
              <w:bottom w:val="single" w:color="DCE7E4" w:sz="2" w:space="0"/>
            </w:tcBorders>
            <w:shd w:val="clear" w:color="auto" w:fill="F7FAF9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0BD70B2">
            <w:pPr>
              <w:pStyle w:val="172"/>
            </w:pPr>
            <w:r>
              <w:rPr>
                <w:rFonts w:ascii="Arial" w:hAnsi="Arial" w:eastAsia="Noto Sans CJK SC"/>
                <w:b w:val="0"/>
                <w:color w:val="193D48"/>
                <w:sz w:val="18"/>
              </w:rPr>
              <w:t>Explore the Context (LISTEN)</w:t>
            </w:r>
          </w:p>
        </w:tc>
        <w:tc>
          <w:tcPr>
            <w:tcW w:w="1440" w:type="dxa"/>
            <w:tcBorders>
              <w:bottom w:val="single" w:color="DCE7E4" w:sz="2" w:space="0"/>
            </w:tcBorders>
            <w:shd w:val="clear" w:color="auto" w:fill="F7FAF9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3777F36">
            <w:pPr>
              <w:pStyle w:val="172"/>
              <w:jc w:val="center"/>
            </w:pPr>
            <w:r>
              <w:rPr>
                <w:rFonts w:ascii="Arial" w:hAnsi="Arial" w:eastAsia="Noto Sans CJK SC"/>
                <w:b/>
                <w:color w:val="193D48"/>
                <w:sz w:val="18"/>
              </w:rPr>
              <w:t>5</w:t>
            </w:r>
          </w:p>
        </w:tc>
      </w:tr>
      <w:tr w14:paraId="7D1FC3B3">
        <w:trPr>
          <w:jc w:val="center"/>
        </w:trPr>
        <w:tc>
          <w:tcPr>
            <w:tcW w:w="1440" w:type="dxa"/>
            <w:tcBorders>
              <w:bottom w:val="single" w:color="DCE7E4" w:sz="2" w:space="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0C06A7E">
            <w:pPr>
              <w:pStyle w:val="172"/>
              <w:jc w:val="center"/>
            </w:pPr>
            <w:r>
              <w:rPr>
                <w:rFonts w:ascii="Arial" w:hAnsi="Arial" w:eastAsia="Noto Sans CJK SC"/>
                <w:b/>
                <w:color w:val="193D48"/>
                <w:sz w:val="18"/>
              </w:rPr>
              <w:t>02</w:t>
            </w:r>
          </w:p>
        </w:tc>
        <w:tc>
          <w:tcPr>
            <w:tcW w:w="6696" w:type="dxa"/>
            <w:tcBorders>
              <w:bottom w:val="single" w:color="DCE7E4" w:sz="2" w:space="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3A5BB1A">
            <w:pPr>
              <w:pStyle w:val="172"/>
            </w:pPr>
            <w:r>
              <w:rPr>
                <w:rFonts w:ascii="Arial" w:hAnsi="Arial" w:eastAsia="Noto Sans CJK SC"/>
                <w:b w:val="0"/>
                <w:color w:val="193D48"/>
                <w:sz w:val="18"/>
              </w:rPr>
              <w:t>Turn Needs into Requirements</w:t>
            </w:r>
          </w:p>
        </w:tc>
        <w:tc>
          <w:tcPr>
            <w:tcW w:w="1440" w:type="dxa"/>
            <w:tcBorders>
              <w:bottom w:val="single" w:color="DCE7E4" w:sz="2" w:space="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A021DAA">
            <w:pPr>
              <w:pStyle w:val="172"/>
              <w:jc w:val="center"/>
            </w:pPr>
            <w:r>
              <w:rPr>
                <w:rFonts w:ascii="Arial" w:hAnsi="Arial" w:eastAsia="Noto Sans CJK SC"/>
                <w:b/>
                <w:color w:val="193D48"/>
                <w:sz w:val="18"/>
              </w:rPr>
              <w:t>7</w:t>
            </w:r>
          </w:p>
        </w:tc>
      </w:tr>
      <w:tr w14:paraId="4D1AAA2F">
        <w:trPr>
          <w:jc w:val="center"/>
        </w:trPr>
        <w:tc>
          <w:tcPr>
            <w:tcW w:w="1440" w:type="dxa"/>
            <w:tcBorders>
              <w:bottom w:val="single" w:color="DCE7E4" w:sz="2" w:space="0"/>
            </w:tcBorders>
            <w:shd w:val="clear" w:color="auto" w:fill="F7FAF9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47ED51C">
            <w:pPr>
              <w:pStyle w:val="172"/>
              <w:jc w:val="center"/>
            </w:pPr>
            <w:r>
              <w:rPr>
                <w:rFonts w:ascii="Arial" w:hAnsi="Arial" w:eastAsia="Noto Sans CJK SC"/>
                <w:b/>
                <w:color w:val="193D48"/>
                <w:sz w:val="18"/>
              </w:rPr>
              <w:t>03</w:t>
            </w:r>
          </w:p>
        </w:tc>
        <w:tc>
          <w:tcPr>
            <w:tcW w:w="6696" w:type="dxa"/>
            <w:tcBorders>
              <w:bottom w:val="single" w:color="DCE7E4" w:sz="2" w:space="0"/>
            </w:tcBorders>
            <w:shd w:val="clear" w:color="auto" w:fill="F7FAF9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F66176A">
            <w:pPr>
              <w:pStyle w:val="172"/>
            </w:pPr>
            <w:r>
              <w:rPr>
                <w:rFonts w:ascii="Arial" w:hAnsi="Arial" w:eastAsia="Noto Sans CJK SC"/>
                <w:b w:val="0"/>
                <w:color w:val="193D48"/>
                <w:sz w:val="18"/>
              </w:rPr>
              <w:t>Shape the Science (BUILD)</w:t>
            </w:r>
          </w:p>
        </w:tc>
        <w:tc>
          <w:tcPr>
            <w:tcW w:w="1440" w:type="dxa"/>
            <w:tcBorders>
              <w:bottom w:val="single" w:color="DCE7E4" w:sz="2" w:space="0"/>
            </w:tcBorders>
            <w:shd w:val="clear" w:color="auto" w:fill="F7FAF9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59D3010">
            <w:pPr>
              <w:pStyle w:val="172"/>
              <w:jc w:val="center"/>
            </w:pPr>
            <w:r>
              <w:rPr>
                <w:rFonts w:ascii="Arial" w:hAnsi="Arial" w:eastAsia="Noto Sans CJK SC"/>
                <w:b/>
                <w:color w:val="193D48"/>
                <w:sz w:val="18"/>
              </w:rPr>
              <w:t>4</w:t>
            </w:r>
          </w:p>
        </w:tc>
      </w:tr>
      <w:tr w14:paraId="203CCD29">
        <w:trPr>
          <w:jc w:val="center"/>
        </w:trPr>
        <w:tc>
          <w:tcPr>
            <w:tcW w:w="1440" w:type="dxa"/>
            <w:tcBorders>
              <w:bottom w:val="single" w:color="DCE7E4" w:sz="2" w:space="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2780BE6">
            <w:pPr>
              <w:pStyle w:val="172"/>
              <w:jc w:val="center"/>
            </w:pPr>
            <w:r>
              <w:rPr>
                <w:rFonts w:ascii="Arial" w:hAnsi="Arial" w:eastAsia="Noto Sans CJK SC"/>
                <w:b/>
                <w:color w:val="193D48"/>
                <w:sz w:val="18"/>
              </w:rPr>
              <w:t>04</w:t>
            </w:r>
          </w:p>
        </w:tc>
        <w:tc>
          <w:tcPr>
            <w:tcW w:w="6696" w:type="dxa"/>
            <w:tcBorders>
              <w:bottom w:val="single" w:color="DCE7E4" w:sz="2" w:space="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4A3EAFE">
            <w:pPr>
              <w:pStyle w:val="172"/>
            </w:pPr>
            <w:r>
              <w:rPr>
                <w:rFonts w:ascii="Arial" w:hAnsi="Arial" w:eastAsia="Noto Sans CJK SC"/>
                <w:b w:val="0"/>
                <w:color w:val="193D48"/>
                <w:sz w:val="18"/>
              </w:rPr>
              <w:t>Turn Science into an Instrument</w:t>
            </w:r>
          </w:p>
        </w:tc>
        <w:tc>
          <w:tcPr>
            <w:tcW w:w="1440" w:type="dxa"/>
            <w:tcBorders>
              <w:bottom w:val="single" w:color="DCE7E4" w:sz="2" w:space="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06A6939">
            <w:pPr>
              <w:pStyle w:val="172"/>
              <w:jc w:val="center"/>
            </w:pPr>
            <w:r>
              <w:rPr>
                <w:rFonts w:ascii="Arial" w:hAnsi="Arial" w:eastAsia="Noto Sans CJK SC"/>
                <w:b/>
                <w:color w:val="193D48"/>
                <w:sz w:val="18"/>
              </w:rPr>
              <w:t>7</w:t>
            </w:r>
          </w:p>
        </w:tc>
      </w:tr>
      <w:tr w14:paraId="481CAFD7">
        <w:trPr>
          <w:jc w:val="center"/>
        </w:trPr>
        <w:tc>
          <w:tcPr>
            <w:tcW w:w="1440" w:type="dxa"/>
            <w:tcBorders>
              <w:bottom w:val="single" w:color="DCE7E4" w:sz="2" w:space="0"/>
            </w:tcBorders>
            <w:shd w:val="clear" w:color="auto" w:fill="F7FAF9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BF83B46">
            <w:pPr>
              <w:pStyle w:val="172"/>
              <w:jc w:val="center"/>
            </w:pPr>
            <w:r>
              <w:rPr>
                <w:rFonts w:ascii="Arial" w:hAnsi="Arial" w:eastAsia="Noto Sans CJK SC"/>
                <w:b/>
                <w:color w:val="193D48"/>
                <w:sz w:val="18"/>
              </w:rPr>
              <w:t>05</w:t>
            </w:r>
          </w:p>
        </w:tc>
        <w:tc>
          <w:tcPr>
            <w:tcW w:w="6696" w:type="dxa"/>
            <w:tcBorders>
              <w:bottom w:val="single" w:color="DCE7E4" w:sz="2" w:space="0"/>
            </w:tcBorders>
            <w:shd w:val="clear" w:color="auto" w:fill="F7FAF9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6FEF5C3">
            <w:pPr>
              <w:pStyle w:val="172"/>
            </w:pPr>
            <w:r>
              <w:rPr>
                <w:rFonts w:ascii="Arial" w:hAnsi="Arial" w:eastAsia="Noto Sans CJK SC"/>
                <w:b w:val="0"/>
                <w:color w:val="193D48"/>
                <w:sz w:val="18"/>
              </w:rPr>
              <w:t>Share and Carry Forward (EXTEND)</w:t>
            </w:r>
          </w:p>
        </w:tc>
        <w:tc>
          <w:tcPr>
            <w:tcW w:w="1440" w:type="dxa"/>
            <w:tcBorders>
              <w:bottom w:val="single" w:color="DCE7E4" w:sz="2" w:space="0"/>
            </w:tcBorders>
            <w:shd w:val="clear" w:color="auto" w:fill="F7FAF9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6E10955">
            <w:pPr>
              <w:pStyle w:val="172"/>
              <w:jc w:val="center"/>
            </w:pPr>
            <w:r>
              <w:rPr>
                <w:rFonts w:ascii="Arial" w:hAnsi="Arial" w:eastAsia="Noto Sans CJK SC"/>
                <w:b/>
                <w:color w:val="193D48"/>
                <w:sz w:val="18"/>
              </w:rPr>
              <w:t>6</w:t>
            </w:r>
          </w:p>
        </w:tc>
      </w:tr>
    </w:tbl>
    <w:p w14:paraId="0D86F57A">
      <w:pPr>
        <w:pStyle w:val="174"/>
        <w:spacing w:before="300"/>
      </w:pPr>
      <w:r>
        <w:t>Sources: original activity register and “ihp文稿English.docx”. All descriptions were condensed to one sentence (20 words or fewer). New activities use original source photographs where available.</w:t>
      </w:r>
    </w:p>
    <w:p w14:paraId="07A3ABD7">
      <w:r>
        <w:br w:type="page"/>
      </w:r>
    </w:p>
    <w:p w14:paraId="4D3BEEFB">
      <w:pPr>
        <w:pStyle w:val="166"/>
      </w:pPr>
      <w:r>
        <w:t>COMPLETE ACTIVITY REGISTER</w:t>
      </w:r>
    </w:p>
    <w:p w14:paraId="5DAD3E8C">
      <w:pPr>
        <w:pStyle w:val="165"/>
      </w:pPr>
      <w:r>
        <w:t>Core records follow five project stages; additional activities are grouped under two complementary engagement themes.</w:t>
      </w:r>
    </w:p>
    <w:p w14:paraId="5104769B">
      <w:pPr>
        <w:pStyle w:val="168"/>
        <w:keepNext/>
        <w:pBdr>
          <w:bottom w:val="single" w:color="DCE7E4" w:sz="6" w:space="8"/>
        </w:pBdr>
      </w:pPr>
      <w:r>
        <w:rPr>
          <w:rFonts w:ascii="Arial" w:hAnsi="Arial" w:eastAsia="Noto Sans CJK SC"/>
          <w:b/>
          <w:color w:val="177D76"/>
          <w:sz w:val="30"/>
        </w:rPr>
        <w:t xml:space="preserve">Stage 01   </w:t>
      </w:r>
      <w:r>
        <w:t>Explore the Context (LISTEN)</w:t>
      </w:r>
    </w:p>
    <w:p w14:paraId="0E6F7493">
      <w:pPr>
        <w:pStyle w:val="169"/>
        <w:keepNext/>
      </w:pPr>
      <w:r>
        <w:rPr>
          <w:rFonts w:ascii="Arial" w:hAnsi="Arial" w:eastAsia="Noto Sans CJK SC"/>
          <w:b/>
          <w:color w:val="177D76"/>
          <w:sz w:val="22"/>
        </w:rPr>
        <w:t xml:space="preserve">01   </w:t>
      </w:r>
      <w:r>
        <w:rPr>
          <w:rFonts w:ascii="Arial" w:hAnsi="Arial" w:eastAsia="Noto Sans CJK SC"/>
          <w:b/>
          <w:color w:val="193D48"/>
          <w:sz w:val="22"/>
        </w:rPr>
        <w:t>Listening to the Public</w:t>
      </w:r>
    </w:p>
    <w:p w14:paraId="0EA892D3">
      <w:pPr>
        <w:pStyle w:val="170"/>
        <w:keepNext/>
      </w:pPr>
      <w:r>
        <w:rPr>
          <w:rFonts w:ascii="Arial" w:hAnsi="Arial" w:eastAsia="Noto Sans CJK SC"/>
          <w:b/>
          <w:color w:val="177D76"/>
          <w:sz w:val="16"/>
        </w:rPr>
        <w:t>SURVEY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8"/>
        <w:gridCol w:w="6509"/>
      </w:tblGrid>
      <w:tr w14:paraId="14F2FF04">
        <w:trPr>
          <w:cantSplit/>
          <w:jc w:val="center"/>
        </w:trPr>
        <w:tc>
          <w:tcPr>
            <w:tcW w:w="3038" w:type="dxa"/>
            <w:shd w:val="clear" w:color="auto" w:fill="F7FA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B838483">
            <w:pPr>
              <w:jc w:val="center"/>
            </w:pPr>
            <w:r>
              <w:drawing>
                <wp:inline distT="0" distB="0" distL="114300" distR="114300">
                  <wp:extent cx="1783080" cy="1337310"/>
                  <wp:effectExtent l="0" t="0" r="7620" b="889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1337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9" w:type="dxa"/>
            <w:tcBorders>
              <w:bottom w:val="single" w:color="DCE7E4" w:sz="4" w:space="0"/>
            </w:tcBorders>
            <w:tcMar>
              <w:top w:w="80" w:type="dxa"/>
              <w:left w:w="210" w:type="dxa"/>
              <w:bottom w:w="80" w:type="dxa"/>
              <w:right w:w="30" w:type="dxa"/>
            </w:tcMar>
            <w:vAlign w:val="center"/>
          </w:tcPr>
          <w:p w14:paraId="2A77EE5D">
            <w:pPr>
              <w:pStyle w:val="171"/>
              <w:spacing w:line="295" w:lineRule="auto"/>
            </w:pPr>
            <w:r>
              <w:t>Collected public feedback through surveys and interactive activities, revealing demand for portable respiratory pathogen testing.</w:t>
            </w:r>
          </w:p>
        </w:tc>
      </w:tr>
    </w:tbl>
    <w:p w14:paraId="14B2AE2C">
      <w:pPr>
        <w:spacing w:before="0" w:after="0"/>
      </w:pPr>
      <w:r>
        <w:rPr>
          <w:sz w:val="6"/>
        </w:rPr>
        <w:t xml:space="preserve"> </w:t>
      </w:r>
    </w:p>
    <w:p w14:paraId="080B0AD4">
      <w:pPr>
        <w:pStyle w:val="169"/>
        <w:keepNext/>
      </w:pPr>
      <w:r>
        <w:rPr>
          <w:rFonts w:ascii="Arial" w:hAnsi="Arial" w:eastAsia="Noto Sans CJK SC"/>
          <w:b/>
          <w:color w:val="177D76"/>
          <w:sz w:val="22"/>
        </w:rPr>
        <w:t xml:space="preserve">02   </w:t>
      </w:r>
      <w:r>
        <w:rPr>
          <w:rFonts w:ascii="Arial" w:hAnsi="Arial" w:eastAsia="Noto Sans CJK SC"/>
          <w:b/>
          <w:color w:val="193D48"/>
          <w:sz w:val="22"/>
        </w:rPr>
        <w:t>Random Interviews at the Third Hospital of Harbin Medical University</w:t>
      </w:r>
    </w:p>
    <w:p w14:paraId="757D3B0B">
      <w:pPr>
        <w:pStyle w:val="170"/>
        <w:keepNext/>
      </w:pPr>
      <w:r>
        <w:rPr>
          <w:rFonts w:ascii="Arial" w:hAnsi="Arial" w:eastAsia="Noto Sans CJK SC"/>
          <w:b/>
          <w:color w:val="177D76"/>
          <w:sz w:val="16"/>
        </w:rPr>
        <w:t>FIELD VISIT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8"/>
        <w:gridCol w:w="6509"/>
      </w:tblGrid>
      <w:tr w14:paraId="06ACB3ED">
        <w:trPr>
          <w:cantSplit/>
          <w:jc w:val="center"/>
        </w:trPr>
        <w:tc>
          <w:tcPr>
            <w:tcW w:w="3038" w:type="dxa"/>
            <w:shd w:val="clear" w:color="auto" w:fill="F7FA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C05845B">
            <w:pPr>
              <w:jc w:val="center"/>
            </w:pPr>
            <w:r>
              <w:drawing>
                <wp:inline distT="0" distB="0" distL="114300" distR="114300">
                  <wp:extent cx="1783080" cy="1002665"/>
                  <wp:effectExtent l="0" t="0" r="7620" b="63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1002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9" w:type="dxa"/>
            <w:tcBorders>
              <w:bottom w:val="single" w:color="DCE7E4" w:sz="4" w:space="0"/>
            </w:tcBorders>
            <w:tcMar>
              <w:top w:w="80" w:type="dxa"/>
              <w:left w:w="210" w:type="dxa"/>
              <w:bottom w:w="80" w:type="dxa"/>
              <w:right w:w="30" w:type="dxa"/>
            </w:tcMar>
            <w:vAlign w:val="center"/>
          </w:tcPr>
          <w:p w14:paraId="56872D65">
            <w:pPr>
              <w:pStyle w:val="171"/>
              <w:spacing w:line="295" w:lineRule="auto"/>
            </w:pPr>
            <w:r>
              <w:t>Visited pediatric and geriatric departments, identifying mobility barriers and cross-infection risks that support local screening.</w:t>
            </w:r>
          </w:p>
        </w:tc>
      </w:tr>
    </w:tbl>
    <w:p w14:paraId="24F9A4DF">
      <w:pPr>
        <w:spacing w:before="0" w:after="0"/>
      </w:pPr>
      <w:r>
        <w:rPr>
          <w:sz w:val="6"/>
        </w:rPr>
        <w:t xml:space="preserve"> </w:t>
      </w:r>
    </w:p>
    <w:p w14:paraId="38BD0A2B">
      <w:pPr>
        <w:pStyle w:val="169"/>
        <w:keepNext/>
      </w:pPr>
      <w:r>
        <w:rPr>
          <w:rFonts w:ascii="Arial" w:hAnsi="Arial" w:eastAsia="Noto Sans CJK SC"/>
          <w:b/>
          <w:color w:val="177D76"/>
          <w:sz w:val="22"/>
        </w:rPr>
        <w:t xml:space="preserve">03   </w:t>
      </w:r>
      <w:r>
        <w:rPr>
          <w:rFonts w:ascii="Arial" w:hAnsi="Arial" w:eastAsia="Noto Sans CJK SC"/>
          <w:b/>
          <w:color w:val="193D48"/>
          <w:sz w:val="22"/>
        </w:rPr>
        <w:t>Interviews with Nursing Home Care Workers and Residents</w:t>
      </w:r>
    </w:p>
    <w:p w14:paraId="52EB4E1F">
      <w:pPr>
        <w:pStyle w:val="170"/>
        <w:keepNext/>
        <w:tabs>
          <w:tab w:val="left" w:pos="1529"/>
        </w:tabs>
        <w:rPr>
          <w:rFonts w:hint="default"/>
        </w:rPr>
      </w:pPr>
      <w:r>
        <w:rPr>
          <w:rFonts w:hint="default"/>
        </w:rPr>
        <w:t>SURVEY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8"/>
        <w:gridCol w:w="6509"/>
      </w:tblGrid>
      <w:tr w14:paraId="586CA560">
        <w:trPr>
          <w:cantSplit/>
          <w:jc w:val="center"/>
        </w:trPr>
        <w:tc>
          <w:tcPr>
            <w:tcW w:w="3038" w:type="dxa"/>
            <w:shd w:val="clear" w:color="auto" w:fill="F7FA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ACFF581">
            <w:pPr>
              <w:jc w:val="center"/>
            </w:pPr>
            <w:r>
              <w:drawing>
                <wp:inline distT="0" distB="0" distL="114300" distR="114300">
                  <wp:extent cx="1783080" cy="1337310"/>
                  <wp:effectExtent l="0" t="0" r="7620" b="889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1337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9" w:type="dxa"/>
            <w:tcBorders>
              <w:bottom w:val="single" w:color="DCE7E4" w:sz="4" w:space="0"/>
            </w:tcBorders>
            <w:tcMar>
              <w:top w:w="80" w:type="dxa"/>
              <w:left w:w="210" w:type="dxa"/>
              <w:bottom w:w="80" w:type="dxa"/>
              <w:right w:w="30" w:type="dxa"/>
            </w:tcMar>
            <w:vAlign w:val="center"/>
          </w:tcPr>
          <w:p w14:paraId="1E40ACB4">
            <w:pPr>
              <w:pStyle w:val="171"/>
              <w:spacing w:line="295" w:lineRule="auto"/>
            </w:pPr>
            <w:r>
              <w:t>Interviewed nursing home staff and residents, identifying the need for simple, rapid, on-site infection screening.</w:t>
            </w:r>
          </w:p>
        </w:tc>
      </w:tr>
    </w:tbl>
    <w:p w14:paraId="161E43B5">
      <w:pPr>
        <w:spacing w:before="0" w:after="0"/>
      </w:pPr>
      <w:r>
        <w:rPr>
          <w:sz w:val="6"/>
        </w:rPr>
        <w:t xml:space="preserve"> </w:t>
      </w:r>
    </w:p>
    <w:p w14:paraId="445833AE">
      <w:pPr>
        <w:spacing w:before="0" w:after="0"/>
      </w:pPr>
      <w:r>
        <w:rPr>
          <w:rFonts w:ascii="Arial" w:hAnsi="Arial" w:eastAsia="Noto Sans CJK SC"/>
          <w:b/>
          <w:color w:val="177D76"/>
          <w:sz w:val="22"/>
        </w:rPr>
        <w:t>0</w:t>
      </w:r>
      <w:r>
        <w:rPr>
          <w:rFonts w:hint="default"/>
          <w:b/>
          <w:color w:val="177D76"/>
          <w:sz w:val="22"/>
        </w:rPr>
        <w:t>4</w:t>
      </w:r>
      <w:r>
        <w:rPr>
          <w:rFonts w:ascii="Arial" w:hAnsi="Arial" w:eastAsia="Noto Sans CJK SC"/>
          <w:b/>
          <w:color w:val="177D76"/>
          <w:sz w:val="22"/>
        </w:rPr>
        <w:t xml:space="preserve">   </w:t>
      </w:r>
      <w:r>
        <w:rPr>
          <w:rFonts w:ascii="Arial" w:hAnsi="Arial" w:eastAsia="Noto Sans CJK SC"/>
          <w:b/>
          <w:color w:val="193D48"/>
          <w:sz w:val="22"/>
        </w:rPr>
        <w:t xml:space="preserve">Interview with </w:t>
      </w:r>
      <w:r>
        <w:rPr>
          <w:rFonts w:hint="eastAsia" w:ascii="Arial" w:hAnsi="Arial" w:eastAsia="Noto Sans CJK SC"/>
          <w:b/>
          <w:color w:val="193D48"/>
          <w:sz w:val="22"/>
        </w:rPr>
        <w:t>Interview with Professor Li Juan, Former Dean of the School of Public Health, Jilin University</w:t>
      </w:r>
    </w:p>
    <w:p w14:paraId="0AEA9F50">
      <w:pPr>
        <w:pStyle w:val="170"/>
        <w:keepNext/>
      </w:pPr>
      <w:r>
        <w:rPr>
          <w:rFonts w:ascii="Arial" w:hAnsi="Arial" w:eastAsia="Noto Sans CJK SC"/>
          <w:b/>
          <w:color w:val="177D76"/>
          <w:sz w:val="16"/>
        </w:rPr>
        <w:t>EXPERT INTERVIEW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8"/>
        <w:gridCol w:w="6509"/>
      </w:tblGrid>
      <w:tr w14:paraId="1D416376">
        <w:trPr>
          <w:cantSplit/>
          <w:jc w:val="center"/>
        </w:trPr>
        <w:tc>
          <w:tcPr>
            <w:tcW w:w="3038" w:type="dxa"/>
            <w:shd w:val="clear" w:color="auto" w:fill="F7FA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E568C63">
            <w:pPr>
              <w:jc w:val="center"/>
            </w:pPr>
            <w:r>
              <w:drawing>
                <wp:inline distT="0" distB="0" distL="114300" distR="114300">
                  <wp:extent cx="1463040" cy="1463040"/>
                  <wp:effectExtent l="0" t="0" r="10160" b="1016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9" w:type="dxa"/>
            <w:tcBorders>
              <w:bottom w:val="single" w:color="DCE7E4" w:sz="4" w:space="0"/>
            </w:tcBorders>
            <w:tcMar>
              <w:top w:w="80" w:type="dxa"/>
              <w:left w:w="210" w:type="dxa"/>
              <w:bottom w:w="80" w:type="dxa"/>
              <w:right w:w="30" w:type="dxa"/>
            </w:tcMar>
            <w:vAlign w:val="center"/>
          </w:tcPr>
          <w:p w14:paraId="649B8723">
            <w:pPr>
              <w:pStyle w:val="171"/>
              <w:spacing w:line="295" w:lineRule="auto"/>
            </w:pPr>
            <w:r>
              <w:t>Discussed primary-care needs with Dean Juan Li, defining a portable, rapid, multiplex pathogen detection goal.</w:t>
            </w:r>
          </w:p>
        </w:tc>
      </w:tr>
    </w:tbl>
    <w:p w14:paraId="0C677275">
      <w:pPr>
        <w:spacing w:before="0" w:after="0"/>
      </w:pPr>
      <w:r>
        <w:rPr>
          <w:sz w:val="6"/>
        </w:rPr>
        <w:t xml:space="preserve"> </w:t>
      </w:r>
    </w:p>
    <w:p w14:paraId="6E4EC5FE">
      <w:pPr>
        <w:pStyle w:val="168"/>
        <w:keepNext/>
        <w:pBdr>
          <w:bottom w:val="single" w:color="DCE7E4" w:sz="6" w:space="8"/>
        </w:pBdr>
      </w:pPr>
      <w:r>
        <w:rPr>
          <w:rFonts w:ascii="Arial" w:hAnsi="Arial" w:eastAsia="Noto Sans CJK SC"/>
          <w:b/>
          <w:color w:val="177D76"/>
          <w:sz w:val="30"/>
        </w:rPr>
        <w:t xml:space="preserve">Stage 02   </w:t>
      </w:r>
      <w:r>
        <w:t>Turn Needs into Requirements</w:t>
      </w:r>
    </w:p>
    <w:p w14:paraId="458D41EA">
      <w:pPr>
        <w:pStyle w:val="169"/>
        <w:keepNext/>
      </w:pPr>
      <w:r>
        <w:rPr>
          <w:rFonts w:ascii="Arial" w:hAnsi="Arial" w:eastAsia="Noto Sans CJK SC"/>
          <w:b/>
          <w:color w:val="177D76"/>
          <w:sz w:val="22"/>
        </w:rPr>
        <w:t>0</w:t>
      </w:r>
      <w:r>
        <w:rPr>
          <w:rFonts w:hint="default"/>
          <w:b/>
          <w:color w:val="177D76"/>
          <w:sz w:val="22"/>
        </w:rPr>
        <w:t xml:space="preserve">5 </w:t>
      </w:r>
      <w:r>
        <w:rPr>
          <w:rFonts w:ascii="Arial" w:hAnsi="Arial" w:eastAsia="Noto Sans CJK SC"/>
          <w:b/>
          <w:color w:val="177D76"/>
          <w:sz w:val="22"/>
        </w:rPr>
        <w:t xml:space="preserve"> </w:t>
      </w:r>
      <w:r>
        <w:rPr>
          <w:rFonts w:ascii="Arial" w:hAnsi="Arial" w:eastAsia="Noto Sans CJK SC"/>
          <w:b/>
          <w:color w:val="193D48"/>
          <w:sz w:val="22"/>
        </w:rPr>
        <w:t>Roundtable with Public Health and Disease Control Experts</w:t>
      </w:r>
    </w:p>
    <w:p w14:paraId="5F66F67D">
      <w:pPr>
        <w:pStyle w:val="170"/>
        <w:keepNext/>
      </w:pPr>
      <w:r>
        <w:rPr>
          <w:rFonts w:ascii="Arial" w:hAnsi="Arial" w:eastAsia="Noto Sans CJK SC"/>
          <w:b/>
          <w:color w:val="177D76"/>
          <w:sz w:val="16"/>
        </w:rPr>
        <w:t>EXPERT INTERVIEW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8"/>
        <w:gridCol w:w="6509"/>
      </w:tblGrid>
      <w:tr w14:paraId="7E3556D4">
        <w:trPr>
          <w:cantSplit/>
          <w:jc w:val="center"/>
        </w:trPr>
        <w:tc>
          <w:tcPr>
            <w:tcW w:w="3038" w:type="dxa"/>
            <w:shd w:val="clear" w:color="auto" w:fill="F7FA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CC337CE">
            <w:pPr>
              <w:jc w:val="center"/>
            </w:pPr>
            <w:r>
              <w:drawing>
                <wp:inline distT="0" distB="0" distL="114300" distR="114300">
                  <wp:extent cx="1783080" cy="1337310"/>
                  <wp:effectExtent l="0" t="0" r="7620" b="889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1337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9" w:type="dxa"/>
            <w:tcBorders>
              <w:bottom w:val="single" w:color="DCE7E4" w:sz="4" w:space="0"/>
            </w:tcBorders>
            <w:tcMar>
              <w:top w:w="80" w:type="dxa"/>
              <w:left w:w="210" w:type="dxa"/>
              <w:bottom w:w="80" w:type="dxa"/>
              <w:right w:w="30" w:type="dxa"/>
            </w:tcMar>
            <w:vAlign w:val="center"/>
          </w:tcPr>
          <w:p w14:paraId="372EDDFB">
            <w:pPr>
              <w:pStyle w:val="171"/>
              <w:spacing w:line="295" w:lineRule="auto"/>
            </w:pPr>
            <w:r>
              <w:t>Consulted disease-control experts to position ByeGerm as a community early-warning node and draft an emergency response guide.</w:t>
            </w:r>
          </w:p>
        </w:tc>
      </w:tr>
    </w:tbl>
    <w:p w14:paraId="002F236E">
      <w:pPr>
        <w:spacing w:before="0" w:after="0"/>
      </w:pPr>
      <w:r>
        <w:rPr>
          <w:sz w:val="6"/>
        </w:rPr>
        <w:t xml:space="preserve"> </w:t>
      </w:r>
    </w:p>
    <w:p w14:paraId="183B342E">
      <w:pPr>
        <w:pStyle w:val="169"/>
        <w:keepNext/>
      </w:pPr>
      <w:r>
        <w:rPr>
          <w:rFonts w:ascii="Arial" w:hAnsi="Arial" w:eastAsia="Noto Sans CJK SC"/>
          <w:b/>
          <w:color w:val="177D76"/>
          <w:sz w:val="22"/>
        </w:rPr>
        <w:t>0</w:t>
      </w:r>
      <w:r>
        <w:rPr>
          <w:rFonts w:hint="default"/>
          <w:b/>
          <w:color w:val="177D76"/>
          <w:sz w:val="22"/>
        </w:rPr>
        <w:t>6</w:t>
      </w:r>
      <w:r>
        <w:rPr>
          <w:rFonts w:ascii="Arial" w:hAnsi="Arial" w:eastAsia="Noto Sans CJK SC"/>
          <w:b/>
          <w:color w:val="177D76"/>
          <w:sz w:val="22"/>
        </w:rPr>
        <w:t xml:space="preserve">   </w:t>
      </w:r>
      <w:r>
        <w:rPr>
          <w:rFonts w:ascii="Arial" w:hAnsi="Arial" w:eastAsia="Noto Sans CJK SC"/>
          <w:b/>
          <w:color w:val="193D48"/>
          <w:sz w:val="22"/>
        </w:rPr>
        <w:t>Interview with Vice Dean Changgui Kou of the School of Public Health, Jilin University</w:t>
      </w:r>
    </w:p>
    <w:p w14:paraId="7FC97F79">
      <w:pPr>
        <w:pStyle w:val="170"/>
        <w:keepNext/>
      </w:pPr>
      <w:r>
        <w:rPr>
          <w:rFonts w:ascii="Arial" w:hAnsi="Arial" w:eastAsia="Noto Sans CJK SC"/>
          <w:b/>
          <w:color w:val="177D76"/>
          <w:sz w:val="16"/>
        </w:rPr>
        <w:t>EXPERT INTERVIEW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8"/>
        <w:gridCol w:w="6509"/>
      </w:tblGrid>
      <w:tr w14:paraId="64503C4F">
        <w:trPr>
          <w:cantSplit/>
          <w:jc w:val="center"/>
        </w:trPr>
        <w:tc>
          <w:tcPr>
            <w:tcW w:w="3038" w:type="dxa"/>
            <w:shd w:val="clear" w:color="auto" w:fill="F7FA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43CE159">
            <w:pPr>
              <w:jc w:val="center"/>
            </w:pPr>
            <w:r>
              <w:drawing>
                <wp:inline distT="0" distB="0" distL="114300" distR="114300">
                  <wp:extent cx="977900" cy="1463040"/>
                  <wp:effectExtent l="0" t="0" r="0" b="1016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8408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9" w:type="dxa"/>
            <w:tcBorders>
              <w:bottom w:val="single" w:color="DCE7E4" w:sz="4" w:space="0"/>
            </w:tcBorders>
            <w:tcMar>
              <w:top w:w="80" w:type="dxa"/>
              <w:left w:w="210" w:type="dxa"/>
              <w:bottom w:w="80" w:type="dxa"/>
              <w:right w:w="30" w:type="dxa"/>
            </w:tcMar>
            <w:vAlign w:val="center"/>
          </w:tcPr>
          <w:p w14:paraId="4B0B6D13">
            <w:pPr>
              <w:pStyle w:val="171"/>
              <w:spacing w:line="295" w:lineRule="auto"/>
            </w:pPr>
            <w:r>
              <w:t>Used epidemiological guidance to select five respiratory targets: RSV, hMPV-B, SPN, BP, and HI.</w:t>
            </w:r>
          </w:p>
        </w:tc>
      </w:tr>
    </w:tbl>
    <w:p w14:paraId="4B1DD12A">
      <w:pPr>
        <w:spacing w:before="0" w:after="0"/>
      </w:pPr>
      <w:r>
        <w:rPr>
          <w:sz w:val="6"/>
        </w:rPr>
        <w:t xml:space="preserve"> </w:t>
      </w:r>
    </w:p>
    <w:p w14:paraId="3F79CFF8">
      <w:pPr>
        <w:pStyle w:val="169"/>
        <w:keepNext/>
      </w:pPr>
      <w:r>
        <w:rPr>
          <w:rFonts w:ascii="Arial" w:hAnsi="Arial" w:eastAsia="Noto Sans CJK SC"/>
          <w:b/>
          <w:color w:val="177D76"/>
          <w:sz w:val="22"/>
        </w:rPr>
        <w:t>0</w:t>
      </w:r>
      <w:r>
        <w:rPr>
          <w:rFonts w:hint="default"/>
          <w:b/>
          <w:color w:val="177D76"/>
          <w:sz w:val="22"/>
        </w:rPr>
        <w:t>7</w:t>
      </w:r>
      <w:r>
        <w:rPr>
          <w:rFonts w:ascii="Arial" w:hAnsi="Arial" w:eastAsia="Noto Sans CJK SC"/>
          <w:b/>
          <w:color w:val="177D76"/>
          <w:sz w:val="22"/>
        </w:rPr>
        <w:t xml:space="preserve">   </w:t>
      </w:r>
      <w:r>
        <w:rPr>
          <w:rFonts w:ascii="Arial" w:hAnsi="Arial" w:eastAsia="Noto Sans CJK SC"/>
          <w:b/>
          <w:color w:val="193D48"/>
          <w:sz w:val="22"/>
        </w:rPr>
        <w:t>Interview with Dr. Junyao Li, Respiratory Medicine</w:t>
      </w:r>
    </w:p>
    <w:p w14:paraId="716E21B2">
      <w:pPr>
        <w:pStyle w:val="170"/>
        <w:keepNext/>
      </w:pPr>
      <w:r>
        <w:rPr>
          <w:rFonts w:ascii="Arial" w:hAnsi="Arial" w:eastAsia="Noto Sans CJK SC"/>
          <w:b/>
          <w:color w:val="177D76"/>
          <w:sz w:val="16"/>
        </w:rPr>
        <w:t>EXPERT INTERVIEW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8"/>
        <w:gridCol w:w="6509"/>
      </w:tblGrid>
      <w:tr w14:paraId="617733D2">
        <w:trPr>
          <w:cantSplit/>
          <w:jc w:val="center"/>
        </w:trPr>
        <w:tc>
          <w:tcPr>
            <w:tcW w:w="3038" w:type="dxa"/>
            <w:shd w:val="clear" w:color="auto" w:fill="F7FA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4AA4B8C">
            <w:pPr>
              <w:jc w:val="center"/>
            </w:pPr>
            <w:r>
              <w:drawing>
                <wp:inline distT="0" distB="0" distL="114300" distR="114300">
                  <wp:extent cx="1783080" cy="1337310"/>
                  <wp:effectExtent l="0" t="0" r="7620" b="889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1337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9" w:type="dxa"/>
            <w:tcBorders>
              <w:bottom w:val="single" w:color="DCE7E4" w:sz="4" w:space="0"/>
            </w:tcBorders>
            <w:tcMar>
              <w:top w:w="80" w:type="dxa"/>
              <w:left w:w="210" w:type="dxa"/>
              <w:bottom w:w="80" w:type="dxa"/>
              <w:right w:w="30" w:type="dxa"/>
            </w:tcMar>
            <w:vAlign w:val="center"/>
          </w:tcPr>
          <w:p w14:paraId="744D9DD0">
            <w:pPr>
              <w:pStyle w:val="171"/>
              <w:spacing w:line="295" w:lineRule="auto"/>
            </w:pPr>
            <w:r>
              <w:t>Consulted respiratory clinicians to define ByeGerm as an out-of-hospital preliminary screening tool, not a laboratory replacement.</w:t>
            </w:r>
          </w:p>
        </w:tc>
      </w:tr>
    </w:tbl>
    <w:p w14:paraId="71A32612">
      <w:pPr>
        <w:spacing w:before="0" w:after="0"/>
      </w:pPr>
      <w:r>
        <w:rPr>
          <w:sz w:val="6"/>
        </w:rPr>
        <w:t xml:space="preserve"> </w:t>
      </w:r>
    </w:p>
    <w:p w14:paraId="116A30FF">
      <w:pPr>
        <w:pStyle w:val="169"/>
        <w:keepNext/>
      </w:pPr>
      <w:r>
        <w:rPr>
          <w:rFonts w:ascii="Arial" w:hAnsi="Arial" w:eastAsia="Noto Sans CJK SC"/>
          <w:b/>
          <w:color w:val="177D76"/>
          <w:sz w:val="22"/>
        </w:rPr>
        <w:t>0</w:t>
      </w:r>
      <w:r>
        <w:rPr>
          <w:rFonts w:hint="default"/>
          <w:b/>
          <w:color w:val="177D76"/>
          <w:sz w:val="22"/>
        </w:rPr>
        <w:t>8</w:t>
      </w:r>
      <w:r>
        <w:rPr>
          <w:rFonts w:ascii="Arial" w:hAnsi="Arial" w:eastAsia="Noto Sans CJK SC"/>
          <w:b/>
          <w:color w:val="177D76"/>
          <w:sz w:val="22"/>
        </w:rPr>
        <w:t xml:space="preserve">   </w:t>
      </w:r>
      <w:r>
        <w:rPr>
          <w:rFonts w:ascii="Arial" w:hAnsi="Arial" w:eastAsia="Noto Sans CJK SC"/>
          <w:b/>
          <w:color w:val="193D48"/>
          <w:sz w:val="22"/>
        </w:rPr>
        <w:t>Interview with Dr. Huimin Li, Laboratory Medicine</w:t>
      </w:r>
    </w:p>
    <w:p w14:paraId="327F840D">
      <w:pPr>
        <w:pStyle w:val="170"/>
        <w:keepNext/>
      </w:pPr>
      <w:r>
        <w:rPr>
          <w:rFonts w:ascii="Arial" w:hAnsi="Arial" w:eastAsia="Noto Sans CJK SC"/>
          <w:b/>
          <w:color w:val="177D76"/>
          <w:sz w:val="16"/>
        </w:rPr>
        <w:t>EXPERT INTERVIEW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8"/>
        <w:gridCol w:w="6509"/>
      </w:tblGrid>
      <w:tr w14:paraId="6374FEF4">
        <w:trPr>
          <w:cantSplit/>
          <w:jc w:val="center"/>
        </w:trPr>
        <w:tc>
          <w:tcPr>
            <w:tcW w:w="3038" w:type="dxa"/>
            <w:shd w:val="clear" w:color="auto" w:fill="F7FA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17F3ECF">
            <w:pPr>
              <w:jc w:val="center"/>
            </w:pPr>
            <w:r>
              <w:drawing>
                <wp:inline distT="0" distB="0" distL="114300" distR="114300">
                  <wp:extent cx="1783080" cy="1337310"/>
                  <wp:effectExtent l="0" t="0" r="7620" b="889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1337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9" w:type="dxa"/>
            <w:tcBorders>
              <w:bottom w:val="single" w:color="DCE7E4" w:sz="4" w:space="0"/>
            </w:tcBorders>
            <w:tcMar>
              <w:top w:w="80" w:type="dxa"/>
              <w:left w:w="210" w:type="dxa"/>
              <w:bottom w:w="80" w:type="dxa"/>
              <w:right w:w="30" w:type="dxa"/>
            </w:tcMar>
            <w:vAlign w:val="center"/>
          </w:tcPr>
          <w:p w14:paraId="565B50C5">
            <w:pPr>
              <w:pStyle w:val="171"/>
              <w:spacing w:line="295" w:lineRule="auto"/>
            </w:pPr>
            <w:r>
              <w:t>Confirmed that on-site screening should complement, not replace, standardized laboratory confirmation.</w:t>
            </w:r>
          </w:p>
        </w:tc>
      </w:tr>
    </w:tbl>
    <w:p w14:paraId="699A9F90">
      <w:pPr>
        <w:spacing w:before="0" w:after="0"/>
      </w:pPr>
      <w:r>
        <w:rPr>
          <w:sz w:val="6"/>
        </w:rPr>
        <w:t xml:space="preserve"> </w:t>
      </w:r>
    </w:p>
    <w:p w14:paraId="7EFD3280">
      <w:pPr>
        <w:pStyle w:val="169"/>
        <w:keepNext/>
      </w:pPr>
      <w:r>
        <w:rPr>
          <w:rFonts w:hint="default"/>
          <w:b/>
          <w:color w:val="177D76"/>
          <w:sz w:val="22"/>
        </w:rPr>
        <w:t>9</w:t>
      </w:r>
      <w:r>
        <w:rPr>
          <w:rFonts w:ascii="Arial" w:hAnsi="Arial" w:eastAsia="Noto Sans CJK SC"/>
          <w:b/>
          <w:color w:val="177D76"/>
          <w:sz w:val="22"/>
        </w:rPr>
        <w:t xml:space="preserve">   </w:t>
      </w:r>
      <w:r>
        <w:rPr>
          <w:rFonts w:ascii="Arial" w:hAnsi="Arial" w:eastAsia="Noto Sans CJK SC"/>
          <w:b/>
          <w:color w:val="193D48"/>
          <w:sz w:val="22"/>
        </w:rPr>
        <w:t>Interview with Dr. Shangwei Ji, Infectious Diseases</w:t>
      </w:r>
    </w:p>
    <w:p w14:paraId="2E3E10B5">
      <w:pPr>
        <w:pStyle w:val="170"/>
        <w:keepNext/>
      </w:pPr>
      <w:r>
        <w:rPr>
          <w:rFonts w:ascii="Arial" w:hAnsi="Arial" w:eastAsia="Noto Sans CJK SC"/>
          <w:b/>
          <w:color w:val="177D76"/>
          <w:sz w:val="16"/>
        </w:rPr>
        <w:t>EXPERT INTERVIEW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8"/>
        <w:gridCol w:w="6509"/>
      </w:tblGrid>
      <w:tr w14:paraId="4DE08078">
        <w:trPr>
          <w:cantSplit/>
          <w:jc w:val="center"/>
        </w:trPr>
        <w:tc>
          <w:tcPr>
            <w:tcW w:w="3038" w:type="dxa"/>
            <w:shd w:val="clear" w:color="auto" w:fill="F7FA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EF10EC3">
            <w:pPr>
              <w:jc w:val="center"/>
            </w:pPr>
            <w:r>
              <w:drawing>
                <wp:inline distT="0" distB="0" distL="114300" distR="114300">
                  <wp:extent cx="1782445" cy="1337945"/>
                  <wp:effectExtent l="0" t="0" r="8255" b="825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79" cy="1338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9" w:type="dxa"/>
            <w:tcBorders>
              <w:bottom w:val="single" w:color="DCE7E4" w:sz="4" w:space="0"/>
            </w:tcBorders>
            <w:tcMar>
              <w:top w:w="80" w:type="dxa"/>
              <w:left w:w="210" w:type="dxa"/>
              <w:bottom w:w="80" w:type="dxa"/>
              <w:right w:w="30" w:type="dxa"/>
            </w:tcMar>
            <w:vAlign w:val="center"/>
          </w:tcPr>
          <w:p w14:paraId="2AF4E538">
            <w:pPr>
              <w:pStyle w:val="171"/>
              <w:spacing w:line="295" w:lineRule="auto"/>
            </w:pPr>
            <w:r>
              <w:t>Discussed on-site risk stratification to guide observation, isolation, and referral decisions.</w:t>
            </w:r>
          </w:p>
        </w:tc>
      </w:tr>
    </w:tbl>
    <w:p w14:paraId="6C4A8F82">
      <w:pPr>
        <w:spacing w:before="0" w:after="0"/>
      </w:pPr>
      <w:r>
        <w:rPr>
          <w:sz w:val="6"/>
        </w:rPr>
        <w:t xml:space="preserve"> </w:t>
      </w:r>
    </w:p>
    <w:p w14:paraId="33943778">
      <w:pPr>
        <w:pStyle w:val="169"/>
        <w:keepNext/>
      </w:pPr>
      <w:r>
        <w:rPr>
          <w:rFonts w:ascii="Arial" w:hAnsi="Arial" w:eastAsia="Noto Sans CJK SC"/>
          <w:b/>
          <w:color w:val="177D76"/>
          <w:sz w:val="22"/>
        </w:rPr>
        <w:t>1</w:t>
      </w:r>
      <w:r>
        <w:rPr>
          <w:rFonts w:hint="default"/>
          <w:b/>
          <w:color w:val="177D76"/>
          <w:sz w:val="22"/>
        </w:rPr>
        <w:t>0</w:t>
      </w:r>
      <w:r>
        <w:rPr>
          <w:rFonts w:ascii="Arial" w:hAnsi="Arial" w:eastAsia="Noto Sans CJK SC"/>
          <w:b/>
          <w:color w:val="177D76"/>
          <w:sz w:val="22"/>
        </w:rPr>
        <w:t xml:space="preserve">   </w:t>
      </w:r>
      <w:r>
        <w:rPr>
          <w:rFonts w:ascii="Arial" w:hAnsi="Arial" w:eastAsia="Noto Sans CJK SC"/>
          <w:b/>
          <w:color w:val="193D48"/>
          <w:sz w:val="22"/>
        </w:rPr>
        <w:t>Interview with Dr. Xin Tian, Pediatrics</w:t>
      </w:r>
    </w:p>
    <w:p w14:paraId="20A397CF">
      <w:pPr>
        <w:pStyle w:val="170"/>
        <w:keepNext/>
      </w:pPr>
      <w:r>
        <w:rPr>
          <w:rFonts w:ascii="Arial" w:hAnsi="Arial" w:eastAsia="Noto Sans CJK SC"/>
          <w:b/>
          <w:color w:val="177D76"/>
          <w:sz w:val="16"/>
        </w:rPr>
        <w:t>EXPERT INTERVIEW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8"/>
        <w:gridCol w:w="6509"/>
      </w:tblGrid>
      <w:tr w14:paraId="4B48001F">
        <w:trPr>
          <w:cantSplit/>
          <w:jc w:val="center"/>
        </w:trPr>
        <w:tc>
          <w:tcPr>
            <w:tcW w:w="3038" w:type="dxa"/>
            <w:shd w:val="clear" w:color="auto" w:fill="F7FA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C0E6F91">
            <w:pPr>
              <w:jc w:val="center"/>
            </w:pPr>
            <w:r>
              <w:drawing>
                <wp:inline distT="0" distB="0" distL="114300" distR="114300">
                  <wp:extent cx="1783080" cy="1337945"/>
                  <wp:effectExtent l="0" t="0" r="7620" b="825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1338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9" w:type="dxa"/>
            <w:tcBorders>
              <w:bottom w:val="single" w:color="DCE7E4" w:sz="4" w:space="0"/>
            </w:tcBorders>
            <w:tcMar>
              <w:top w:w="80" w:type="dxa"/>
              <w:left w:w="210" w:type="dxa"/>
              <w:bottom w:w="80" w:type="dxa"/>
              <w:right w:w="30" w:type="dxa"/>
            </w:tcMar>
            <w:vAlign w:val="center"/>
          </w:tcPr>
          <w:p w14:paraId="4480B1F4">
            <w:pPr>
              <w:pStyle w:val="171"/>
              <w:spacing w:line="295" w:lineRule="auto"/>
            </w:pPr>
            <w:r>
              <w:t>Identified kindergarten and home screening opportunities to help caregivers recognize pediatric respiratory risks earlier.</w:t>
            </w:r>
          </w:p>
        </w:tc>
      </w:tr>
    </w:tbl>
    <w:p w14:paraId="171F70B9">
      <w:pPr>
        <w:spacing w:before="0" w:after="0"/>
      </w:pPr>
    </w:p>
    <w:p w14:paraId="7AD57AC4">
      <w:pPr>
        <w:spacing w:before="0" w:after="0"/>
      </w:pPr>
      <w:r>
        <w:rPr>
          <w:sz w:val="6"/>
        </w:rPr>
        <w:t xml:space="preserve"> </w:t>
      </w:r>
    </w:p>
    <w:p w14:paraId="5047D1F3">
      <w:pPr>
        <w:pStyle w:val="168"/>
        <w:keepNext/>
        <w:pBdr>
          <w:bottom w:val="single" w:color="DCE7E4" w:sz="6" w:space="8"/>
        </w:pBdr>
      </w:pPr>
      <w:r>
        <w:rPr>
          <w:rFonts w:ascii="Arial" w:hAnsi="Arial" w:eastAsia="Noto Sans CJK SC"/>
          <w:b/>
          <w:color w:val="177D76"/>
          <w:sz w:val="30"/>
        </w:rPr>
        <w:t xml:space="preserve">Stage 03   </w:t>
      </w:r>
      <w:r>
        <w:t>Shape the Science (BUILD)</w:t>
      </w:r>
    </w:p>
    <w:p w14:paraId="0A3B58B9">
      <w:pPr>
        <w:pStyle w:val="169"/>
        <w:keepNext/>
      </w:pPr>
      <w:r>
        <w:rPr>
          <w:rFonts w:ascii="Arial" w:hAnsi="Arial" w:eastAsia="Noto Sans CJK SC"/>
          <w:b/>
          <w:color w:val="177D76"/>
          <w:sz w:val="22"/>
        </w:rPr>
        <w:t>1</w:t>
      </w:r>
      <w:r>
        <w:rPr>
          <w:rFonts w:hint="default"/>
          <w:b/>
          <w:color w:val="177D76"/>
          <w:sz w:val="22"/>
        </w:rPr>
        <w:t>1</w:t>
      </w:r>
      <w:r>
        <w:rPr>
          <w:rFonts w:ascii="Arial" w:hAnsi="Arial" w:eastAsia="Noto Sans CJK SC"/>
          <w:b/>
          <w:color w:val="177D76"/>
          <w:sz w:val="22"/>
        </w:rPr>
        <w:t xml:space="preserve">   </w:t>
      </w:r>
      <w:r>
        <w:rPr>
          <w:rFonts w:ascii="Arial" w:hAnsi="Arial" w:eastAsia="Noto Sans CJK SC"/>
          <w:b/>
          <w:color w:val="193D48"/>
          <w:sz w:val="22"/>
        </w:rPr>
        <w:t>Interview with Professor X. Chris Le, University of Alberta</w:t>
      </w:r>
    </w:p>
    <w:p w14:paraId="6B18DD94">
      <w:pPr>
        <w:pStyle w:val="170"/>
        <w:keepNext/>
      </w:pPr>
      <w:r>
        <w:rPr>
          <w:rFonts w:ascii="Arial" w:hAnsi="Arial" w:eastAsia="Noto Sans CJK SC"/>
          <w:b/>
          <w:color w:val="177D76"/>
          <w:sz w:val="16"/>
        </w:rPr>
        <w:t>EXPERT INTERVIEW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8"/>
        <w:gridCol w:w="6509"/>
      </w:tblGrid>
      <w:tr w14:paraId="7DF30A65">
        <w:trPr>
          <w:cantSplit/>
          <w:jc w:val="center"/>
        </w:trPr>
        <w:tc>
          <w:tcPr>
            <w:tcW w:w="3038" w:type="dxa"/>
            <w:shd w:val="clear" w:color="auto" w:fill="F7FA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56A9239">
            <w:pPr>
              <w:jc w:val="center"/>
            </w:pPr>
            <w:r>
              <w:drawing>
                <wp:inline distT="0" distB="0" distL="114300" distR="114300">
                  <wp:extent cx="1783080" cy="1268095"/>
                  <wp:effectExtent l="0" t="0" r="7620" b="190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1268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9" w:type="dxa"/>
            <w:tcBorders>
              <w:bottom w:val="single" w:color="DCE7E4" w:sz="4" w:space="0"/>
            </w:tcBorders>
            <w:tcMar>
              <w:top w:w="80" w:type="dxa"/>
              <w:left w:w="210" w:type="dxa"/>
              <w:bottom w:w="80" w:type="dxa"/>
              <w:right w:w="30" w:type="dxa"/>
            </w:tcMar>
            <w:vAlign w:val="center"/>
          </w:tcPr>
          <w:p w14:paraId="7769AF42">
            <w:pPr>
              <w:pStyle w:val="171"/>
              <w:spacing w:line="295" w:lineRule="auto"/>
            </w:pPr>
            <w:r>
              <w:t>Adopted expert advice to pursue a portable, one-pot RPA–CRISPR/Cas12a assay instead of conventional PCR.</w:t>
            </w:r>
          </w:p>
        </w:tc>
      </w:tr>
    </w:tbl>
    <w:p w14:paraId="72C1F767">
      <w:pPr>
        <w:spacing w:before="0" w:after="0"/>
      </w:pPr>
      <w:r>
        <w:rPr>
          <w:sz w:val="6"/>
        </w:rPr>
        <w:t xml:space="preserve"> </w:t>
      </w:r>
    </w:p>
    <w:p w14:paraId="607EF762">
      <w:pPr>
        <w:pStyle w:val="169"/>
        <w:keepNext/>
      </w:pPr>
      <w:r>
        <w:rPr>
          <w:rFonts w:ascii="Arial" w:hAnsi="Arial" w:eastAsia="Noto Sans CJK SC"/>
          <w:b/>
          <w:color w:val="177D76"/>
          <w:sz w:val="22"/>
        </w:rPr>
        <w:t>1</w:t>
      </w:r>
      <w:r>
        <w:rPr>
          <w:rFonts w:hint="default"/>
          <w:b/>
          <w:color w:val="177D76"/>
          <w:sz w:val="22"/>
        </w:rPr>
        <w:t>2</w:t>
      </w:r>
      <w:r>
        <w:rPr>
          <w:rFonts w:ascii="Arial" w:hAnsi="Arial" w:eastAsia="Noto Sans CJK SC"/>
          <w:b/>
          <w:color w:val="177D76"/>
          <w:sz w:val="22"/>
        </w:rPr>
        <w:t xml:space="preserve">   </w:t>
      </w:r>
      <w:r>
        <w:rPr>
          <w:rFonts w:ascii="Arial" w:hAnsi="Arial" w:eastAsia="Noto Sans CJK SC"/>
          <w:b/>
          <w:color w:val="193D48"/>
          <w:sz w:val="22"/>
        </w:rPr>
        <w:t>Interview with Professor Tianyi Zhao, Harbin Institute of Technology</w:t>
      </w:r>
    </w:p>
    <w:p w14:paraId="174C3755">
      <w:pPr>
        <w:pStyle w:val="170"/>
        <w:keepNext/>
      </w:pPr>
      <w:r>
        <w:rPr>
          <w:rFonts w:ascii="Arial" w:hAnsi="Arial" w:eastAsia="Noto Sans CJK SC"/>
          <w:b/>
          <w:color w:val="177D76"/>
          <w:sz w:val="16"/>
        </w:rPr>
        <w:t>EXPERT INTERVIEW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8"/>
        <w:gridCol w:w="6509"/>
      </w:tblGrid>
      <w:tr w14:paraId="0B8225AF">
        <w:trPr>
          <w:cantSplit/>
          <w:jc w:val="center"/>
        </w:trPr>
        <w:tc>
          <w:tcPr>
            <w:tcW w:w="3038" w:type="dxa"/>
            <w:shd w:val="clear" w:color="auto" w:fill="F7FA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4B7CB11">
            <w:pPr>
              <w:jc w:val="center"/>
            </w:pPr>
            <w:r>
              <w:drawing>
                <wp:inline distT="0" distB="0" distL="114300" distR="114300">
                  <wp:extent cx="1783080" cy="1336675"/>
                  <wp:effectExtent l="0" t="0" r="7620" b="952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1336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9" w:type="dxa"/>
            <w:tcBorders>
              <w:bottom w:val="single" w:color="DCE7E4" w:sz="4" w:space="0"/>
            </w:tcBorders>
            <w:tcMar>
              <w:top w:w="80" w:type="dxa"/>
              <w:left w:w="210" w:type="dxa"/>
              <w:bottom w:w="80" w:type="dxa"/>
              <w:right w:w="30" w:type="dxa"/>
            </w:tcMar>
            <w:vAlign w:val="center"/>
          </w:tcPr>
          <w:p w14:paraId="7A95E678">
            <w:pPr>
              <w:pStyle w:val="171"/>
              <w:spacing w:line="295" w:lineRule="auto"/>
            </w:pPr>
            <w:r>
              <w:t>Discussed DNABERT-based machine learning to improve candidate sequence screening and multiplex detection specificity.</w:t>
            </w:r>
          </w:p>
        </w:tc>
      </w:tr>
    </w:tbl>
    <w:p w14:paraId="4EEBF08C">
      <w:pPr>
        <w:spacing w:before="0" w:after="0"/>
      </w:pPr>
      <w:r>
        <w:rPr>
          <w:sz w:val="6"/>
        </w:rPr>
        <w:t xml:space="preserve"> </w:t>
      </w:r>
    </w:p>
    <w:p w14:paraId="5CD29C14">
      <w:pPr>
        <w:pStyle w:val="169"/>
        <w:keepNext/>
      </w:pPr>
      <w:r>
        <w:rPr>
          <w:rFonts w:ascii="Arial" w:hAnsi="Arial" w:eastAsia="Noto Sans CJK SC"/>
          <w:b/>
          <w:color w:val="177D76"/>
          <w:sz w:val="22"/>
        </w:rPr>
        <w:t>1</w:t>
      </w:r>
      <w:r>
        <w:rPr>
          <w:rFonts w:hint="default"/>
          <w:b/>
          <w:color w:val="177D76"/>
          <w:sz w:val="22"/>
        </w:rPr>
        <w:t>3</w:t>
      </w:r>
      <w:r>
        <w:rPr>
          <w:rFonts w:ascii="Arial" w:hAnsi="Arial" w:eastAsia="Noto Sans CJK SC"/>
          <w:b/>
          <w:color w:val="177D76"/>
          <w:sz w:val="22"/>
        </w:rPr>
        <w:t xml:space="preserve">   </w:t>
      </w:r>
      <w:r>
        <w:rPr>
          <w:rFonts w:ascii="Arial" w:hAnsi="Arial" w:eastAsia="Noto Sans CJK SC"/>
          <w:b/>
          <w:color w:val="193D48"/>
          <w:sz w:val="22"/>
        </w:rPr>
        <w:t>Interview with Professor Xingfang Li, University of Alberta</w:t>
      </w:r>
    </w:p>
    <w:p w14:paraId="626AE505">
      <w:pPr>
        <w:pStyle w:val="170"/>
        <w:keepNext/>
      </w:pPr>
      <w:r>
        <w:rPr>
          <w:rFonts w:ascii="Arial" w:hAnsi="Arial" w:eastAsia="Noto Sans CJK SC"/>
          <w:b/>
          <w:color w:val="177D76"/>
          <w:sz w:val="16"/>
        </w:rPr>
        <w:t>EXPERT INTERVIEW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8"/>
        <w:gridCol w:w="6509"/>
      </w:tblGrid>
      <w:tr w14:paraId="42000584">
        <w:trPr>
          <w:cantSplit/>
          <w:jc w:val="center"/>
        </w:trPr>
        <w:tc>
          <w:tcPr>
            <w:tcW w:w="3038" w:type="dxa"/>
            <w:shd w:val="clear" w:color="auto" w:fill="F7FA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9F84D0D">
            <w:pPr>
              <w:jc w:val="center"/>
            </w:pPr>
            <w:r>
              <w:drawing>
                <wp:inline distT="0" distB="0" distL="114300" distR="114300">
                  <wp:extent cx="1186815" cy="1463040"/>
                  <wp:effectExtent l="0" t="0" r="6985" b="1016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04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9" w:type="dxa"/>
            <w:tcBorders>
              <w:bottom w:val="single" w:color="DCE7E4" w:sz="4" w:space="0"/>
            </w:tcBorders>
            <w:tcMar>
              <w:top w:w="80" w:type="dxa"/>
              <w:left w:w="210" w:type="dxa"/>
              <w:bottom w:w="80" w:type="dxa"/>
              <w:right w:w="30" w:type="dxa"/>
            </w:tcMar>
            <w:vAlign w:val="center"/>
          </w:tcPr>
          <w:p w14:paraId="2A684928">
            <w:pPr>
              <w:pStyle w:val="171"/>
              <w:spacing w:line="295" w:lineRule="auto"/>
            </w:pPr>
            <w:r>
              <w:t>Discussed molecular docking and dynamics simulations to assess candidate structural stability before wet-lab experiments.</w:t>
            </w:r>
          </w:p>
        </w:tc>
      </w:tr>
    </w:tbl>
    <w:p w14:paraId="75B35485">
      <w:pPr>
        <w:spacing w:before="0" w:after="0"/>
      </w:pPr>
      <w:r>
        <w:rPr>
          <w:sz w:val="6"/>
        </w:rPr>
        <w:t xml:space="preserve"> </w:t>
      </w:r>
    </w:p>
    <w:p w14:paraId="297530B0">
      <w:pPr>
        <w:pStyle w:val="169"/>
        <w:keepNext/>
      </w:pPr>
      <w:r>
        <w:rPr>
          <w:rFonts w:ascii="Arial" w:hAnsi="Arial" w:eastAsia="Noto Sans CJK SC"/>
          <w:b/>
          <w:color w:val="177D76"/>
          <w:sz w:val="22"/>
        </w:rPr>
        <w:t>1</w:t>
      </w:r>
      <w:r>
        <w:rPr>
          <w:rFonts w:hint="default"/>
          <w:b/>
          <w:color w:val="177D76"/>
          <w:sz w:val="22"/>
        </w:rPr>
        <w:t>4</w:t>
      </w:r>
      <w:r>
        <w:rPr>
          <w:rFonts w:ascii="Arial" w:hAnsi="Arial" w:eastAsia="Noto Sans CJK SC"/>
          <w:b/>
          <w:color w:val="177D76"/>
          <w:sz w:val="22"/>
        </w:rPr>
        <w:t xml:space="preserve">   </w:t>
      </w:r>
      <w:r>
        <w:rPr>
          <w:rFonts w:ascii="Arial" w:hAnsi="Arial" w:eastAsia="Noto Sans CJK SC"/>
          <w:b/>
          <w:color w:val="193D48"/>
          <w:sz w:val="22"/>
        </w:rPr>
        <w:t>Interview with Professor Tsan-Yuk Lam, University of Hong Kong</w:t>
      </w:r>
    </w:p>
    <w:p w14:paraId="49ADD100">
      <w:pPr>
        <w:pStyle w:val="170"/>
        <w:keepNext/>
      </w:pPr>
      <w:r>
        <w:rPr>
          <w:rFonts w:ascii="Arial" w:hAnsi="Arial" w:eastAsia="Noto Sans CJK SC"/>
          <w:b/>
          <w:color w:val="177D76"/>
          <w:sz w:val="16"/>
        </w:rPr>
        <w:t>EXPERT INTERVIEW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8"/>
        <w:gridCol w:w="6509"/>
      </w:tblGrid>
      <w:tr w14:paraId="19B8DB59">
        <w:trPr>
          <w:cantSplit/>
          <w:jc w:val="center"/>
        </w:trPr>
        <w:tc>
          <w:tcPr>
            <w:tcW w:w="3038" w:type="dxa"/>
            <w:shd w:val="clear" w:color="auto" w:fill="F7FA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19232B0">
            <w:pPr>
              <w:jc w:val="center"/>
            </w:pPr>
            <w:r>
              <w:drawing>
                <wp:inline distT="0" distB="0" distL="114300" distR="114300">
                  <wp:extent cx="974090" cy="1463040"/>
                  <wp:effectExtent l="0" t="0" r="3810" b="1016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619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9" w:type="dxa"/>
            <w:tcBorders>
              <w:bottom w:val="single" w:color="DCE7E4" w:sz="4" w:space="0"/>
            </w:tcBorders>
            <w:tcMar>
              <w:top w:w="80" w:type="dxa"/>
              <w:left w:w="210" w:type="dxa"/>
              <w:bottom w:w="80" w:type="dxa"/>
              <w:right w:w="30" w:type="dxa"/>
            </w:tcMar>
            <w:vAlign w:val="center"/>
          </w:tcPr>
          <w:p w14:paraId="40B6C2DB">
            <w:pPr>
              <w:pStyle w:val="171"/>
              <w:spacing w:line="295" w:lineRule="auto"/>
            </w:pPr>
            <w:r>
              <w:t>Developed optimization strategies for one-pot interference using single-factor gradients and comprehensive controls.</w:t>
            </w:r>
          </w:p>
        </w:tc>
      </w:tr>
    </w:tbl>
    <w:p w14:paraId="14342AA6">
      <w:pPr>
        <w:spacing w:before="0" w:after="0"/>
      </w:pPr>
      <w:r>
        <w:rPr>
          <w:sz w:val="6"/>
        </w:rPr>
        <w:t xml:space="preserve"> </w:t>
      </w:r>
    </w:p>
    <w:p w14:paraId="0E936AF0">
      <w:pPr>
        <w:pStyle w:val="168"/>
        <w:keepNext/>
        <w:pBdr>
          <w:bottom w:val="single" w:color="DCE7E4" w:sz="6" w:space="8"/>
        </w:pBdr>
      </w:pPr>
      <w:r>
        <w:rPr>
          <w:rFonts w:ascii="Arial" w:hAnsi="Arial" w:eastAsia="Noto Sans CJK SC"/>
          <w:b/>
          <w:color w:val="177D76"/>
          <w:sz w:val="30"/>
        </w:rPr>
        <w:t xml:space="preserve">Stage 04   </w:t>
      </w:r>
      <w:r>
        <w:t>Turn Science into an Instrument</w:t>
      </w:r>
    </w:p>
    <w:p w14:paraId="34D29D7E">
      <w:pPr>
        <w:pStyle w:val="169"/>
        <w:keepNext/>
      </w:pPr>
      <w:r>
        <w:rPr>
          <w:rFonts w:ascii="Arial" w:hAnsi="Arial" w:eastAsia="Noto Sans CJK SC"/>
          <w:b/>
          <w:color w:val="177D76"/>
          <w:sz w:val="22"/>
        </w:rPr>
        <w:t>1</w:t>
      </w:r>
      <w:r>
        <w:rPr>
          <w:rFonts w:hint="default"/>
          <w:b/>
          <w:color w:val="177D76"/>
          <w:sz w:val="22"/>
        </w:rPr>
        <w:t>5</w:t>
      </w:r>
      <w:r>
        <w:rPr>
          <w:rFonts w:ascii="Arial" w:hAnsi="Arial" w:eastAsia="Noto Sans CJK SC"/>
          <w:b/>
          <w:color w:val="177D76"/>
          <w:sz w:val="22"/>
        </w:rPr>
        <w:t xml:space="preserve">   </w:t>
      </w:r>
      <w:r>
        <w:rPr>
          <w:rFonts w:ascii="Arial" w:hAnsi="Arial" w:eastAsia="Noto Sans CJK SC"/>
          <w:b/>
          <w:color w:val="193D48"/>
          <w:sz w:val="22"/>
        </w:rPr>
        <w:t>Interview with Professor Zheng Hu and Professor Yingtao Zhang, Harbin Institute of Technology</w:t>
      </w:r>
    </w:p>
    <w:p w14:paraId="52910DB6">
      <w:pPr>
        <w:pStyle w:val="170"/>
        <w:keepNext/>
      </w:pPr>
      <w:r>
        <w:rPr>
          <w:rFonts w:ascii="Arial" w:hAnsi="Arial" w:eastAsia="Noto Sans CJK SC"/>
          <w:b/>
          <w:color w:val="177D76"/>
          <w:sz w:val="16"/>
        </w:rPr>
        <w:t>EXPERT INTERVIEW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8"/>
        <w:gridCol w:w="6509"/>
      </w:tblGrid>
      <w:tr w14:paraId="04D1FBD6">
        <w:trPr>
          <w:cantSplit/>
          <w:jc w:val="center"/>
        </w:trPr>
        <w:tc>
          <w:tcPr>
            <w:tcW w:w="3038" w:type="dxa"/>
            <w:shd w:val="clear" w:color="auto" w:fill="F7FA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E433422">
            <w:pPr>
              <w:jc w:val="center"/>
            </w:pPr>
            <w:r>
              <w:drawing>
                <wp:inline distT="0" distB="0" distL="114300" distR="114300">
                  <wp:extent cx="1783080" cy="1002665"/>
                  <wp:effectExtent l="0" t="0" r="7620" b="63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1003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9" w:type="dxa"/>
            <w:tcBorders>
              <w:bottom w:val="single" w:color="DCE7E4" w:sz="4" w:space="0"/>
            </w:tcBorders>
            <w:tcMar>
              <w:top w:w="80" w:type="dxa"/>
              <w:left w:w="210" w:type="dxa"/>
              <w:bottom w:w="80" w:type="dxa"/>
              <w:right w:w="30" w:type="dxa"/>
            </w:tcMar>
            <w:vAlign w:val="center"/>
          </w:tcPr>
          <w:p w14:paraId="34AB49C3">
            <w:pPr>
              <w:pStyle w:val="171"/>
              <w:spacing w:line="295" w:lineRule="auto"/>
            </w:pPr>
            <w:r>
              <w:t>Integrated expert recommendations on temperature control, microcomputing, and computer vision for automated fluorescence analysis.</w:t>
            </w:r>
          </w:p>
        </w:tc>
      </w:tr>
    </w:tbl>
    <w:p w14:paraId="6181A37D">
      <w:pPr>
        <w:spacing w:before="0" w:after="0"/>
      </w:pPr>
      <w:r>
        <w:rPr>
          <w:sz w:val="6"/>
        </w:rPr>
        <w:t xml:space="preserve"> </w:t>
      </w:r>
    </w:p>
    <w:p w14:paraId="4950D358">
      <w:pPr>
        <w:pStyle w:val="169"/>
        <w:keepNext/>
      </w:pPr>
      <w:r>
        <w:rPr>
          <w:rFonts w:ascii="Arial" w:hAnsi="Arial" w:eastAsia="Noto Sans CJK SC"/>
          <w:b/>
          <w:color w:val="177D76"/>
          <w:sz w:val="22"/>
        </w:rPr>
        <w:t>1</w:t>
      </w:r>
      <w:r>
        <w:rPr>
          <w:rFonts w:hint="default"/>
          <w:b/>
          <w:color w:val="177D76"/>
          <w:sz w:val="22"/>
        </w:rPr>
        <w:t>6</w:t>
      </w:r>
      <w:r>
        <w:rPr>
          <w:rFonts w:ascii="Arial" w:hAnsi="Arial" w:eastAsia="Noto Sans CJK SC"/>
          <w:b/>
          <w:color w:val="177D76"/>
          <w:sz w:val="22"/>
        </w:rPr>
        <w:t xml:space="preserve">   </w:t>
      </w:r>
      <w:r>
        <w:rPr>
          <w:rFonts w:ascii="Arial" w:hAnsi="Arial" w:eastAsia="Noto Sans CJK SC"/>
          <w:b/>
          <w:color w:val="193D48"/>
          <w:sz w:val="22"/>
        </w:rPr>
        <w:t>Collecting First-Generation Instrument Feedback from Nursing Homes</w:t>
      </w:r>
    </w:p>
    <w:p w14:paraId="1BF4CF85">
      <w:pPr>
        <w:pStyle w:val="170"/>
        <w:keepNext/>
      </w:pPr>
      <w:r>
        <w:rPr>
          <w:rFonts w:ascii="Arial" w:hAnsi="Arial" w:eastAsia="Noto Sans CJK SC"/>
          <w:b/>
          <w:color w:val="177D76"/>
          <w:sz w:val="16"/>
        </w:rPr>
        <w:t>FIELD VISIT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8"/>
        <w:gridCol w:w="6509"/>
      </w:tblGrid>
      <w:tr w14:paraId="63B6A9B0">
        <w:trPr>
          <w:cantSplit/>
          <w:jc w:val="center"/>
        </w:trPr>
        <w:tc>
          <w:tcPr>
            <w:tcW w:w="3038" w:type="dxa"/>
            <w:shd w:val="clear" w:color="auto" w:fill="F7FA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8A35900">
            <w:pPr>
              <w:jc w:val="center"/>
            </w:pPr>
            <w:r>
              <w:drawing>
                <wp:inline distT="0" distB="0" distL="114300" distR="114300">
                  <wp:extent cx="1783080" cy="1335405"/>
                  <wp:effectExtent l="0" t="0" r="7620" b="1079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1335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9" w:type="dxa"/>
            <w:tcBorders>
              <w:bottom w:val="single" w:color="DCE7E4" w:sz="4" w:space="0"/>
            </w:tcBorders>
            <w:tcMar>
              <w:top w:w="80" w:type="dxa"/>
              <w:left w:w="210" w:type="dxa"/>
              <w:bottom w:w="80" w:type="dxa"/>
              <w:right w:w="30" w:type="dxa"/>
            </w:tcMar>
            <w:vAlign w:val="center"/>
          </w:tcPr>
          <w:p w14:paraId="6E477697">
            <w:pPr>
              <w:pStyle w:val="171"/>
              <w:spacing w:line="295" w:lineRule="auto"/>
            </w:pPr>
            <w:r>
              <w:t>Nursing-home trials revealed limitations of single-channel testing, motivating a multi-channel instrument upgrade.</w:t>
            </w:r>
          </w:p>
        </w:tc>
      </w:tr>
    </w:tbl>
    <w:p w14:paraId="5D55D78F">
      <w:pPr>
        <w:spacing w:before="0" w:after="0"/>
      </w:pPr>
      <w:r>
        <w:rPr>
          <w:sz w:val="6"/>
        </w:rPr>
        <w:t xml:space="preserve"> </w:t>
      </w:r>
    </w:p>
    <w:p w14:paraId="1439FBA1">
      <w:pPr>
        <w:pStyle w:val="169"/>
        <w:keepNext/>
      </w:pPr>
      <w:r>
        <w:rPr>
          <w:rFonts w:ascii="Arial" w:hAnsi="Arial" w:eastAsia="Noto Sans CJK SC"/>
          <w:b/>
          <w:color w:val="177D76"/>
          <w:sz w:val="22"/>
        </w:rPr>
        <w:t>1</w:t>
      </w:r>
      <w:r>
        <w:rPr>
          <w:rFonts w:hint="default"/>
          <w:b/>
          <w:color w:val="177D76"/>
          <w:sz w:val="22"/>
        </w:rPr>
        <w:t>7</w:t>
      </w:r>
      <w:r>
        <w:rPr>
          <w:rFonts w:ascii="Arial" w:hAnsi="Arial" w:eastAsia="Noto Sans CJK SC"/>
          <w:b/>
          <w:color w:val="177D76"/>
          <w:sz w:val="22"/>
        </w:rPr>
        <w:t xml:space="preserve">   </w:t>
      </w:r>
      <w:r>
        <w:rPr>
          <w:rFonts w:ascii="Arial" w:hAnsi="Arial" w:eastAsia="Noto Sans CJK SC"/>
          <w:b/>
          <w:color w:val="193D48"/>
          <w:sz w:val="22"/>
        </w:rPr>
        <w:t>Collecting First-Generation Instrument Feedback from Kindergartens</w:t>
      </w:r>
    </w:p>
    <w:p w14:paraId="122C3425">
      <w:pPr>
        <w:pStyle w:val="170"/>
        <w:keepNext/>
      </w:pPr>
      <w:r>
        <w:rPr>
          <w:rFonts w:ascii="Arial" w:hAnsi="Arial" w:eastAsia="Noto Sans CJK SC"/>
          <w:b/>
          <w:color w:val="177D76"/>
          <w:sz w:val="16"/>
        </w:rPr>
        <w:t>FIELD VISIT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8"/>
        <w:gridCol w:w="6509"/>
      </w:tblGrid>
      <w:tr w14:paraId="5DE0324D">
        <w:trPr>
          <w:cantSplit/>
          <w:jc w:val="center"/>
        </w:trPr>
        <w:tc>
          <w:tcPr>
            <w:tcW w:w="3038" w:type="dxa"/>
            <w:shd w:val="clear" w:color="auto" w:fill="F7FA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4226D22">
            <w:pPr>
              <w:jc w:val="center"/>
            </w:pPr>
            <w:r>
              <w:drawing>
                <wp:inline distT="0" distB="0" distL="114300" distR="114300">
                  <wp:extent cx="1096645" cy="1463040"/>
                  <wp:effectExtent l="0" t="0" r="8255" b="1016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765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9" w:type="dxa"/>
            <w:tcBorders>
              <w:bottom w:val="single" w:color="DCE7E4" w:sz="4" w:space="0"/>
            </w:tcBorders>
            <w:tcMar>
              <w:top w:w="80" w:type="dxa"/>
              <w:left w:w="210" w:type="dxa"/>
              <w:bottom w:w="80" w:type="dxa"/>
              <w:right w:w="30" w:type="dxa"/>
            </w:tcMar>
            <w:vAlign w:val="center"/>
          </w:tcPr>
          <w:p w14:paraId="7868FD0C">
            <w:pPr>
              <w:pStyle w:val="171"/>
              <w:spacing w:line="295" w:lineRule="auto"/>
            </w:pPr>
            <w:r>
              <w:t>Kindergarten feedback highlighted the need for faster, higher-throughput screening during sudden fevers.</w:t>
            </w:r>
          </w:p>
        </w:tc>
      </w:tr>
    </w:tbl>
    <w:p w14:paraId="0224DAB5">
      <w:pPr>
        <w:spacing w:before="0" w:after="0"/>
      </w:pPr>
      <w:r>
        <w:rPr>
          <w:sz w:val="6"/>
        </w:rPr>
        <w:t xml:space="preserve"> </w:t>
      </w:r>
    </w:p>
    <w:p w14:paraId="5C3FB74C">
      <w:pPr>
        <w:pStyle w:val="169"/>
        <w:keepNext/>
      </w:pPr>
      <w:r>
        <w:rPr>
          <w:rFonts w:hint="default"/>
          <w:b/>
          <w:color w:val="177D76"/>
          <w:sz w:val="22"/>
        </w:rPr>
        <w:t>18</w:t>
      </w:r>
      <w:r>
        <w:rPr>
          <w:rFonts w:ascii="Arial" w:hAnsi="Arial" w:eastAsia="Noto Sans CJK SC"/>
          <w:b/>
          <w:color w:val="177D76"/>
          <w:sz w:val="22"/>
        </w:rPr>
        <w:t xml:space="preserve">   </w:t>
      </w:r>
      <w:r>
        <w:rPr>
          <w:rFonts w:ascii="Arial" w:hAnsi="Arial" w:eastAsia="Noto Sans CJK SC"/>
          <w:b/>
          <w:color w:val="193D48"/>
          <w:sz w:val="22"/>
        </w:rPr>
        <w:t>Interview with Professor Ying Mou, Zhejiang University</w:t>
      </w:r>
    </w:p>
    <w:p w14:paraId="3EF133C5">
      <w:pPr>
        <w:pStyle w:val="170"/>
        <w:keepNext/>
      </w:pPr>
      <w:r>
        <w:rPr>
          <w:rFonts w:ascii="Arial" w:hAnsi="Arial" w:eastAsia="Noto Sans CJK SC"/>
          <w:b/>
          <w:color w:val="177D76"/>
          <w:sz w:val="16"/>
        </w:rPr>
        <w:t>EXPERT INTERVIEW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8"/>
        <w:gridCol w:w="6509"/>
      </w:tblGrid>
      <w:tr w14:paraId="68574732">
        <w:trPr>
          <w:cantSplit/>
          <w:jc w:val="center"/>
        </w:trPr>
        <w:tc>
          <w:tcPr>
            <w:tcW w:w="3038" w:type="dxa"/>
            <w:shd w:val="clear" w:color="auto" w:fill="F7FA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A4D5A45">
            <w:pPr>
              <w:jc w:val="center"/>
            </w:pPr>
            <w:r>
              <w:drawing>
                <wp:inline distT="0" distB="0" distL="114300" distR="114300">
                  <wp:extent cx="1089660" cy="1463040"/>
                  <wp:effectExtent l="0" t="0" r="2540" b="1016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9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9" w:type="dxa"/>
            <w:tcBorders>
              <w:bottom w:val="single" w:color="DCE7E4" w:sz="4" w:space="0"/>
            </w:tcBorders>
            <w:tcMar>
              <w:top w:w="80" w:type="dxa"/>
              <w:left w:w="210" w:type="dxa"/>
              <w:bottom w:w="80" w:type="dxa"/>
              <w:right w:w="30" w:type="dxa"/>
            </w:tcMar>
            <w:vAlign w:val="center"/>
          </w:tcPr>
          <w:p w14:paraId="0A3D29A1">
            <w:pPr>
              <w:pStyle w:val="171"/>
              <w:spacing w:line="295" w:lineRule="auto"/>
            </w:pPr>
            <w:r>
              <w:t>Implemented rotational switching and thermal isolation recommendations in the second-generation 15-well instrument.</w:t>
            </w:r>
          </w:p>
        </w:tc>
      </w:tr>
    </w:tbl>
    <w:p w14:paraId="2ED8A754">
      <w:pPr>
        <w:spacing w:before="0" w:after="0"/>
      </w:pPr>
      <w:r>
        <w:rPr>
          <w:sz w:val="6"/>
        </w:rPr>
        <w:t xml:space="preserve"> </w:t>
      </w:r>
    </w:p>
    <w:p w14:paraId="369E6D30">
      <w:pPr>
        <w:spacing w:before="0" w:after="0"/>
      </w:pPr>
      <w:r>
        <w:rPr>
          <w:rFonts w:hint="default"/>
          <w:b/>
          <w:color w:val="177D76"/>
          <w:sz w:val="22"/>
        </w:rPr>
        <w:t>19</w:t>
      </w:r>
      <w:r>
        <w:rPr>
          <w:rFonts w:ascii="Arial" w:hAnsi="Arial" w:eastAsia="Noto Sans CJK SC"/>
          <w:b/>
          <w:color w:val="177D76"/>
          <w:sz w:val="22"/>
        </w:rPr>
        <w:t xml:space="preserve">   </w:t>
      </w:r>
      <w:r>
        <w:rPr>
          <w:rFonts w:ascii="Arial" w:hAnsi="Arial" w:eastAsia="Noto Sans CJK SC"/>
          <w:b/>
          <w:color w:val="193D48"/>
          <w:sz w:val="22"/>
        </w:rPr>
        <w:t>The “Auditory and Tactile” Blind-Testing Box for Older Adult</w:t>
      </w:r>
      <w:r>
        <w:rPr>
          <w:rFonts w:hint="default"/>
          <w:b/>
          <w:color w:val="193D48"/>
          <w:sz w:val="22"/>
        </w:rPr>
        <w:t xml:space="preserve">s and </w:t>
      </w:r>
      <w:r>
        <w:rPr>
          <w:rFonts w:ascii="Arial" w:hAnsi="Arial" w:eastAsia="Noto Sans CJK SC"/>
          <w:b/>
          <w:color w:val="193D48"/>
          <w:sz w:val="22"/>
        </w:rPr>
        <w:t>The “Monster Capture” Sticker Wall for Children</w:t>
      </w:r>
    </w:p>
    <w:p w14:paraId="7FC2718E">
      <w:pPr>
        <w:pStyle w:val="169"/>
        <w:keepNext/>
      </w:pPr>
    </w:p>
    <w:p w14:paraId="6085B095">
      <w:pPr>
        <w:pStyle w:val="170"/>
        <w:keepNext/>
        <w:rPr>
          <w:rFonts w:ascii="Arial" w:hAnsi="Arial" w:eastAsia="Noto Sans CJK SC"/>
          <w:b/>
          <w:color w:val="177D76"/>
          <w:sz w:val="16"/>
        </w:rPr>
      </w:pPr>
      <w:r>
        <w:rPr>
          <w:rFonts w:ascii="Arial" w:hAnsi="Arial" w:eastAsia="Noto Sans CJK SC"/>
          <w:b/>
          <w:color w:val="177D76"/>
          <w:sz w:val="16"/>
        </w:rPr>
        <w:t>VOTING</w:t>
      </w:r>
    </w:p>
    <w:p w14:paraId="63D7F609">
      <w:pPr>
        <w:pStyle w:val="170"/>
        <w:keepNext/>
        <w:rPr>
          <w:rFonts w:ascii="Arial" w:hAnsi="Arial" w:eastAsia="Noto Sans CJK SC"/>
          <w:b/>
          <w:color w:val="177D76"/>
          <w:sz w:val="16"/>
        </w:rPr>
      </w:pPr>
      <w:r>
        <w:rPr>
          <w:rFonts w:hint="eastAsia" w:ascii="楷体" w:hAnsi="楷体" w:eastAsia="楷体" w:cs="楷体"/>
          <w:lang w:val="en-US" w:eastAsia="zh-CN"/>
        </w:rPr>
        <w:drawing>
          <wp:inline distT="0" distB="0" distL="114300" distR="114300">
            <wp:extent cx="1656715" cy="1242695"/>
            <wp:effectExtent l="0" t="0" r="6985" b="1905"/>
            <wp:docPr id="27" name="图片 27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IMG_25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56715" cy="12426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5"/>
      </w:tblGrid>
      <w:tr w14:paraId="6982A993">
        <w:trPr>
          <w:cantSplit/>
          <w:jc w:val="center"/>
        </w:trPr>
        <w:tc>
          <w:tcPr>
            <w:tcW w:w="9605" w:type="dxa"/>
            <w:tcBorders>
              <w:left w:val="single" w:color="177D76" w:sz="12" w:space="0"/>
            </w:tcBorders>
            <w:shd w:val="clear" w:color="auto" w:fill="F7FAF9"/>
            <w:tcMar>
              <w:top w:w="145" w:type="dxa"/>
              <w:left w:w="160" w:type="dxa"/>
              <w:bottom w:w="145" w:type="dxa"/>
              <w:right w:w="160" w:type="dxa"/>
            </w:tcMar>
          </w:tcPr>
          <w:p w14:paraId="3A8AA88E">
            <w:pPr>
              <w:pStyle w:val="171"/>
              <w:spacing w:line="293" w:lineRule="auto"/>
            </w:pPr>
            <w:r>
              <w:t>Collected 60 votes from older adults, with 70% positive feedback on device usability.</w:t>
            </w:r>
          </w:p>
        </w:tc>
      </w:tr>
    </w:tbl>
    <w:p w14:paraId="0F602C33">
      <w:pPr>
        <w:pStyle w:val="170"/>
        <w:keepNext/>
        <w:rPr>
          <w:rFonts w:ascii="Arial" w:hAnsi="Arial" w:eastAsia="Noto Sans CJK SC"/>
          <w:b/>
          <w:color w:val="177D76"/>
          <w:sz w:val="16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5"/>
      </w:tblGrid>
      <w:tr w14:paraId="4B19CD61">
        <w:trPr>
          <w:cantSplit/>
          <w:jc w:val="center"/>
        </w:trPr>
        <w:tc>
          <w:tcPr>
            <w:tcW w:w="9605" w:type="dxa"/>
            <w:tcBorders>
              <w:left w:val="single" w:color="177D76" w:sz="12" w:space="0"/>
            </w:tcBorders>
            <w:shd w:val="clear" w:color="auto" w:fill="F7FAF9"/>
            <w:tcMar>
              <w:top w:w="145" w:type="dxa"/>
              <w:left w:w="160" w:type="dxa"/>
              <w:bottom w:w="145" w:type="dxa"/>
              <w:right w:w="160" w:type="dxa"/>
            </w:tcMar>
          </w:tcPr>
          <w:p w14:paraId="07001462">
            <w:pPr>
              <w:pStyle w:val="171"/>
              <w:spacing w:line="293" w:lineRule="auto"/>
            </w:pPr>
            <w:r>
              <w:t>Used sticker voting with 50 children, finding 64% expressed positive feelings toward screening.</w:t>
            </w:r>
          </w:p>
        </w:tc>
      </w:tr>
    </w:tbl>
    <w:p w14:paraId="684D7606">
      <w:pPr>
        <w:spacing w:before="0" w:after="0"/>
      </w:pPr>
      <w:r>
        <w:rPr>
          <w:sz w:val="6"/>
        </w:rPr>
        <w:t xml:space="preserve"> </w:t>
      </w:r>
    </w:p>
    <w:p w14:paraId="447FF21B">
      <w:pPr>
        <w:pStyle w:val="169"/>
        <w:keepNext/>
      </w:pPr>
      <w:r>
        <w:rPr>
          <w:rFonts w:ascii="Arial" w:hAnsi="Arial" w:eastAsia="Noto Sans CJK SC"/>
          <w:b/>
          <w:color w:val="177D76"/>
          <w:sz w:val="22"/>
        </w:rPr>
        <w:t>2</w:t>
      </w:r>
      <w:r>
        <w:rPr>
          <w:rFonts w:hint="default"/>
          <w:b/>
          <w:color w:val="177D76"/>
          <w:sz w:val="22"/>
        </w:rPr>
        <w:t>0</w:t>
      </w:r>
      <w:r>
        <w:rPr>
          <w:rFonts w:ascii="Arial" w:hAnsi="Arial" w:eastAsia="Noto Sans CJK SC"/>
          <w:b/>
          <w:color w:val="177D76"/>
          <w:sz w:val="22"/>
        </w:rPr>
        <w:t xml:space="preserve">   </w:t>
      </w:r>
      <w:r>
        <w:rPr>
          <w:rFonts w:ascii="Arial" w:hAnsi="Arial" w:eastAsia="Noto Sans CJK SC"/>
          <w:b/>
          <w:color w:val="193D48"/>
          <w:sz w:val="22"/>
        </w:rPr>
        <w:t>The Retrospective Empathy Survey for Patients</w:t>
      </w:r>
    </w:p>
    <w:p w14:paraId="4C6271F1">
      <w:pPr>
        <w:pStyle w:val="170"/>
        <w:keepNext/>
        <w:rPr>
          <w:rFonts w:ascii="Arial" w:hAnsi="Arial" w:eastAsia="Noto Sans CJK SC"/>
          <w:b/>
          <w:color w:val="177D76"/>
          <w:sz w:val="16"/>
        </w:rPr>
      </w:pPr>
      <w:r>
        <w:rPr>
          <w:rFonts w:ascii="Arial" w:hAnsi="Arial" w:eastAsia="Noto Sans CJK SC"/>
          <w:b/>
          <w:color w:val="177D76"/>
          <w:sz w:val="16"/>
        </w:rPr>
        <w:t>VOTING</w:t>
      </w:r>
    </w:p>
    <w:p w14:paraId="04804A09">
      <w:pPr>
        <w:pStyle w:val="170"/>
        <w:keepNext/>
        <w:rPr>
          <w:rFonts w:ascii="Arial" w:hAnsi="Arial" w:eastAsia="Noto Sans CJK SC"/>
          <w:b/>
          <w:color w:val="177D76"/>
          <w:sz w:val="16"/>
        </w:rPr>
      </w:pPr>
      <w:r>
        <w:rPr>
          <w:rFonts w:hint="eastAsia" w:ascii="楷体" w:hAnsi="楷体" w:eastAsia="楷体" w:cs="楷体"/>
          <w:lang w:eastAsia="zh-CN"/>
        </w:rPr>
        <w:drawing>
          <wp:inline distT="0" distB="0" distL="114300" distR="114300">
            <wp:extent cx="2044700" cy="1534160"/>
            <wp:effectExtent l="0" t="0" r="0" b="2540"/>
            <wp:docPr id="29" name="图片 29" descr="532b4d88a08c6dba00d949b077019a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532b4d88a08c6dba00d949b077019ac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5"/>
      </w:tblGrid>
      <w:tr w14:paraId="1458F116">
        <w:trPr>
          <w:cantSplit/>
          <w:jc w:val="center"/>
        </w:trPr>
        <w:tc>
          <w:tcPr>
            <w:tcW w:w="9605" w:type="dxa"/>
            <w:tcBorders>
              <w:left w:val="single" w:color="177D76" w:sz="12" w:space="0"/>
            </w:tcBorders>
            <w:shd w:val="clear" w:color="auto" w:fill="F7FAF9"/>
            <w:tcMar>
              <w:top w:w="145" w:type="dxa"/>
              <w:left w:w="160" w:type="dxa"/>
              <w:bottom w:w="145" w:type="dxa"/>
              <w:right w:w="160" w:type="dxa"/>
            </w:tcMar>
          </w:tcPr>
          <w:p w14:paraId="24892A01">
            <w:pPr>
              <w:pStyle w:val="171"/>
              <w:spacing w:line="293" w:lineRule="auto"/>
            </w:pPr>
            <w:r>
              <w:t>Surveyed 200 patients; 90% preferred mobile displays and 85% reported reduced anxiety with bedside testing.</w:t>
            </w:r>
          </w:p>
        </w:tc>
      </w:tr>
    </w:tbl>
    <w:p w14:paraId="0DE4BE9B">
      <w:pPr>
        <w:spacing w:before="0" w:after="0"/>
      </w:pPr>
      <w:r>
        <w:rPr>
          <w:sz w:val="6"/>
        </w:rPr>
        <w:t xml:space="preserve"> </w:t>
      </w:r>
    </w:p>
    <w:p w14:paraId="38316465">
      <w:pPr>
        <w:pStyle w:val="168"/>
        <w:keepNext/>
        <w:pBdr>
          <w:bottom w:val="single" w:color="DCE7E4" w:sz="6" w:space="8"/>
        </w:pBdr>
      </w:pPr>
      <w:r>
        <w:rPr>
          <w:rFonts w:ascii="Arial" w:hAnsi="Arial" w:eastAsia="Noto Sans CJK SC"/>
          <w:b/>
          <w:color w:val="177D76"/>
          <w:sz w:val="30"/>
        </w:rPr>
        <w:t xml:space="preserve">Stage 05   </w:t>
      </w:r>
      <w:r>
        <w:t>Share and Carry Forward (EXTEND)</w:t>
      </w:r>
    </w:p>
    <w:p w14:paraId="2112FBB3">
      <w:pPr>
        <w:pStyle w:val="169"/>
        <w:keepNext/>
      </w:pPr>
      <w:r>
        <w:rPr>
          <w:rFonts w:ascii="Arial" w:hAnsi="Arial" w:eastAsia="Noto Sans CJK SC"/>
          <w:b/>
          <w:color w:val="177D76"/>
          <w:sz w:val="22"/>
        </w:rPr>
        <w:t>2</w:t>
      </w:r>
      <w:r>
        <w:rPr>
          <w:rFonts w:hint="default"/>
          <w:b/>
          <w:color w:val="177D76"/>
          <w:sz w:val="22"/>
        </w:rPr>
        <w:t>1</w:t>
      </w:r>
      <w:r>
        <w:rPr>
          <w:rFonts w:ascii="Arial" w:hAnsi="Arial" w:eastAsia="Noto Sans CJK SC"/>
          <w:b/>
          <w:color w:val="177D76"/>
          <w:sz w:val="22"/>
        </w:rPr>
        <w:t xml:space="preserve">   </w:t>
      </w:r>
      <w:r>
        <w:rPr>
          <w:rFonts w:ascii="Arial" w:hAnsi="Arial" w:eastAsia="Noto Sans CJK SC"/>
          <w:b/>
          <w:color w:val="193D48"/>
          <w:sz w:val="22"/>
        </w:rPr>
        <w:t>Interview with Director Linshen Xie, West China Fourth Hospital of Sichuan University</w:t>
      </w:r>
    </w:p>
    <w:p w14:paraId="55AD0E3E">
      <w:pPr>
        <w:pStyle w:val="170"/>
        <w:keepNext/>
      </w:pPr>
      <w:r>
        <w:rPr>
          <w:rFonts w:ascii="Arial" w:hAnsi="Arial" w:eastAsia="Noto Sans CJK SC"/>
          <w:b/>
          <w:color w:val="177D76"/>
          <w:sz w:val="16"/>
        </w:rPr>
        <w:t>EXPERT INTERVIEW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8"/>
        <w:gridCol w:w="6509"/>
      </w:tblGrid>
      <w:tr w14:paraId="2B0F5421">
        <w:trPr>
          <w:cantSplit/>
          <w:jc w:val="center"/>
        </w:trPr>
        <w:tc>
          <w:tcPr>
            <w:tcW w:w="3038" w:type="dxa"/>
            <w:shd w:val="clear" w:color="auto" w:fill="F7FA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4057473">
            <w:pPr>
              <w:jc w:val="center"/>
            </w:pPr>
            <w:r>
              <w:drawing>
                <wp:inline distT="0" distB="0" distL="114300" distR="114300">
                  <wp:extent cx="1783080" cy="1337945"/>
                  <wp:effectExtent l="0" t="0" r="7620" b="825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1337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9" w:type="dxa"/>
            <w:tcBorders>
              <w:bottom w:val="single" w:color="DCE7E4" w:sz="4" w:space="0"/>
            </w:tcBorders>
            <w:tcMar>
              <w:top w:w="80" w:type="dxa"/>
              <w:left w:w="210" w:type="dxa"/>
              <w:bottom w:w="80" w:type="dxa"/>
              <w:right w:w="30" w:type="dxa"/>
            </w:tcMar>
            <w:vAlign w:val="center"/>
          </w:tcPr>
          <w:p w14:paraId="2443D5EF">
            <w:pPr>
              <w:pStyle w:val="171"/>
              <w:spacing w:line="295" w:lineRule="auto"/>
            </w:pPr>
            <w:r>
              <w:t>Discussed quality control, exception handling, data traceability, and public health integration for responsible deployment.</w:t>
            </w:r>
          </w:p>
        </w:tc>
      </w:tr>
    </w:tbl>
    <w:p w14:paraId="2F488C28">
      <w:pPr>
        <w:spacing w:before="0" w:after="0"/>
      </w:pPr>
      <w:r>
        <w:rPr>
          <w:sz w:val="6"/>
        </w:rPr>
        <w:t xml:space="preserve"> </w:t>
      </w:r>
    </w:p>
    <w:p w14:paraId="17CD531C">
      <w:pPr>
        <w:pStyle w:val="169"/>
        <w:keepNext/>
      </w:pPr>
      <w:r>
        <w:rPr>
          <w:rFonts w:ascii="Arial" w:hAnsi="Arial" w:eastAsia="Noto Sans CJK SC"/>
          <w:b/>
          <w:color w:val="177D76"/>
          <w:sz w:val="22"/>
        </w:rPr>
        <w:t>2</w:t>
      </w:r>
      <w:r>
        <w:rPr>
          <w:rFonts w:hint="default"/>
          <w:b/>
          <w:color w:val="177D76"/>
          <w:sz w:val="22"/>
        </w:rPr>
        <w:t>2</w:t>
      </w:r>
      <w:r>
        <w:rPr>
          <w:rFonts w:ascii="Arial" w:hAnsi="Arial" w:eastAsia="Noto Sans CJK SC"/>
          <w:b/>
          <w:color w:val="177D76"/>
          <w:sz w:val="22"/>
        </w:rPr>
        <w:t xml:space="preserve">   </w:t>
      </w:r>
      <w:r>
        <w:rPr>
          <w:rFonts w:ascii="Arial" w:hAnsi="Arial" w:eastAsia="Noto Sans CJK SC"/>
          <w:b/>
          <w:color w:val="193D48"/>
          <w:sz w:val="22"/>
        </w:rPr>
        <w:t>Communication with Medical Device Manufacturing Enterprise</w:t>
      </w:r>
    </w:p>
    <w:p w14:paraId="37FE75E9">
      <w:pPr>
        <w:pStyle w:val="170"/>
        <w:keepNext/>
      </w:pPr>
      <w:r>
        <w:rPr>
          <w:rFonts w:ascii="Arial" w:hAnsi="Arial" w:eastAsia="Noto Sans CJK SC"/>
          <w:b/>
          <w:color w:val="177D76"/>
          <w:sz w:val="16"/>
        </w:rPr>
        <w:t>EXPERT INTERVIEW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8"/>
        <w:gridCol w:w="6509"/>
      </w:tblGrid>
      <w:tr w14:paraId="7FC528D3">
        <w:trPr>
          <w:cantSplit/>
          <w:jc w:val="center"/>
        </w:trPr>
        <w:tc>
          <w:tcPr>
            <w:tcW w:w="3038" w:type="dxa"/>
            <w:shd w:val="clear" w:color="auto" w:fill="F7FA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CD6ADF1">
            <w:pPr>
              <w:jc w:val="center"/>
            </w:pPr>
            <w:r>
              <w:drawing>
                <wp:inline distT="0" distB="0" distL="114300" distR="114300">
                  <wp:extent cx="1783080" cy="1099185"/>
                  <wp:effectExtent l="0" t="0" r="7620" b="571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1099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9" w:type="dxa"/>
            <w:tcBorders>
              <w:bottom w:val="single" w:color="DCE7E4" w:sz="4" w:space="0"/>
            </w:tcBorders>
            <w:tcMar>
              <w:top w:w="80" w:type="dxa"/>
              <w:left w:w="210" w:type="dxa"/>
              <w:bottom w:w="80" w:type="dxa"/>
              <w:right w:w="30" w:type="dxa"/>
            </w:tcMar>
            <w:vAlign w:val="center"/>
          </w:tcPr>
          <w:p w14:paraId="49F6B4D0">
            <w:pPr>
              <w:pStyle w:val="171"/>
              <w:spacing w:line="295" w:lineRule="auto"/>
            </w:pPr>
            <w:r>
              <w:t>Reviewed production feasibility, material safety, certification, and cost reduction with medical device engineers.</w:t>
            </w:r>
          </w:p>
        </w:tc>
      </w:tr>
    </w:tbl>
    <w:p w14:paraId="7FD58E42">
      <w:pPr>
        <w:spacing w:before="0" w:after="0"/>
      </w:pPr>
      <w:r>
        <w:rPr>
          <w:sz w:val="6"/>
        </w:rPr>
        <w:t xml:space="preserve"> </w:t>
      </w:r>
    </w:p>
    <w:p w14:paraId="6A650D2E">
      <w:pPr>
        <w:pStyle w:val="169"/>
        <w:keepNext/>
      </w:pPr>
      <w:r>
        <w:rPr>
          <w:rFonts w:ascii="Arial" w:hAnsi="Arial" w:eastAsia="Noto Sans CJK SC"/>
          <w:b/>
          <w:color w:val="177D76"/>
          <w:sz w:val="22"/>
        </w:rPr>
        <w:t>2</w:t>
      </w:r>
      <w:r>
        <w:rPr>
          <w:rFonts w:hint="default"/>
          <w:b/>
          <w:color w:val="177D76"/>
          <w:sz w:val="22"/>
        </w:rPr>
        <w:t>3</w:t>
      </w:r>
      <w:r>
        <w:rPr>
          <w:rFonts w:ascii="Arial" w:hAnsi="Arial" w:eastAsia="Noto Sans CJK SC"/>
          <w:b/>
          <w:color w:val="177D76"/>
          <w:sz w:val="22"/>
        </w:rPr>
        <w:t xml:space="preserve">   </w:t>
      </w:r>
      <w:r>
        <w:rPr>
          <w:rFonts w:ascii="Arial" w:hAnsi="Arial" w:eastAsia="Noto Sans CJK SC"/>
          <w:b/>
          <w:color w:val="193D48"/>
          <w:sz w:val="22"/>
        </w:rPr>
        <w:t>Age-Adapted and Child-Friendly Science Education</w:t>
      </w:r>
    </w:p>
    <w:p w14:paraId="7BB85FA8">
      <w:pPr>
        <w:pStyle w:val="170"/>
        <w:keepNext/>
      </w:pPr>
      <w:r>
        <w:rPr>
          <w:rFonts w:ascii="Arial" w:hAnsi="Arial" w:eastAsia="Noto Sans CJK SC"/>
          <w:b/>
          <w:color w:val="177D76"/>
          <w:sz w:val="16"/>
        </w:rPr>
        <w:t>PRESENTATION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8"/>
        <w:gridCol w:w="6509"/>
      </w:tblGrid>
      <w:tr w14:paraId="3A962EB9">
        <w:trPr>
          <w:cantSplit/>
          <w:jc w:val="center"/>
        </w:trPr>
        <w:tc>
          <w:tcPr>
            <w:tcW w:w="3038" w:type="dxa"/>
            <w:shd w:val="clear" w:color="auto" w:fill="F7FA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DB21CF7">
            <w:pPr>
              <w:jc w:val="center"/>
            </w:pPr>
            <w:r>
              <w:drawing>
                <wp:inline distT="0" distB="0" distL="114300" distR="114300">
                  <wp:extent cx="1783080" cy="1333500"/>
                  <wp:effectExtent l="0" t="0" r="762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1333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9" w:type="dxa"/>
            <w:tcBorders>
              <w:bottom w:val="single" w:color="DCE7E4" w:sz="4" w:space="0"/>
            </w:tcBorders>
            <w:tcMar>
              <w:top w:w="80" w:type="dxa"/>
              <w:left w:w="210" w:type="dxa"/>
              <w:bottom w:w="80" w:type="dxa"/>
              <w:right w:w="30" w:type="dxa"/>
            </w:tcMar>
            <w:vAlign w:val="center"/>
          </w:tcPr>
          <w:p w14:paraId="13873BF6">
            <w:pPr>
              <w:pStyle w:val="171"/>
              <w:spacing w:line="295" w:lineRule="auto"/>
            </w:pPr>
            <w:r>
              <w:t>Delivered age-adapted science education, increasing voluntary testing acceptance to 93% among older adults and 95% among children.</w:t>
            </w:r>
          </w:p>
        </w:tc>
      </w:tr>
    </w:tbl>
    <w:p w14:paraId="4FF1CEBF">
      <w:pPr>
        <w:spacing w:before="0" w:after="0"/>
      </w:pPr>
      <w:r>
        <w:rPr>
          <w:sz w:val="6"/>
        </w:rPr>
        <w:t xml:space="preserve"> </w:t>
      </w:r>
    </w:p>
    <w:p w14:paraId="24A4C8EE">
      <w:pPr>
        <w:pStyle w:val="169"/>
        <w:keepNext/>
      </w:pPr>
      <w:r>
        <w:rPr>
          <w:rFonts w:ascii="Arial" w:hAnsi="Arial" w:eastAsia="Noto Sans CJK SC"/>
          <w:b/>
          <w:color w:val="177D76"/>
          <w:sz w:val="22"/>
        </w:rPr>
        <w:t>2</w:t>
      </w:r>
      <w:r>
        <w:rPr>
          <w:rFonts w:hint="default"/>
          <w:b/>
          <w:color w:val="177D76"/>
          <w:sz w:val="22"/>
        </w:rPr>
        <w:t>4</w:t>
      </w:r>
      <w:r>
        <w:rPr>
          <w:rFonts w:ascii="Arial" w:hAnsi="Arial" w:eastAsia="Noto Sans CJK SC"/>
          <w:b/>
          <w:color w:val="177D76"/>
          <w:sz w:val="22"/>
        </w:rPr>
        <w:t xml:space="preserve">   </w:t>
      </w:r>
      <w:r>
        <w:rPr>
          <w:rFonts w:ascii="Arial" w:hAnsi="Arial" w:eastAsia="Noto Sans CJK SC"/>
          <w:b/>
          <w:color w:val="193D48"/>
          <w:sz w:val="22"/>
        </w:rPr>
        <w:t>Respiratory Virus Detection Strategy Card Game Experience</w:t>
      </w:r>
    </w:p>
    <w:p w14:paraId="395AABF3">
      <w:pPr>
        <w:pStyle w:val="170"/>
        <w:keepNext/>
      </w:pPr>
      <w:r>
        <w:rPr>
          <w:rFonts w:ascii="Arial" w:hAnsi="Arial" w:eastAsia="Noto Sans CJK SC"/>
          <w:b/>
          <w:color w:val="177D76"/>
          <w:sz w:val="16"/>
        </w:rPr>
        <w:t>GAMIFIED ENGAGEMENT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8"/>
        <w:gridCol w:w="6509"/>
      </w:tblGrid>
      <w:tr w14:paraId="25FB2904">
        <w:trPr>
          <w:cantSplit/>
          <w:jc w:val="center"/>
        </w:trPr>
        <w:tc>
          <w:tcPr>
            <w:tcW w:w="3038" w:type="dxa"/>
            <w:shd w:val="clear" w:color="auto" w:fill="F7FA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1EC7BD1">
            <w:pPr>
              <w:jc w:val="center"/>
            </w:pPr>
            <w:r>
              <w:drawing>
                <wp:inline distT="0" distB="0" distL="114300" distR="114300">
                  <wp:extent cx="1783080" cy="1214755"/>
                  <wp:effectExtent l="0" t="0" r="7620" b="444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121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9" w:type="dxa"/>
            <w:tcBorders>
              <w:bottom w:val="single" w:color="DCE7E4" w:sz="4" w:space="0"/>
            </w:tcBorders>
            <w:tcMar>
              <w:top w:w="80" w:type="dxa"/>
              <w:left w:w="210" w:type="dxa"/>
              <w:bottom w:w="80" w:type="dxa"/>
              <w:right w:w="30" w:type="dxa"/>
            </w:tcMar>
            <w:vAlign w:val="center"/>
          </w:tcPr>
          <w:p w14:paraId="1B609963">
            <w:pPr>
              <w:pStyle w:val="171"/>
              <w:spacing w:line="295" w:lineRule="auto"/>
            </w:pPr>
            <w:r>
              <w:t>Created a respiratory virus card game to explain transmission and detection through playful participation.</w:t>
            </w:r>
          </w:p>
        </w:tc>
      </w:tr>
    </w:tbl>
    <w:p w14:paraId="5EA6E89F">
      <w:pPr>
        <w:spacing w:before="0" w:after="0"/>
      </w:pPr>
      <w:r>
        <w:rPr>
          <w:sz w:val="6"/>
        </w:rPr>
        <w:t xml:space="preserve"> </w:t>
      </w:r>
    </w:p>
    <w:p w14:paraId="5C73189B">
      <w:pPr>
        <w:pStyle w:val="169"/>
        <w:keepNext/>
      </w:pPr>
      <w:r>
        <w:rPr>
          <w:rFonts w:ascii="Arial" w:hAnsi="Arial" w:eastAsia="Noto Sans CJK SC"/>
          <w:b/>
          <w:color w:val="177D76"/>
          <w:sz w:val="22"/>
        </w:rPr>
        <w:t>2</w:t>
      </w:r>
      <w:r>
        <w:rPr>
          <w:rFonts w:hint="default"/>
          <w:b/>
          <w:color w:val="177D76"/>
          <w:sz w:val="22"/>
        </w:rPr>
        <w:t>5</w:t>
      </w:r>
      <w:r>
        <w:rPr>
          <w:rFonts w:ascii="Arial" w:hAnsi="Arial" w:eastAsia="Noto Sans CJK SC"/>
          <w:b/>
          <w:color w:val="177D76"/>
          <w:sz w:val="22"/>
        </w:rPr>
        <w:t xml:space="preserve">   </w:t>
      </w:r>
      <w:r>
        <w:rPr>
          <w:rFonts w:ascii="Arial" w:hAnsi="Arial" w:eastAsia="Noto Sans CJK SC"/>
          <w:b/>
          <w:color w:val="193D48"/>
          <w:sz w:val="22"/>
        </w:rPr>
        <w:t>Volunteer Science Education in Tang County, Hebei</w:t>
      </w:r>
    </w:p>
    <w:p w14:paraId="425ADE2E">
      <w:pPr>
        <w:pStyle w:val="170"/>
        <w:keepNext/>
      </w:pPr>
      <w:r>
        <w:rPr>
          <w:rFonts w:ascii="Arial" w:hAnsi="Arial" w:eastAsia="Noto Sans CJK SC"/>
          <w:b/>
          <w:color w:val="177D76"/>
          <w:sz w:val="16"/>
        </w:rPr>
        <w:t>PRESENTATION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8"/>
        <w:gridCol w:w="6509"/>
      </w:tblGrid>
      <w:tr w14:paraId="7A0E4C84">
        <w:trPr>
          <w:cantSplit/>
          <w:jc w:val="center"/>
        </w:trPr>
        <w:tc>
          <w:tcPr>
            <w:tcW w:w="3038" w:type="dxa"/>
            <w:shd w:val="clear" w:color="auto" w:fill="F7FA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9702EEE">
            <w:pPr>
              <w:jc w:val="center"/>
            </w:pPr>
            <w:r>
              <w:drawing>
                <wp:inline distT="0" distB="0" distL="114300" distR="114300">
                  <wp:extent cx="1783080" cy="1333500"/>
                  <wp:effectExtent l="0" t="0" r="762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1333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9" w:type="dxa"/>
            <w:tcBorders>
              <w:bottom w:val="single" w:color="DCE7E4" w:sz="4" w:space="0"/>
            </w:tcBorders>
            <w:tcMar>
              <w:top w:w="80" w:type="dxa"/>
              <w:left w:w="210" w:type="dxa"/>
              <w:bottom w:w="80" w:type="dxa"/>
              <w:right w:w="30" w:type="dxa"/>
            </w:tcMar>
            <w:vAlign w:val="center"/>
          </w:tcPr>
          <w:p w14:paraId="4AAA3293">
            <w:pPr>
              <w:pStyle w:val="171"/>
              <w:spacing w:line="295" w:lineRule="auto"/>
            </w:pPr>
            <w:r>
              <w:t>Introduced device models and public health concepts in remote classrooms through demonstrations and hands-on learning.</w:t>
            </w:r>
          </w:p>
        </w:tc>
      </w:tr>
    </w:tbl>
    <w:p w14:paraId="7C18C7FB">
      <w:pPr>
        <w:spacing w:before="0" w:after="0"/>
      </w:pPr>
      <w:r>
        <w:rPr>
          <w:sz w:val="6"/>
        </w:rPr>
        <w:t xml:space="preserve"> </w:t>
      </w:r>
    </w:p>
    <w:p w14:paraId="414F1BE3">
      <w:pPr>
        <w:pStyle w:val="169"/>
        <w:keepNext/>
      </w:pPr>
      <w:r>
        <w:rPr>
          <w:rFonts w:ascii="Arial" w:hAnsi="Arial" w:eastAsia="Noto Sans CJK SC"/>
          <w:b/>
          <w:color w:val="177D76"/>
          <w:sz w:val="22"/>
        </w:rPr>
        <w:t>2</w:t>
      </w:r>
      <w:r>
        <w:rPr>
          <w:rFonts w:hint="default"/>
          <w:b/>
          <w:color w:val="177D76"/>
          <w:sz w:val="22"/>
        </w:rPr>
        <w:t>6</w:t>
      </w:r>
      <w:r>
        <w:rPr>
          <w:rFonts w:ascii="Arial" w:hAnsi="Arial" w:eastAsia="Noto Sans CJK SC"/>
          <w:b/>
          <w:color w:val="177D76"/>
          <w:sz w:val="22"/>
        </w:rPr>
        <w:t xml:space="preserve">   </w:t>
      </w:r>
      <w:r>
        <w:rPr>
          <w:rFonts w:ascii="Arial" w:hAnsi="Arial" w:eastAsia="Noto Sans CJK SC"/>
          <w:b/>
          <w:color w:val="193D48"/>
          <w:sz w:val="22"/>
        </w:rPr>
        <w:t>Interview with Vice President Wei Ye, Nanjing Second Hospital</w:t>
      </w:r>
    </w:p>
    <w:p w14:paraId="497DCC03">
      <w:pPr>
        <w:pStyle w:val="170"/>
        <w:keepNext/>
      </w:pPr>
      <w:r>
        <w:rPr>
          <w:rFonts w:ascii="Arial" w:hAnsi="Arial" w:eastAsia="Noto Sans CJK SC"/>
          <w:b/>
          <w:color w:val="177D76"/>
          <w:sz w:val="16"/>
        </w:rPr>
        <w:t>EXPERT INTERVIEW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8"/>
        <w:gridCol w:w="6509"/>
      </w:tblGrid>
      <w:tr w14:paraId="18D1D184">
        <w:trPr>
          <w:cantSplit/>
          <w:jc w:val="center"/>
        </w:trPr>
        <w:tc>
          <w:tcPr>
            <w:tcW w:w="3038" w:type="dxa"/>
            <w:shd w:val="clear" w:color="auto" w:fill="F7FA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9A90457">
            <w:pPr>
              <w:jc w:val="center"/>
            </w:pPr>
            <w:r>
              <w:drawing>
                <wp:inline distT="0" distB="0" distL="114300" distR="114300">
                  <wp:extent cx="1783080" cy="1337310"/>
                  <wp:effectExtent l="0" t="0" r="7620" b="889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1337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9" w:type="dxa"/>
            <w:tcBorders>
              <w:bottom w:val="single" w:color="DCE7E4" w:sz="4" w:space="0"/>
            </w:tcBorders>
            <w:tcMar>
              <w:top w:w="80" w:type="dxa"/>
              <w:left w:w="210" w:type="dxa"/>
              <w:bottom w:w="80" w:type="dxa"/>
              <w:right w:w="30" w:type="dxa"/>
            </w:tcMar>
            <w:vAlign w:val="center"/>
          </w:tcPr>
          <w:p w14:paraId="0F5662C6">
            <w:pPr>
              <w:pStyle w:val="171"/>
              <w:spacing w:line="295" w:lineRule="auto"/>
            </w:pPr>
            <w:r>
              <w:t>Defined single-channel use for homes and small institutions and multi-channel screening for communities and disease-control centers.</w:t>
            </w:r>
          </w:p>
        </w:tc>
      </w:tr>
    </w:tbl>
    <w:p w14:paraId="3190860A">
      <w:pPr>
        <w:spacing w:before="0" w:after="0"/>
      </w:pPr>
      <w:r>
        <w:rPr>
          <w:sz w:val="6"/>
        </w:rPr>
        <w:t xml:space="preserve"> </w:t>
      </w:r>
    </w:p>
    <w:p w14:paraId="16082BC8">
      <w:pPr>
        <w:pStyle w:val="168"/>
        <w:pageBreakBefore/>
      </w:pPr>
      <w:r>
        <w:t>Extension 01   Inclusive Engagement: Science for Every Voice</w:t>
      </w:r>
    </w:p>
    <w:p w14:paraId="61EF8E64">
      <w:pPr>
        <w:pStyle w:val="169"/>
      </w:pPr>
      <w:r>
        <w:rPr>
          <w:rFonts w:hint="default"/>
          <w:color w:val="177D76"/>
        </w:rPr>
        <w:t>27</w:t>
      </w:r>
      <w:r>
        <w:rPr>
          <w:color w:val="177D76"/>
        </w:rPr>
        <w:t xml:space="preserve">   </w:t>
      </w:r>
      <w:r>
        <w:t>Wonderful Building Blocks of Life — Kindergarten Synthetic Biology</w:t>
      </w:r>
    </w:p>
    <w:p w14:paraId="12A13082">
      <w:pPr>
        <w:pStyle w:val="170"/>
      </w:pPr>
      <w:r>
        <w:t>GAMIFIED ENGAGEMENT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2"/>
        <w:gridCol w:w="4802"/>
      </w:tblGrid>
      <w:tr w14:paraId="2EE6A0A9">
        <w:trPr>
          <w:cantSplit/>
          <w:jc w:val="center"/>
        </w:trPr>
        <w:tc>
          <w:tcPr>
            <w:tcW w:w="3038" w:type="dxa"/>
            <w:shd w:val="clear" w:color="auto" w:fill="F7FA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128FEAA">
            <w:pPr>
              <w:jc w:val="center"/>
            </w:pPr>
            <w:r>
              <w:drawing>
                <wp:inline distT="0" distB="0" distL="114300" distR="114300">
                  <wp:extent cx="1791970" cy="1297940"/>
                  <wp:effectExtent l="0" t="0" r="11430" b="1016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2224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9" w:type="dxa"/>
            <w:tcBorders>
              <w:bottom w:val="single" w:color="DCE7E4" w:sz="4" w:space="0"/>
            </w:tcBorders>
            <w:tcMar>
              <w:top w:w="80" w:type="dxa"/>
              <w:left w:w="210" w:type="dxa"/>
              <w:bottom w:w="80" w:type="dxa"/>
              <w:right w:w="30" w:type="dxa"/>
            </w:tcMar>
            <w:vAlign w:val="center"/>
          </w:tcPr>
          <w:p w14:paraId="078CFE01">
            <w:pPr>
              <w:pStyle w:val="171"/>
            </w:pPr>
            <w:r>
              <w:t>Introduced synthetic biology to preschool children through storytelling, child-safe DNA crafts, and RNA role-play.</w:t>
            </w:r>
          </w:p>
        </w:tc>
      </w:tr>
    </w:tbl>
    <w:p w14:paraId="786BE8EC">
      <w:r>
        <w:t xml:space="preserve"> </w:t>
      </w:r>
    </w:p>
    <w:p w14:paraId="32266E5A">
      <w:pPr>
        <w:pStyle w:val="169"/>
      </w:pPr>
      <w:r>
        <w:rPr>
          <w:rFonts w:hint="default"/>
          <w:color w:val="177D76"/>
        </w:rPr>
        <w:t>28</w:t>
      </w:r>
      <w:r>
        <w:rPr>
          <w:color w:val="177D76"/>
        </w:rPr>
        <w:t xml:space="preserve">   </w:t>
      </w:r>
      <w:r>
        <w:t>Beyond Mountains and Seas — Science in County Communities</w:t>
      </w:r>
    </w:p>
    <w:p w14:paraId="16221B10">
      <w:pPr>
        <w:pStyle w:val="170"/>
      </w:pPr>
      <w:r>
        <w:t>PRESENTATION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2"/>
        <w:gridCol w:w="4802"/>
      </w:tblGrid>
      <w:tr w14:paraId="0076ACE1">
        <w:trPr>
          <w:cantSplit/>
          <w:jc w:val="center"/>
        </w:trPr>
        <w:tc>
          <w:tcPr>
            <w:tcW w:w="3038" w:type="dxa"/>
            <w:shd w:val="clear" w:color="auto" w:fill="F7FA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A6BCF70">
            <w:pPr>
              <w:jc w:val="center"/>
            </w:pPr>
            <w:r>
              <w:drawing>
                <wp:inline distT="0" distB="0" distL="114300" distR="114300">
                  <wp:extent cx="1791970" cy="1297940"/>
                  <wp:effectExtent l="0" t="0" r="11430" b="1016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2224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9" w:type="dxa"/>
            <w:tcBorders>
              <w:bottom w:val="single" w:color="DCE7E4" w:sz="4" w:space="0"/>
            </w:tcBorders>
            <w:tcMar>
              <w:top w:w="80" w:type="dxa"/>
              <w:left w:w="210" w:type="dxa"/>
              <w:bottom w:w="80" w:type="dxa"/>
              <w:right w:w="30" w:type="dxa"/>
            </w:tcMar>
            <w:vAlign w:val="center"/>
          </w:tcPr>
          <w:p w14:paraId="41E39EC1">
            <w:pPr>
              <w:pStyle w:val="171"/>
            </w:pPr>
            <w:r>
              <w:t>Brought interactive synthetic biology lessons and hands-on models to students in county-level communities.</w:t>
            </w:r>
          </w:p>
        </w:tc>
      </w:tr>
    </w:tbl>
    <w:p w14:paraId="6C049E37">
      <w:r>
        <w:t xml:space="preserve"> </w:t>
      </w:r>
    </w:p>
    <w:p w14:paraId="469C1B4A">
      <w:pPr>
        <w:pStyle w:val="169"/>
      </w:pPr>
      <w:r>
        <w:rPr>
          <w:rFonts w:hint="default"/>
          <w:color w:val="177D76"/>
        </w:rPr>
        <w:t>29</w:t>
      </w:r>
      <w:r>
        <w:rPr>
          <w:color w:val="177D76"/>
        </w:rPr>
        <w:t xml:space="preserve">   </w:t>
      </w:r>
      <w:r>
        <w:t>Wisdom in Silver Years — Science with Older Adults</w:t>
      </w:r>
    </w:p>
    <w:p w14:paraId="7F5CB6E0">
      <w:pPr>
        <w:pStyle w:val="170"/>
      </w:pPr>
      <w:r>
        <w:t>PRESENTATION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2"/>
        <w:gridCol w:w="4802"/>
      </w:tblGrid>
      <w:tr w14:paraId="6AF80AE0">
        <w:trPr>
          <w:cantSplit/>
          <w:jc w:val="center"/>
        </w:trPr>
        <w:tc>
          <w:tcPr>
            <w:tcW w:w="3038" w:type="dxa"/>
            <w:shd w:val="clear" w:color="auto" w:fill="F7FA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D9BEA79">
            <w:pPr>
              <w:jc w:val="center"/>
            </w:pPr>
            <w:r>
              <w:drawing>
                <wp:inline distT="0" distB="0" distL="114300" distR="114300">
                  <wp:extent cx="1791970" cy="1297940"/>
                  <wp:effectExtent l="0" t="0" r="11430" b="1016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2224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9" w:type="dxa"/>
            <w:tcBorders>
              <w:bottom w:val="single" w:color="DCE7E4" w:sz="4" w:space="0"/>
            </w:tcBorders>
            <w:tcMar>
              <w:top w:w="80" w:type="dxa"/>
              <w:left w:w="210" w:type="dxa"/>
              <w:bottom w:w="80" w:type="dxa"/>
              <w:right w:w="30" w:type="dxa"/>
            </w:tcMar>
            <w:vAlign w:val="center"/>
          </w:tcPr>
          <w:p w14:paraId="180453AC">
            <w:pPr>
              <w:pStyle w:val="171"/>
            </w:pPr>
            <w:r>
              <w:t>Engaged older adults through tactile models, fermentation analogies, and discussions of respiratory health technologies.</w:t>
            </w:r>
          </w:p>
        </w:tc>
      </w:tr>
    </w:tbl>
    <w:p w14:paraId="39F565C7">
      <w:r>
        <w:t xml:space="preserve"> </w:t>
      </w:r>
    </w:p>
    <w:p w14:paraId="6ED490F3">
      <w:pPr>
        <w:pStyle w:val="169"/>
      </w:pPr>
      <w:r>
        <w:rPr>
          <w:color w:val="177D76"/>
        </w:rPr>
        <w:t>3</w:t>
      </w:r>
      <w:r>
        <w:rPr>
          <w:rFonts w:hint="default"/>
          <w:color w:val="177D76"/>
        </w:rPr>
        <w:t>0</w:t>
      </w:r>
      <w:r>
        <w:rPr>
          <w:color w:val="177D76"/>
        </w:rPr>
        <w:t xml:space="preserve">   </w:t>
      </w:r>
      <w:r>
        <w:t>Sound as a Bridge — Accessible Science for People with Visual Impairments</w:t>
      </w:r>
    </w:p>
    <w:p w14:paraId="6C9E1FF9">
      <w:pPr>
        <w:pStyle w:val="170"/>
      </w:pPr>
      <w:r>
        <w:t>PRESENTATION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2"/>
        <w:gridCol w:w="4802"/>
      </w:tblGrid>
      <w:tr w14:paraId="288D42FE">
        <w:trPr>
          <w:cantSplit/>
          <w:jc w:val="center"/>
        </w:trPr>
        <w:tc>
          <w:tcPr>
            <w:tcW w:w="3038" w:type="dxa"/>
            <w:shd w:val="clear" w:color="auto" w:fill="F7FA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BDC74DD">
            <w:pPr>
              <w:jc w:val="center"/>
            </w:pPr>
            <w:r>
              <w:drawing>
                <wp:inline distT="0" distB="0" distL="114300" distR="114300">
                  <wp:extent cx="1791970" cy="1297940"/>
                  <wp:effectExtent l="0" t="0" r="11430" b="1016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2224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9" w:type="dxa"/>
            <w:tcBorders>
              <w:bottom w:val="single" w:color="DCE7E4" w:sz="4" w:space="0"/>
            </w:tcBorders>
            <w:tcMar>
              <w:top w:w="80" w:type="dxa"/>
              <w:left w:w="210" w:type="dxa"/>
              <w:bottom w:w="80" w:type="dxa"/>
              <w:right w:w="30" w:type="dxa"/>
            </w:tcMar>
            <w:vAlign w:val="center"/>
          </w:tcPr>
          <w:p w14:paraId="7919DC88">
            <w:pPr>
              <w:pStyle w:val="171"/>
            </w:pPr>
            <w:r>
              <w:t>Co-designed a multisensory synthetic biology workshop and accessible handbook for participants with visual impairments.</w:t>
            </w:r>
          </w:p>
        </w:tc>
      </w:tr>
    </w:tbl>
    <w:p w14:paraId="44821D58">
      <w:r>
        <w:t xml:space="preserve"> </w:t>
      </w:r>
    </w:p>
    <w:p w14:paraId="2B701C28">
      <w:pPr>
        <w:pStyle w:val="169"/>
      </w:pPr>
      <w:r>
        <w:rPr>
          <w:color w:val="177D76"/>
        </w:rPr>
        <w:t>3</w:t>
      </w:r>
      <w:r>
        <w:rPr>
          <w:rFonts w:hint="default"/>
          <w:color w:val="177D76"/>
        </w:rPr>
        <w:t>1</w:t>
      </w:r>
      <w:r>
        <w:rPr>
          <w:color w:val="177D76"/>
        </w:rPr>
        <w:t xml:space="preserve">   </w:t>
      </w:r>
      <w:r>
        <w:t>A Dialogue Across Continents — Global Youth Exchange</w:t>
      </w:r>
    </w:p>
    <w:p w14:paraId="55BF0ED3">
      <w:pPr>
        <w:pStyle w:val="170"/>
      </w:pPr>
      <w:r>
        <w:t>PRESENTATION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2"/>
        <w:gridCol w:w="4802"/>
      </w:tblGrid>
      <w:tr w14:paraId="39301D7D">
        <w:trPr>
          <w:cantSplit/>
          <w:jc w:val="center"/>
        </w:trPr>
        <w:tc>
          <w:tcPr>
            <w:tcW w:w="3038" w:type="dxa"/>
            <w:shd w:val="clear" w:color="auto" w:fill="F7FA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09D34B8">
            <w:pPr>
              <w:jc w:val="center"/>
            </w:pPr>
            <w:r>
              <w:drawing>
                <wp:inline distT="0" distB="0" distL="114300" distR="114300">
                  <wp:extent cx="1791970" cy="1297940"/>
                  <wp:effectExtent l="0" t="0" r="11430" b="1016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2224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9" w:type="dxa"/>
            <w:tcBorders>
              <w:bottom w:val="single" w:color="DCE7E4" w:sz="4" w:space="0"/>
            </w:tcBorders>
            <w:tcMar>
              <w:top w:w="80" w:type="dxa"/>
              <w:left w:w="210" w:type="dxa"/>
              <w:bottom w:w="80" w:type="dxa"/>
              <w:right w:w="30" w:type="dxa"/>
            </w:tcMar>
            <w:vAlign w:val="center"/>
          </w:tcPr>
          <w:p w14:paraId="1423F62D">
            <w:pPr>
              <w:pStyle w:val="171"/>
            </w:pPr>
            <w:r>
              <w:t>Connected international students through roundtables and cross-cultural design challenges on synthetic biology applications.</w:t>
            </w:r>
          </w:p>
        </w:tc>
      </w:tr>
    </w:tbl>
    <w:p w14:paraId="1A70BA6A">
      <w:r>
        <w:t xml:space="preserve"> </w:t>
      </w:r>
    </w:p>
    <w:p w14:paraId="3CD6B051">
      <w:pPr>
        <w:pStyle w:val="169"/>
      </w:pPr>
      <w:r>
        <w:rPr>
          <w:color w:val="177D76"/>
        </w:rPr>
        <w:t>3</w:t>
      </w:r>
      <w:r>
        <w:rPr>
          <w:rFonts w:hint="default"/>
          <w:color w:val="177D76"/>
        </w:rPr>
        <w:t>2</w:t>
      </w:r>
      <w:r>
        <w:rPr>
          <w:color w:val="177D76"/>
        </w:rPr>
        <w:t xml:space="preserve">   </w:t>
      </w:r>
      <w:r>
        <w:t>Lighting a Spark in the Community — Public Health Dialogue</w:t>
      </w:r>
    </w:p>
    <w:p w14:paraId="235D1728">
      <w:pPr>
        <w:pStyle w:val="170"/>
      </w:pPr>
      <w:r>
        <w:t>EXPERT INTERVIEW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2"/>
        <w:gridCol w:w="4802"/>
      </w:tblGrid>
      <w:tr w14:paraId="4DFBEDF1">
        <w:trPr>
          <w:cantSplit/>
          <w:jc w:val="center"/>
        </w:trPr>
        <w:tc>
          <w:tcPr>
            <w:tcW w:w="3038" w:type="dxa"/>
            <w:shd w:val="clear" w:color="auto" w:fill="F7FA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E2E914A">
            <w:pPr>
              <w:jc w:val="center"/>
            </w:pPr>
            <w:r>
              <w:drawing>
                <wp:inline distT="0" distB="0" distL="114300" distR="114300">
                  <wp:extent cx="1791970" cy="1297940"/>
                  <wp:effectExtent l="0" t="0" r="11430" b="1016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2224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9" w:type="dxa"/>
            <w:tcBorders>
              <w:bottom w:val="single" w:color="DCE7E4" w:sz="4" w:space="0"/>
            </w:tcBorders>
            <w:tcMar>
              <w:top w:w="80" w:type="dxa"/>
              <w:left w:w="210" w:type="dxa"/>
              <w:bottom w:w="80" w:type="dxa"/>
              <w:right w:w="30" w:type="dxa"/>
            </w:tcMar>
            <w:vAlign w:val="center"/>
          </w:tcPr>
          <w:p w14:paraId="71D59473">
            <w:pPr>
              <w:pStyle w:val="171"/>
            </w:pPr>
            <w:r>
              <w:t>Held community health salons with frontline professionals to discuss biosensors, screening needs, and deployment pathways.</w:t>
            </w:r>
          </w:p>
        </w:tc>
      </w:tr>
    </w:tbl>
    <w:p w14:paraId="67F0663B">
      <w:r>
        <w:t xml:space="preserve">  </w:t>
      </w:r>
    </w:p>
    <w:p w14:paraId="79A079DF">
      <w:pPr>
        <w:pStyle w:val="168"/>
        <w:pageBreakBefore/>
      </w:pPr>
      <w:r>
        <w:t xml:space="preserve">Extension 02   Collective Growth: Learning Beyond Boundaries </w:t>
      </w:r>
    </w:p>
    <w:p w14:paraId="5B7F8847">
      <w:pPr>
        <w:pStyle w:val="169"/>
      </w:pPr>
      <w:r>
        <w:rPr>
          <w:color w:val="177D76"/>
        </w:rPr>
        <w:t>3</w:t>
      </w:r>
      <w:r>
        <w:rPr>
          <w:rFonts w:hint="default"/>
          <w:color w:val="177D76"/>
        </w:rPr>
        <w:t>3</w:t>
      </w:r>
      <w:r>
        <w:rPr>
          <w:color w:val="177D76"/>
        </w:rPr>
        <w:t xml:space="preserve">   </w:t>
      </w:r>
      <w:r>
        <w:t>CCiC &amp; APIc Conferences</w:t>
      </w:r>
    </w:p>
    <w:p w14:paraId="06C8886F">
      <w:pPr>
        <w:pStyle w:val="170"/>
      </w:pPr>
      <w:r>
        <w:t>PRESENTATION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2"/>
        <w:gridCol w:w="4802"/>
      </w:tblGrid>
      <w:tr w14:paraId="5CD3119D">
        <w:trPr>
          <w:cantSplit/>
          <w:jc w:val="center"/>
        </w:trPr>
        <w:tc>
          <w:tcPr>
            <w:tcW w:w="3038" w:type="dxa"/>
            <w:shd w:val="clear" w:color="auto" w:fill="F7FA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D80275D">
            <w:pPr>
              <w:jc w:val="center"/>
            </w:pPr>
            <w:r>
              <w:drawing>
                <wp:inline distT="0" distB="0" distL="114300" distR="114300">
                  <wp:extent cx="1791970" cy="1297940"/>
                  <wp:effectExtent l="0" t="0" r="11430" b="1016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2224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9" w:type="dxa"/>
            <w:tcBorders>
              <w:bottom w:val="single" w:color="DCE7E4" w:sz="4" w:space="0"/>
            </w:tcBorders>
            <w:tcMar>
              <w:top w:w="80" w:type="dxa"/>
              <w:left w:w="210" w:type="dxa"/>
              <w:bottom w:w="80" w:type="dxa"/>
              <w:right w:w="30" w:type="dxa"/>
            </w:tcMar>
            <w:vAlign w:val="center"/>
          </w:tcPr>
          <w:p w14:paraId="5B8D178D">
            <w:pPr>
              <w:pStyle w:val="171"/>
            </w:pPr>
            <w:r>
              <w:t>Exchanged technical and regulatory perspectives with iGEM teams at CCiC and APIc conferences.</w:t>
            </w:r>
          </w:p>
        </w:tc>
      </w:tr>
    </w:tbl>
    <w:p w14:paraId="3D03F51F">
      <w:r>
        <w:t xml:space="preserve"> </w:t>
      </w:r>
    </w:p>
    <w:p w14:paraId="61B33733">
      <w:pPr>
        <w:pStyle w:val="169"/>
      </w:pPr>
      <w:r>
        <w:rPr>
          <w:color w:val="177D76"/>
        </w:rPr>
        <w:t>3</w:t>
      </w:r>
      <w:r>
        <w:rPr>
          <w:rFonts w:hint="default"/>
          <w:color w:val="177D76"/>
        </w:rPr>
        <w:t>4</w:t>
      </w:r>
      <w:r>
        <w:rPr>
          <w:color w:val="177D76"/>
        </w:rPr>
        <w:t xml:space="preserve">   </w:t>
      </w:r>
      <w:r>
        <w:t>BioAI Agent Exchange and Summer Dry-Lab Camp</w:t>
      </w:r>
    </w:p>
    <w:p w14:paraId="3FDE2AED">
      <w:pPr>
        <w:pStyle w:val="170"/>
      </w:pPr>
      <w:r>
        <w:t>PRESENTATION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2"/>
        <w:gridCol w:w="4802"/>
      </w:tblGrid>
      <w:tr w14:paraId="38B494A2">
        <w:trPr>
          <w:cantSplit/>
          <w:jc w:val="center"/>
        </w:trPr>
        <w:tc>
          <w:tcPr>
            <w:tcW w:w="3038" w:type="dxa"/>
            <w:shd w:val="clear" w:color="auto" w:fill="F7FA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B01B7E8">
            <w:pPr>
              <w:jc w:val="center"/>
            </w:pPr>
            <w:r>
              <w:drawing>
                <wp:inline distT="0" distB="0" distL="114300" distR="114300">
                  <wp:extent cx="1791970" cy="1297940"/>
                  <wp:effectExtent l="0" t="0" r="11430" b="1016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2224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9" w:type="dxa"/>
            <w:tcBorders>
              <w:bottom w:val="single" w:color="DCE7E4" w:sz="4" w:space="0"/>
            </w:tcBorders>
            <w:tcMar>
              <w:top w:w="80" w:type="dxa"/>
              <w:left w:w="210" w:type="dxa"/>
              <w:bottom w:w="80" w:type="dxa"/>
              <w:right w:w="30" w:type="dxa"/>
            </w:tcMar>
            <w:vAlign w:val="center"/>
          </w:tcPr>
          <w:p w14:paraId="5AE084E4">
            <w:pPr>
              <w:pStyle w:val="171"/>
            </w:pPr>
            <w:r>
              <w:t>Collaborated on BioAI Agent discussions and a dry-lab outreach lecture to share computational biology skills.</w:t>
            </w:r>
          </w:p>
        </w:tc>
      </w:tr>
    </w:tbl>
    <w:p w14:paraId="49D95928">
      <w:r>
        <w:t xml:space="preserve"> </w:t>
      </w:r>
    </w:p>
    <w:p w14:paraId="7FC7131B">
      <w:pPr>
        <w:pStyle w:val="169"/>
      </w:pPr>
      <w:r>
        <w:rPr>
          <w:rFonts w:hint="default"/>
          <w:color w:val="177D76"/>
        </w:rPr>
        <w:t>35</w:t>
      </w:r>
      <w:r>
        <w:rPr>
          <w:color w:val="177D76"/>
        </w:rPr>
        <w:t xml:space="preserve">   </w:t>
      </w:r>
      <w:r>
        <w:t>Dialogue with ZJUT-China at the Bio-manufacturing Expo</w:t>
      </w:r>
    </w:p>
    <w:p w14:paraId="5C74A004">
      <w:pPr>
        <w:pStyle w:val="170"/>
      </w:pPr>
      <w:r>
        <w:t>FIELD VISIT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2"/>
        <w:gridCol w:w="4802"/>
      </w:tblGrid>
      <w:tr w14:paraId="3241945E">
        <w:trPr>
          <w:cantSplit/>
          <w:jc w:val="center"/>
        </w:trPr>
        <w:tc>
          <w:tcPr>
            <w:tcW w:w="3038" w:type="dxa"/>
            <w:shd w:val="clear" w:color="auto" w:fill="F7FA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716B62D">
            <w:pPr>
              <w:jc w:val="center"/>
            </w:pPr>
            <w:r>
              <w:drawing>
                <wp:inline distT="0" distB="0" distL="114300" distR="114300">
                  <wp:extent cx="1791970" cy="1297940"/>
                  <wp:effectExtent l="0" t="0" r="11430" b="1016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2224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9" w:type="dxa"/>
            <w:tcBorders>
              <w:bottom w:val="single" w:color="DCE7E4" w:sz="4" w:space="0"/>
            </w:tcBorders>
            <w:tcMar>
              <w:top w:w="80" w:type="dxa"/>
              <w:left w:w="210" w:type="dxa"/>
              <w:bottom w:w="80" w:type="dxa"/>
              <w:right w:w="30" w:type="dxa"/>
            </w:tcMar>
            <w:vAlign w:val="center"/>
          </w:tcPr>
          <w:p w14:paraId="0A4F08C0">
            <w:pPr>
              <w:pStyle w:val="171"/>
            </w:pPr>
            <w:r>
              <w:t>Exchanged project ideas with ZJUT-China at the Bio-manufacturing Expo, inspiring participatory outreach formats.</w:t>
            </w:r>
          </w:p>
        </w:tc>
      </w:tr>
    </w:tbl>
    <w:p w14:paraId="29F3D418">
      <w:r>
        <w:t xml:space="preserve"> </w:t>
      </w:r>
    </w:p>
    <w:p w14:paraId="69D9539A">
      <w:pPr>
        <w:pStyle w:val="169"/>
      </w:pPr>
      <w:r>
        <w:rPr>
          <w:rFonts w:hint="default"/>
          <w:color w:val="177D76"/>
        </w:rPr>
        <w:t>36</w:t>
      </w:r>
      <w:r>
        <w:rPr>
          <w:color w:val="177D76"/>
        </w:rPr>
        <w:t xml:space="preserve">   </w:t>
      </w:r>
      <w:r>
        <w:t>iGEM New Team Development and Knowledge Transfer Handbook</w:t>
      </w:r>
    </w:p>
    <w:p w14:paraId="303E50C6">
      <w:pPr>
        <w:pStyle w:val="170"/>
      </w:pPr>
      <w:r>
        <w:t>PRESENTATION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2"/>
        <w:gridCol w:w="4802"/>
      </w:tblGrid>
      <w:tr w14:paraId="070954B9">
        <w:trPr>
          <w:cantSplit/>
          <w:jc w:val="center"/>
        </w:trPr>
        <w:tc>
          <w:tcPr>
            <w:tcW w:w="3038" w:type="dxa"/>
            <w:shd w:val="clear" w:color="auto" w:fill="F7FA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37B0B93">
            <w:pPr>
              <w:jc w:val="center"/>
            </w:pPr>
            <w:r>
              <w:drawing>
                <wp:inline distT="0" distB="0" distL="114300" distR="114300">
                  <wp:extent cx="1791970" cy="1297940"/>
                  <wp:effectExtent l="0" t="0" r="11430" b="1016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2224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9" w:type="dxa"/>
            <w:tcBorders>
              <w:bottom w:val="single" w:color="DCE7E4" w:sz="4" w:space="0"/>
            </w:tcBorders>
            <w:tcMar>
              <w:top w:w="80" w:type="dxa"/>
              <w:left w:w="210" w:type="dxa"/>
              <w:bottom w:w="80" w:type="dxa"/>
              <w:right w:w="30" w:type="dxa"/>
            </w:tcMar>
            <w:vAlign w:val="center"/>
          </w:tcPr>
          <w:p w14:paraId="41BDACB1">
            <w:pPr>
              <w:pStyle w:val="171"/>
            </w:pPr>
            <w:r>
              <w:t>Co-developed an iGEM team handbook with JLU-FBH to share management, troubleshooting, and knowledge-transfer practices.</w:t>
            </w:r>
          </w:p>
        </w:tc>
      </w:tr>
    </w:tbl>
    <w:p w14:paraId="274DB9FC">
      <w:r>
        <w:t xml:space="preserve"> </w:t>
      </w:r>
    </w:p>
    <w:p w14:paraId="407E552D">
      <w:pPr>
        <w:pStyle w:val="169"/>
      </w:pPr>
      <w:r>
        <w:rPr>
          <w:rFonts w:hint="default"/>
          <w:color w:val="177D76"/>
        </w:rPr>
        <w:t>37</w:t>
      </w:r>
      <w:r>
        <w:rPr>
          <w:color w:val="177D76"/>
        </w:rPr>
        <w:t xml:space="preserve">   </w:t>
      </w:r>
      <w:r>
        <w:t>AI × Synthetic Biology Collaborative Science Communication Handbook</w:t>
      </w:r>
    </w:p>
    <w:p w14:paraId="670F88F2">
      <w:pPr>
        <w:pStyle w:val="170"/>
      </w:pPr>
      <w:r>
        <w:t>PRESENTATION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2"/>
        <w:gridCol w:w="4802"/>
      </w:tblGrid>
      <w:tr w14:paraId="0ADA8A0A">
        <w:trPr>
          <w:cantSplit/>
          <w:jc w:val="center"/>
        </w:trPr>
        <w:tc>
          <w:tcPr>
            <w:tcW w:w="3038" w:type="dxa"/>
            <w:shd w:val="clear" w:color="auto" w:fill="F7FA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79D392F">
            <w:pPr>
              <w:jc w:val="center"/>
            </w:pPr>
            <w:r>
              <w:drawing>
                <wp:inline distT="0" distB="0" distL="114300" distR="114300">
                  <wp:extent cx="1791970" cy="1297940"/>
                  <wp:effectExtent l="0" t="0" r="11430" b="1016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2224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9" w:type="dxa"/>
            <w:tcBorders>
              <w:bottom w:val="single" w:color="DCE7E4" w:sz="4" w:space="0"/>
            </w:tcBorders>
            <w:tcMar>
              <w:top w:w="80" w:type="dxa"/>
              <w:left w:w="210" w:type="dxa"/>
              <w:bottom w:w="80" w:type="dxa"/>
              <w:right w:w="30" w:type="dxa"/>
            </w:tcMar>
            <w:vAlign w:val="center"/>
          </w:tcPr>
          <w:p w14:paraId="40E5A594">
            <w:pPr>
              <w:pStyle w:val="171"/>
            </w:pPr>
            <w:r>
              <w:t>Co-authored an AI–synthetic biology handbook with four iGEM teams, covering opportunities, limitations, and ethical considerations.</w:t>
            </w:r>
          </w:p>
        </w:tc>
      </w:tr>
    </w:tbl>
    <w:p w14:paraId="72411843">
      <w:r>
        <w:t xml:space="preserve"> </w:t>
      </w:r>
    </w:p>
    <w:p w14:paraId="18C9B86D">
      <w:pPr>
        <w:pStyle w:val="169"/>
      </w:pPr>
      <w:r>
        <w:rPr>
          <w:rFonts w:hint="default"/>
          <w:color w:val="177D76"/>
        </w:rPr>
        <w:t>38</w:t>
      </w:r>
      <w:r>
        <w:rPr>
          <w:color w:val="177D76"/>
        </w:rPr>
        <w:t xml:space="preserve">   </w:t>
      </w:r>
      <w:r>
        <w:t>SBti Interactive Public Engagement</w:t>
      </w:r>
    </w:p>
    <w:p w14:paraId="710F96F0">
      <w:pPr>
        <w:pStyle w:val="170"/>
      </w:pPr>
      <w:r>
        <w:t>SURVEY</w:t>
      </w:r>
    </w:p>
    <w:p w14:paraId="6EEAFCAE">
      <w:pPr>
        <w:pStyle w:val="170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6084570" cy="3805555"/>
            <wp:effectExtent l="0" t="0" r="11430" b="4445"/>
            <wp:docPr id="43" name="图片 43" descr="31055E61-91D8-43E3-91BC-04EBE1681C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31055E61-91D8-43E3-91BC-04EBE1681C6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8457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5"/>
      </w:tblGrid>
      <w:tr w14:paraId="68211F1D">
        <w:trPr>
          <w:cantSplit/>
          <w:jc w:val="center"/>
        </w:trPr>
        <w:tc>
          <w:tcPr>
            <w:tcW w:w="9605" w:type="dxa"/>
            <w:tcBorders>
              <w:left w:val="single" w:color="177D76" w:sz="12" w:space="0"/>
            </w:tcBorders>
            <w:shd w:val="clear" w:color="auto" w:fill="F7FAF9"/>
            <w:tcMar>
              <w:top w:w="145" w:type="dxa"/>
              <w:left w:w="160" w:type="dxa"/>
              <w:bottom w:w="145" w:type="dxa"/>
              <w:right w:w="160" w:type="dxa"/>
            </w:tcMar>
          </w:tcPr>
          <w:p w14:paraId="44715B86">
            <w:pPr>
              <w:pStyle w:val="171"/>
            </w:pPr>
            <w:r>
              <w:t>Developed the SBti interactive survey to gather public attitudes and tailor synthetic biology communication.</w:t>
            </w:r>
          </w:p>
        </w:tc>
      </w:tr>
    </w:tbl>
    <w:p w14:paraId="3D5C1195">
      <w:r>
        <w:t xml:space="preserve"> </w:t>
      </w:r>
    </w:p>
    <w:p w14:paraId="599ABB57">
      <w:pPr>
        <w:pStyle w:val="169"/>
      </w:pPr>
      <w:r>
        <w:rPr>
          <w:rFonts w:hint="default"/>
          <w:color w:val="177D76"/>
        </w:rPr>
        <w:t>38</w:t>
      </w:r>
      <w:r>
        <w:rPr>
          <w:color w:val="177D76"/>
        </w:rPr>
        <w:t xml:space="preserve">   </w:t>
      </w:r>
      <w:r>
        <w:t>Tower-Defense Synthetic Biology Education Game</w:t>
      </w:r>
    </w:p>
    <w:p w14:paraId="2892977D">
      <w:pPr>
        <w:pStyle w:val="170"/>
      </w:pPr>
      <w:r>
        <w:t>GAMIFIED ENGAGEMENT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5"/>
      </w:tblGrid>
      <w:tr w14:paraId="4A8B0DAB">
        <w:trPr>
          <w:cantSplit/>
          <w:jc w:val="center"/>
        </w:trPr>
        <w:tc>
          <w:tcPr>
            <w:tcW w:w="9605" w:type="dxa"/>
            <w:tcBorders>
              <w:left w:val="single" w:color="177D76" w:sz="12" w:space="0"/>
            </w:tcBorders>
            <w:shd w:val="clear" w:color="auto" w:fill="F7FAF9"/>
            <w:tcMar>
              <w:top w:w="145" w:type="dxa"/>
              <w:left w:w="160" w:type="dxa"/>
              <w:bottom w:w="145" w:type="dxa"/>
              <w:right w:w="160" w:type="dxa"/>
            </w:tcMar>
          </w:tcPr>
          <w:p w14:paraId="02047667">
            <w:pPr>
              <w:pStyle w:val="171"/>
            </w:pPr>
            <w:r>
              <w:t>Created an open-source tower-defense game to make synthetic biology mechanisms accessible through play.</w:t>
            </w:r>
          </w:p>
        </w:tc>
      </w:tr>
    </w:tbl>
    <w:p w14:paraId="136B1D74">
      <w:r>
        <w:t xml:space="preserve"> </w:t>
      </w:r>
    </w:p>
    <w:p w14:paraId="7808F2F7">
      <w:pPr>
        <w:pStyle w:val="169"/>
      </w:pPr>
      <w:r>
        <w:rPr>
          <w:color w:val="177D76"/>
        </w:rPr>
        <w:t>4</w:t>
      </w:r>
      <w:r>
        <w:rPr>
          <w:rFonts w:hint="default"/>
          <w:color w:val="177D76"/>
        </w:rPr>
        <w:t>0</w:t>
      </w:r>
      <w:r>
        <w:rPr>
          <w:color w:val="177D76"/>
        </w:rPr>
        <w:t xml:space="preserve">   </w:t>
      </w:r>
      <w:r>
        <w:t>Hike with Love · Embrace the Future — Social Inclusion</w:t>
      </w:r>
    </w:p>
    <w:p w14:paraId="1B3F6187">
      <w:pPr>
        <w:pStyle w:val="170"/>
      </w:pPr>
      <w:r>
        <w:t>FIELD VISIT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2"/>
        <w:gridCol w:w="4802"/>
      </w:tblGrid>
      <w:tr w14:paraId="55BB1EE6">
        <w:trPr>
          <w:cantSplit/>
          <w:jc w:val="center"/>
        </w:trPr>
        <w:tc>
          <w:tcPr>
            <w:tcW w:w="3038" w:type="dxa"/>
            <w:shd w:val="clear" w:color="auto" w:fill="F7FA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D89DA02">
            <w:pPr>
              <w:jc w:val="center"/>
            </w:pPr>
            <w:r>
              <w:drawing>
                <wp:inline distT="0" distB="0" distL="114300" distR="114300">
                  <wp:extent cx="1791970" cy="1297940"/>
                  <wp:effectExtent l="0" t="0" r="11430" b="1016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2224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9" w:type="dxa"/>
            <w:tcBorders>
              <w:bottom w:val="single" w:color="DCE7E4" w:sz="4" w:space="0"/>
            </w:tcBorders>
            <w:tcMar>
              <w:top w:w="80" w:type="dxa"/>
              <w:left w:w="210" w:type="dxa"/>
              <w:bottom w:w="80" w:type="dxa"/>
              <w:right w:w="30" w:type="dxa"/>
            </w:tcMar>
            <w:vAlign w:val="center"/>
          </w:tcPr>
          <w:p w14:paraId="54A2EE38">
            <w:pPr>
              <w:pStyle w:val="171"/>
            </w:pPr>
            <w:r>
              <w:t>Supported 100 young people with special needs through medical assistance and science outreach during an inclusive hike.</w:t>
            </w:r>
          </w:p>
        </w:tc>
      </w:tr>
    </w:tbl>
    <w:p w14:paraId="70C9E3D3">
      <w:r>
        <w:t xml:space="preserve"> </w:t>
      </w:r>
    </w:p>
    <w:sectPr>
      <w:headerReference r:id="rId5" w:type="default"/>
      <w:footerReference r:id="rId6" w:type="default"/>
      <w:pgSz w:w="11909" w:h="16834"/>
      <w:pgMar w:top="1224" w:right="1152" w:bottom="1037" w:left="1152" w:header="518" w:footer="533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FangS-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806000000020004"/>
    <w:charset w:val="00"/>
    <w:family w:val="auto"/>
    <w:pitch w:val="default"/>
    <w:sig w:usb0="A00002FF" w:usb1="5000205A" w:usb2="00000000" w:usb3="00000000" w:csb0="00000000" w:csb1="00000000"/>
  </w:font>
  <w:font w:name="FangS-SC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Kingsoft Confetti">
    <w:panose1 w:val="05000000000000000000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549E91">
    <w:pPr>
      <w:pStyle w:val="24"/>
      <w:jc w:val="right"/>
    </w:pPr>
    <w:r>
      <w:rPr>
        <w:rFonts w:ascii="Arial" w:hAnsi="Arial" w:eastAsia="Noto Sans CJK SC"/>
        <w:b w:val="0"/>
        <w:color w:val="68777B"/>
        <w:sz w:val="16"/>
      </w:rPr>
      <w:t xml:space="preserve">ACTIVITY RECORDS   •   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6" w:lineRule="auto"/>
      </w:pPr>
      <w:r>
        <w:separator/>
      </w:r>
    </w:p>
  </w:footnote>
  <w:footnote w:type="continuationSeparator" w:id="1">
    <w:p>
      <w:pPr>
        <w:spacing w:before="0" w:after="0" w:line="28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DD3B45">
    <w:pPr>
      <w:pStyle w:val="166"/>
      <w:pBdr>
        <w:bottom w:val="single" w:color="DCE7E4" w:sz="4" w:space="8"/>
      </w:pBdr>
      <w:spacing w:after="40"/>
      <w:jc w:val="left"/>
    </w:pPr>
    <w:r>
      <w:rPr>
        <w:rFonts w:ascii="Arial" w:hAnsi="Arial" w:eastAsia="Noto Sans CJK SC"/>
        <w:b/>
        <w:color w:val="177D76"/>
        <w:sz w:val="16"/>
      </w:rPr>
      <w:t>ACTIVITY REGISTER  / 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AC6DC5"/>
    <w:rsid w:val="70D77D47"/>
    <w:rsid w:val="717868E6"/>
    <w:rsid w:val="7F7FE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86" w:lineRule="auto"/>
    </w:pPr>
    <w:rPr>
      <w:rFonts w:ascii="Arial" w:hAnsi="Arial" w:eastAsia="Noto Sans CJK SC" w:cstheme="minorBidi"/>
      <w:color w:val="193D48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Archive Title"/>
    <w:basedOn w:val="1"/>
    <w:qFormat/>
    <w:uiPriority w:val="0"/>
    <w:pPr>
      <w:keepNext w:val="0"/>
      <w:spacing w:before="240" w:after="100"/>
    </w:pPr>
    <w:rPr>
      <w:rFonts w:ascii="Arial" w:hAnsi="Arial" w:eastAsia="Noto Sans CJK SC"/>
      <w:b/>
      <w:color w:val="193D48"/>
      <w:sz w:val="48"/>
    </w:rPr>
  </w:style>
  <w:style w:type="paragraph" w:customStyle="1" w:styleId="165">
    <w:name w:val="Archive Subtitle"/>
    <w:basedOn w:val="1"/>
    <w:qFormat/>
    <w:uiPriority w:val="0"/>
    <w:pPr>
      <w:keepNext w:val="0"/>
      <w:spacing w:before="0" w:after="240"/>
    </w:pPr>
    <w:rPr>
      <w:rFonts w:ascii="Arial" w:hAnsi="Arial" w:eastAsia="Noto Sans CJK SC"/>
      <w:color w:val="68777B"/>
      <w:sz w:val="19"/>
    </w:rPr>
  </w:style>
  <w:style w:type="paragraph" w:customStyle="1" w:styleId="166">
    <w:name w:val="Archive Eyebrow"/>
    <w:basedOn w:val="1"/>
    <w:qFormat/>
    <w:uiPriority w:val="0"/>
    <w:pPr>
      <w:keepNext w:val="0"/>
      <w:spacing w:before="0" w:after="180"/>
    </w:pPr>
    <w:rPr>
      <w:rFonts w:ascii="Arial" w:hAnsi="Arial" w:eastAsia="Noto Sans CJK SC"/>
      <w:b/>
      <w:color w:val="177D76"/>
      <w:spacing w:val="14"/>
      <w:sz w:val="16"/>
    </w:rPr>
  </w:style>
  <w:style w:type="paragraph" w:customStyle="1" w:styleId="167">
    <w:name w:val="Archive Section"/>
    <w:basedOn w:val="1"/>
    <w:qFormat/>
    <w:uiPriority w:val="0"/>
    <w:pPr>
      <w:keepNext/>
      <w:spacing w:before="280" w:after="160"/>
    </w:pPr>
    <w:rPr>
      <w:rFonts w:ascii="Arial" w:hAnsi="Arial" w:eastAsia="Noto Sans CJK SC"/>
      <w:b/>
      <w:color w:val="193D48"/>
      <w:sz w:val="25"/>
    </w:rPr>
  </w:style>
  <w:style w:type="paragraph" w:customStyle="1" w:styleId="168">
    <w:name w:val="Archive Stage"/>
    <w:basedOn w:val="1"/>
    <w:qFormat/>
    <w:uiPriority w:val="0"/>
    <w:pPr>
      <w:keepNext/>
      <w:spacing w:before="160" w:after="160"/>
    </w:pPr>
    <w:rPr>
      <w:rFonts w:ascii="Arial" w:hAnsi="Arial" w:eastAsia="Noto Sans CJK SC"/>
      <w:b/>
      <w:color w:val="193D48"/>
      <w:sz w:val="30"/>
    </w:rPr>
  </w:style>
  <w:style w:type="paragraph" w:customStyle="1" w:styleId="169">
    <w:name w:val="Archive Card"/>
    <w:basedOn w:val="1"/>
    <w:qFormat/>
    <w:uiPriority w:val="0"/>
    <w:pPr>
      <w:keepNext/>
      <w:spacing w:before="180" w:after="80"/>
    </w:pPr>
    <w:rPr>
      <w:rFonts w:ascii="Arial" w:hAnsi="Arial" w:eastAsia="Noto Sans CJK SC"/>
      <w:b/>
      <w:color w:val="193D48"/>
      <w:sz w:val="22"/>
    </w:rPr>
  </w:style>
  <w:style w:type="paragraph" w:customStyle="1" w:styleId="170">
    <w:name w:val="Archive Meta"/>
    <w:basedOn w:val="1"/>
    <w:qFormat/>
    <w:uiPriority w:val="0"/>
    <w:pPr>
      <w:keepNext/>
      <w:spacing w:before="0" w:after="160"/>
    </w:pPr>
    <w:rPr>
      <w:rFonts w:ascii="Arial" w:hAnsi="Arial" w:eastAsia="Noto Sans CJK SC"/>
      <w:b/>
      <w:color w:val="177D76"/>
      <w:sz w:val="16"/>
    </w:rPr>
  </w:style>
  <w:style w:type="paragraph" w:customStyle="1" w:styleId="171">
    <w:name w:val="Archive Desc"/>
    <w:basedOn w:val="1"/>
    <w:qFormat/>
    <w:uiPriority w:val="0"/>
    <w:pPr>
      <w:keepNext w:val="0"/>
      <w:spacing w:before="0" w:after="0"/>
    </w:pPr>
    <w:rPr>
      <w:rFonts w:ascii="Arial" w:hAnsi="Arial" w:eastAsia="Noto Sans CJK SC"/>
      <w:color w:val="193D48"/>
      <w:sz w:val="19"/>
    </w:rPr>
  </w:style>
  <w:style w:type="paragraph" w:customStyle="1" w:styleId="172">
    <w:name w:val="Archive Table"/>
    <w:basedOn w:val="1"/>
    <w:qFormat/>
    <w:uiPriority w:val="0"/>
    <w:pPr>
      <w:keepNext w:val="0"/>
      <w:spacing w:before="0" w:after="0"/>
    </w:pPr>
    <w:rPr>
      <w:rFonts w:ascii="Arial" w:hAnsi="Arial" w:eastAsia="Noto Sans CJK SC"/>
      <w:color w:val="193D48"/>
      <w:sz w:val="18"/>
    </w:rPr>
  </w:style>
  <w:style w:type="paragraph" w:customStyle="1" w:styleId="173">
    <w:name w:val="Archive Table Header"/>
    <w:basedOn w:val="1"/>
    <w:qFormat/>
    <w:uiPriority w:val="0"/>
    <w:pPr>
      <w:keepNext w:val="0"/>
      <w:spacing w:before="0" w:after="0"/>
    </w:pPr>
    <w:rPr>
      <w:rFonts w:ascii="Arial" w:hAnsi="Arial" w:eastAsia="Noto Sans CJK SC"/>
      <w:b/>
      <w:color w:val="FFFFFF"/>
      <w:sz w:val="16"/>
    </w:rPr>
  </w:style>
  <w:style w:type="paragraph" w:customStyle="1" w:styleId="174">
    <w:name w:val="Archive Footnote"/>
    <w:basedOn w:val="1"/>
    <w:qFormat/>
    <w:uiPriority w:val="0"/>
    <w:pPr>
      <w:keepNext w:val="0"/>
      <w:spacing w:before="0" w:after="60"/>
    </w:pPr>
    <w:rPr>
      <w:rFonts w:ascii="Arial" w:hAnsi="Arial" w:eastAsia="Noto Sans CJK SC"/>
      <w:color w:val="68777B"/>
      <w:sz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9" Type="http://schemas.openxmlformats.org/officeDocument/2006/relationships/fontTable" Target="fontTable.xml"/><Relationship Id="rId48" Type="http://schemas.openxmlformats.org/officeDocument/2006/relationships/customXml" Target="../customXml/item1.xml"/><Relationship Id="rId47" Type="http://schemas.openxmlformats.org/officeDocument/2006/relationships/numbering" Target="numbering.xml"/><Relationship Id="rId46" Type="http://schemas.openxmlformats.org/officeDocument/2006/relationships/image" Target="media/image39.jpeg"/><Relationship Id="rId45" Type="http://schemas.openxmlformats.org/officeDocument/2006/relationships/image" Target="media/image38.jpeg"/><Relationship Id="rId44" Type="http://schemas.openxmlformats.org/officeDocument/2006/relationships/image" Target="media/image37.jpeg"/><Relationship Id="rId43" Type="http://schemas.openxmlformats.org/officeDocument/2006/relationships/image" Target="media/image36.jpeg"/><Relationship Id="rId42" Type="http://schemas.openxmlformats.org/officeDocument/2006/relationships/image" Target="media/image35.jpeg"/><Relationship Id="rId41" Type="http://schemas.openxmlformats.org/officeDocument/2006/relationships/image" Target="media/image34.jpeg"/><Relationship Id="rId40" Type="http://schemas.openxmlformats.org/officeDocument/2006/relationships/image" Target="media/image33.jpeg"/><Relationship Id="rId4" Type="http://schemas.openxmlformats.org/officeDocument/2006/relationships/endnotes" Target="endnotes.xml"/><Relationship Id="rId39" Type="http://schemas.openxmlformats.org/officeDocument/2006/relationships/image" Target="media/image32.jpeg"/><Relationship Id="rId38" Type="http://schemas.openxmlformats.org/officeDocument/2006/relationships/image" Target="media/image31.jpeg"/><Relationship Id="rId37" Type="http://schemas.openxmlformats.org/officeDocument/2006/relationships/image" Target="media/image30.jpeg"/><Relationship Id="rId36" Type="http://schemas.openxmlformats.org/officeDocument/2006/relationships/image" Target="media/image29.jpeg"/><Relationship Id="rId35" Type="http://schemas.openxmlformats.org/officeDocument/2006/relationships/image" Target="media/image28.jpeg"/><Relationship Id="rId34" Type="http://schemas.openxmlformats.org/officeDocument/2006/relationships/image" Target="media/image27.jpeg"/><Relationship Id="rId33" Type="http://schemas.openxmlformats.org/officeDocument/2006/relationships/image" Target="media/image26.jpeg"/><Relationship Id="rId32" Type="http://schemas.openxmlformats.org/officeDocument/2006/relationships/image" Target="media/image25.jpeg"/><Relationship Id="rId31" Type="http://schemas.openxmlformats.org/officeDocument/2006/relationships/image" Target="media/image24.jpeg"/><Relationship Id="rId30" Type="http://schemas.openxmlformats.org/officeDocument/2006/relationships/image" Target="media/image23.jpeg"/><Relationship Id="rId3" Type="http://schemas.openxmlformats.org/officeDocument/2006/relationships/footnotes" Target="footnotes.xml"/><Relationship Id="rId29" Type="http://schemas.openxmlformats.org/officeDocument/2006/relationships/image" Target="media/image22.jpeg"/><Relationship Id="rId28" Type="http://schemas.openxmlformats.org/officeDocument/2006/relationships/image" Target="media/image21.jpeg"/><Relationship Id="rId27" Type="http://schemas.openxmlformats.org/officeDocument/2006/relationships/image" Target="media/image20.jpeg"/><Relationship Id="rId26" Type="http://schemas.openxmlformats.org/officeDocument/2006/relationships/image" Target="media/image19.jpeg"/><Relationship Id="rId25" Type="http://schemas.openxmlformats.org/officeDocument/2006/relationships/image" Target="media/image18.png"/><Relationship Id="rId24" Type="http://schemas.openxmlformats.org/officeDocument/2006/relationships/image" Target="media/image17.jpeg"/><Relationship Id="rId23" Type="http://schemas.openxmlformats.org/officeDocument/2006/relationships/image" Target="media/image16.jpeg"/><Relationship Id="rId22" Type="http://schemas.openxmlformats.org/officeDocument/2006/relationships/image" Target="media/image15.jpeg"/><Relationship Id="rId21" Type="http://schemas.openxmlformats.org/officeDocument/2006/relationships/image" Target="media/image14.png"/><Relationship Id="rId20" Type="http://schemas.openxmlformats.org/officeDocument/2006/relationships/image" Target="media/image13.jpeg"/><Relationship Id="rId2" Type="http://schemas.openxmlformats.org/officeDocument/2006/relationships/settings" Target="settings.xml"/><Relationship Id="rId19" Type="http://schemas.openxmlformats.org/officeDocument/2006/relationships/image" Target="media/image12.jpeg"/><Relationship Id="rId18" Type="http://schemas.openxmlformats.org/officeDocument/2006/relationships/image" Target="media/image11.jpeg"/><Relationship Id="rId17" Type="http://schemas.openxmlformats.org/officeDocument/2006/relationships/image" Target="media/image10.jpeg"/><Relationship Id="rId16" Type="http://schemas.openxmlformats.org/officeDocument/2006/relationships/image" Target="media/image9.jpeg"/><Relationship Id="rId15" Type="http://schemas.openxmlformats.org/officeDocument/2006/relationships/image" Target="media/image8.jpeg"/><Relationship Id="rId14" Type="http://schemas.openxmlformats.org/officeDocument/2006/relationships/image" Target="media/image7.jpeg"/><Relationship Id="rId13" Type="http://schemas.openxmlformats.org/officeDocument/2006/relationships/image" Target="media/image6.png"/><Relationship Id="rId12" Type="http://schemas.openxmlformats.org/officeDocument/2006/relationships/image" Target="media/image5.jpeg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1292</Words>
  <Characters>8495</Characters>
  <Lines>0</Lines>
  <Paragraphs>0</Paragraphs>
  <TotalTime>27</TotalTime>
  <ScaleCrop>false</ScaleCrop>
  <LinksUpToDate>false</LinksUpToDate>
  <CharactersWithSpaces>9738</CharactersWithSpaces>
  <Application>WPS Office_12.1.25333.25333_F1E327BC-269C-435d-A152-05C5408002CA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杨雨佳</cp:lastModifiedBy>
  <dcterms:modified xsi:type="dcterms:W3CDTF">2026-10-17T02:48:40Z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eyJoZGlkIjoiYjZlZWYyZGExMTY0MmZjOWYwNWZmNGEyOWM3MzU1NmQiLCJ1c2VySWQiOiIxMjA3NTc2Nzk2In0=</vt:lpwstr>
  </property>
  <property fmtid="{D5CDD505-2E9C-101B-9397-08002B2CF9AE}" pid="3" name="KSOProductBuildVer">
    <vt:lpwstr>2052-12.1.25333.25333</vt:lpwstr>
  </property>
  <property fmtid="{D5CDD505-2E9C-101B-9397-08002B2CF9AE}" pid="4" name="ICV">
    <vt:lpwstr>A305C229F1B34EA7B205F5BAF145C7D5_13</vt:lpwstr>
  </property>
</Properties>
</file>