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800919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CFAB87" w:sz="4" w:space="0"/>
          <w:left w:val="single" w:color="CFAB87" w:sz="4" w:space="0"/>
          <w:bottom w:val="single" w:color="CFAB87" w:sz="4" w:space="0"/>
          <w:right w:val="single" w:color="CFAB87" w:sz="4" w:space="0"/>
        </w:pBdr>
        <w:shd w:val="clear" w:fill="FBF1E5"/>
        <w:spacing w:line="14" w:lineRule="atLeast"/>
        <w:ind w:left="0" w:firstLine="0"/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  <w:bdr w:val="single" w:color="CFAB87" w:sz="4" w:space="0"/>
          <w:shd w:val="clear" w:fill="FBF1E5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</w:rPr>
        <w:t>Collective Growth: Learning Beyond Boundaries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  <w:bdr w:val="single" w:color="CFAB87" w:sz="4" w:space="0"/>
          <w:shd w:val="clear" w:fill="FBF1E5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  <w:bdr w:val="single" w:color="CFAB87" w:sz="4" w:space="0"/>
          <w:shd w:val="clear" w:fill="FBF1E5"/>
        </w:rPr>
        <w:t>Team Bonding &amp; Gamification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  <w:bdr w:val="single" w:color="CFAB87" w:sz="4" w:space="0"/>
          <w:shd w:val="clear" w:fill="FBF1E5"/>
          <w:lang w:val="en-US" w:eastAsia="zh-CN"/>
        </w:rPr>
        <w:t>插入照片：</w:t>
      </w:r>
    </w:p>
    <w:p w14:paraId="0F41A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13455" cy="2007870"/>
            <wp:effectExtent l="0" t="0" r="4445" b="11430"/>
            <wp:docPr id="1" name="图片 1" descr="7adadf54d350b97f882f8af0f92ac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dadf54d350b97f882f8af0f92ac5c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ACE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CFAB87" w:sz="4" w:space="0"/>
          <w:left w:val="single" w:color="CFAB87" w:sz="4" w:space="0"/>
          <w:bottom w:val="single" w:color="CFAB87" w:sz="4" w:space="0"/>
          <w:right w:val="single" w:color="CFAB87" w:sz="4" w:space="0"/>
        </w:pBdr>
        <w:shd w:val="clear" w:fill="FBF1E5"/>
        <w:spacing w:line="14" w:lineRule="atLeast"/>
        <w:ind w:left="0" w:firstLine="0"/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  <w:t>APIc都改成APiC</w:t>
      </w:r>
    </w:p>
    <w:p w14:paraId="06BFD3D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  <w:t>3.卡片缺少的活动和照片如下：</w:t>
      </w:r>
    </w:p>
    <w:p w14:paraId="18C9B86D">
      <w:pPr>
        <w:pStyle w:val="7"/>
      </w:pPr>
      <w:r>
        <w:rPr>
          <w:rFonts w:hint="default"/>
          <w:color w:val="177D76"/>
        </w:rPr>
        <w:t>38</w:t>
      </w:r>
      <w:r>
        <w:rPr>
          <w:color w:val="177D76"/>
        </w:rPr>
        <w:t xml:space="preserve">   </w:t>
      </w:r>
      <w:r>
        <w:t>SBti Interactive Public Engagement</w:t>
      </w:r>
    </w:p>
    <w:p w14:paraId="710F96F0">
      <w:pPr>
        <w:pStyle w:val="8"/>
      </w:pPr>
      <w:r>
        <w:t>SURVEY</w:t>
      </w:r>
    </w:p>
    <w:p w14:paraId="6EEAFCAE">
      <w:pPr>
        <w:pStyle w:val="8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4806950" cy="3006725"/>
            <wp:effectExtent l="0" t="0" r="6350" b="3175"/>
            <wp:docPr id="43" name="图片 43" descr="31055E61-91D8-43E3-91BC-04EBE1681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31055E61-91D8-43E3-91BC-04EBE1681C6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6"/>
      </w:tblGrid>
      <w:tr w14:paraId="68211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44715B86">
            <w:pPr>
              <w:pStyle w:val="9"/>
            </w:pPr>
            <w:r>
              <w:t>Developed the SBti interactive survey to gather public attitudes and tailor synthetic biology communication.</w:t>
            </w:r>
          </w:p>
        </w:tc>
      </w:tr>
    </w:tbl>
    <w:p w14:paraId="31CF95DB">
      <w:pPr>
        <w:pStyle w:val="7"/>
      </w:pPr>
      <w:r>
        <w:rPr>
          <w:rFonts w:hint="default"/>
          <w:color w:val="177D76"/>
        </w:rPr>
        <w:t>3</w:t>
      </w:r>
      <w:r>
        <w:rPr>
          <w:rFonts w:hint="eastAsia" w:eastAsia="宋体"/>
          <w:color w:val="177D76"/>
          <w:lang w:val="en-US" w:eastAsia="zh-CN"/>
        </w:rPr>
        <w:t>9.</w:t>
      </w:r>
      <w:r>
        <w:rPr>
          <w:color w:val="177D76"/>
        </w:rPr>
        <w:t xml:space="preserve">   </w:t>
      </w:r>
      <w:r>
        <w:t>Tower-Defense Synthetic Biology Education Game</w:t>
      </w:r>
    </w:p>
    <w:p w14:paraId="3FDC3C35">
      <w:pPr>
        <w:pStyle w:val="8"/>
      </w:pPr>
      <w:r>
        <w:t>GAMIFIED ENGAGEMENT</w:t>
      </w:r>
    </w:p>
    <w:p w14:paraId="09D308E1">
      <w:pPr>
        <w:pStyle w:val="8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9525" cy="2908935"/>
            <wp:effectExtent l="0" t="0" r="3175" b="12065"/>
            <wp:docPr id="3" name="图片 3" descr="a4dea044e63207d3e7cfe406b58d9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4dea044e63207d3e7cfe406b58d9e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6"/>
      </w:tblGrid>
      <w:tr w14:paraId="74F43813">
        <w:trPr>
          <w:cantSplit/>
          <w:jc w:val="center"/>
        </w:trPr>
        <w:tc>
          <w:tcPr>
            <w:tcW w:w="9605" w:type="dxa"/>
            <w:tcBorders>
              <w:left w:val="single" w:color="177D76" w:sz="12" w:space="0"/>
            </w:tcBorders>
            <w:shd w:val="clear" w:color="auto" w:fill="F7FAF9"/>
            <w:tcMar>
              <w:top w:w="145" w:type="dxa"/>
              <w:left w:w="160" w:type="dxa"/>
              <w:bottom w:w="145" w:type="dxa"/>
              <w:right w:w="160" w:type="dxa"/>
            </w:tcMar>
          </w:tcPr>
          <w:p w14:paraId="3491EFA0">
            <w:pPr>
              <w:pStyle w:val="9"/>
            </w:pPr>
            <w:r>
              <w:t>Created an open-source tower-defense game to make synthetic biology mechanisms accessible through play.</w:t>
            </w:r>
          </w:p>
        </w:tc>
      </w:tr>
    </w:tbl>
    <w:p w14:paraId="3E28DCC3">
      <w:pPr>
        <w:numPr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0FFBA190">
      <w:pPr>
        <w:numPr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4.卡片活动的照片填充到方框里，四周不要留白边，照片与方框完美适配。</w:t>
      </w:r>
    </w:p>
    <w:p w14:paraId="32F957D0">
      <w:pPr>
        <w:numPr>
          <w:numId w:val="0"/>
        </w:numPr>
        <w:ind w:left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5.stage2 public health的pdf插入</w:t>
      </w:r>
      <w:r>
        <w:rPr>
          <w:rFonts w:hint="eastAsia"/>
          <w:b/>
          <w:bCs/>
          <w:sz w:val="32"/>
          <w:szCs w:val="32"/>
          <w:lang w:val="en-US" w:eastAsia="zh-CN"/>
        </w:rPr>
        <w:t>文件01</w:t>
      </w:r>
    </w:p>
    <w:p w14:paraId="36693A69">
      <w:pPr>
        <w:pStyle w:val="3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6.stage5的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bdr w:val="single" w:color="CFAB87" w:sz="4" w:space="0"/>
          <w:shd w:val="clear" w:fill="FBF1E5"/>
        </w:rPr>
        <w:t>A Public Health Perspective — Vice President Ye Wei of Nanjing Second Hospital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32"/>
          <w:szCs w:val="32"/>
          <w:bdr w:val="single" w:color="CFAB87" w:sz="4" w:space="0"/>
          <w:shd w:val="clear" w:fill="FBF1E5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</w:rPr>
        <w:t>Iteration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t>的表改成以下内容：</w:t>
      </w:r>
    </w:p>
    <w:p w14:paraId="7AFA777A">
      <w:pPr>
        <w:numPr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 w14:paraId="43EFE725">
      <w:pPr>
        <w:numPr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271135" cy="2966720"/>
            <wp:effectExtent l="0" t="0" r="12065" b="5080"/>
            <wp:docPr id="5" name="图片 5" descr="图1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10.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54F27">
      <w:pPr>
        <w:numPr>
          <w:ilvl w:val="0"/>
          <w:numId w:val="2"/>
        </w:numP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</w:rPr>
        <w:t>Card game instructions</w:t>
      </w: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t>插入文件</w:t>
      </w:r>
    </w:p>
    <w:p w14:paraId="113D950F">
      <w:pPr>
        <w:widowControl w:val="0"/>
        <w:numPr>
          <w:numId w:val="0"/>
        </w:numPr>
        <w:jc w:val="both"/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t>8.把这几张图片替换原stage1的图片，超清不要白边，只要线框内图片，大小适宜。</w:t>
      </w:r>
    </w:p>
    <w:p w14:paraId="0C407E13">
      <w:pPr>
        <w:widowControl w:val="0"/>
        <w:numPr>
          <w:numId w:val="0"/>
        </w:numPr>
        <w:jc w:val="both"/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68595" cy="3951605"/>
            <wp:effectExtent l="0" t="0" r="1905" b="10795"/>
            <wp:docPr id="7" name="图片 7" descr="cac67ffe8b244219042f59a812912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ac67ffe8b244219042f59a812912c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1E05">
      <w:pPr>
        <w:widowControl w:val="0"/>
        <w:numPr>
          <w:numId w:val="0"/>
        </w:numPr>
        <w:jc w:val="both"/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68595" cy="3951605"/>
            <wp:effectExtent l="0" t="0" r="1905" b="10795"/>
            <wp:docPr id="8" name="图片 8" descr="087734e831d179af5938ca753b7fd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87734e831d179af5938ca753b7fd2b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045C">
      <w:pPr>
        <w:widowControl w:val="0"/>
        <w:numPr>
          <w:numId w:val="0"/>
        </w:numPr>
        <w:jc w:val="both"/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68595" cy="3951605"/>
            <wp:effectExtent l="0" t="0" r="1905" b="10795"/>
            <wp:docPr id="9" name="图片 9" descr="20b6ac786dde4d1d08497568ad91a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b6ac786dde4d1d08497568ad91a7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33AE">
      <w:pPr>
        <w:spacing w:before="0" w:after="0"/>
      </w:pP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t>9.关于Dean Li Juan的介绍改成</w:t>
      </w:r>
      <w:r>
        <w:rPr>
          <w:rFonts w:hint="eastAsia" w:ascii="Arial" w:hAnsi="Arial" w:eastAsia="Noto Sans CJK SC"/>
          <w:b/>
          <w:color w:val="193D48"/>
          <w:sz w:val="22"/>
        </w:rPr>
        <w:t>Professor Li Juan, Former Dean of the School of Public Health, Jilin University</w:t>
      </w:r>
    </w:p>
    <w:p w14:paraId="3EC17320">
      <w:pPr>
        <w:widowControl w:val="0"/>
        <w:numPr>
          <w:numId w:val="0"/>
        </w:numPr>
        <w:jc w:val="both"/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t>10.stage5figure50换成这张照片，图比原来再大一些。</w:t>
      </w:r>
      <w:bookmarkStart w:id="0" w:name="_GoBack"/>
      <w:bookmarkEnd w:id="0"/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72405" cy="3766185"/>
            <wp:effectExtent l="0" t="0" r="10795" b="5715"/>
            <wp:docPr id="10" name="图片 10" descr="351371e21ef7212fe29a9e2766922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51371e21ef7212fe29a9e27669221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C8FE">
      <w:pPr>
        <w:widowControl w:val="0"/>
        <w:numPr>
          <w:numId w:val="0"/>
        </w:numPr>
        <w:jc w:val="both"/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6F4E37"/>
          <w:spacing w:val="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36CE24"/>
    <w:multiLevelType w:val="singleLevel"/>
    <w:tmpl w:val="FC36CE2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5B6444"/>
    <w:multiLevelType w:val="singleLevel"/>
    <w:tmpl w:val="2E5B64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70B7E"/>
    <w:rsid w:val="19B376BA"/>
    <w:rsid w:val="7347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Archive Card"/>
    <w:basedOn w:val="1"/>
    <w:qFormat/>
    <w:uiPriority w:val="0"/>
    <w:pPr>
      <w:keepNext/>
      <w:spacing w:before="180" w:after="80"/>
    </w:pPr>
    <w:rPr>
      <w:rFonts w:ascii="Arial" w:hAnsi="Arial" w:eastAsia="Noto Sans CJK SC"/>
      <w:b/>
      <w:color w:val="193D48"/>
      <w:sz w:val="22"/>
    </w:rPr>
  </w:style>
  <w:style w:type="paragraph" w:customStyle="1" w:styleId="8">
    <w:name w:val="Archive Meta"/>
    <w:basedOn w:val="1"/>
    <w:qFormat/>
    <w:uiPriority w:val="0"/>
    <w:pPr>
      <w:keepNext/>
      <w:spacing w:before="0" w:after="160"/>
    </w:pPr>
    <w:rPr>
      <w:rFonts w:ascii="Arial" w:hAnsi="Arial" w:eastAsia="Noto Sans CJK SC"/>
      <w:b/>
      <w:color w:val="177D76"/>
      <w:sz w:val="16"/>
    </w:rPr>
  </w:style>
  <w:style w:type="paragraph" w:customStyle="1" w:styleId="9">
    <w:name w:val="Archive Desc"/>
    <w:basedOn w:val="1"/>
    <w:qFormat/>
    <w:uiPriority w:val="0"/>
    <w:pPr>
      <w:keepNext w:val="0"/>
      <w:spacing w:before="0" w:after="0"/>
    </w:pPr>
    <w:rPr>
      <w:rFonts w:ascii="Arial" w:hAnsi="Arial" w:eastAsia="Noto Sans CJK SC"/>
      <w:color w:val="193D48"/>
      <w:sz w:val="19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2026-10-17T03:14:00Z</dcterms:created>
  <dc:creator>杨雨佳</dc:creator>
  <cp:lastModifiedBy>杨雨佳</cp:lastModifiedBy>
  <dcterms:modified xsi:type="dcterms:W3CDTF">2026-10-17T04:53:54Z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C5176FE1109243ADA6CDB1B85FC44A32_11</vt:lpwstr>
  </property>
  <property fmtid="{D5CDD505-2E9C-101B-9397-08002B2CF9AE}" pid="4" name="KSOTemplateDocerSaveRecord">
    <vt:lpwstr>eyJoZGlkIjoiYjZlZWYyZGExMTY0MmZjOWYwNWZmNGEyOWM3MzU1NmQiLCJ1c2VySWQiOiIxMjA3NTc2Nzk2In0=</vt:lpwstr>
  </property>
</Properties>
</file>