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67703">
      <w:pPr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附件3</w:t>
      </w:r>
    </w:p>
    <w:p w14:paraId="0CA06727">
      <w:pPr>
        <w:jc w:val="center"/>
        <w:rPr>
          <w:rFonts w:hint="default" w:ascii="方正小标宋简体" w:hAnsi="SimSun" w:eastAsia="方正小标宋简体"/>
          <w:b/>
          <w:spacing w:val="20"/>
          <w:sz w:val="40"/>
          <w:szCs w:val="40"/>
          <w:lang w:val="en-US" w:eastAsia="zh-CN"/>
        </w:rPr>
      </w:pPr>
      <w:r>
        <w:rPr>
          <w:rFonts w:hint="eastAsia" w:ascii="方正小标宋简体" w:hAnsi="SimSun" w:eastAsia="方正小标宋简体"/>
          <w:b/>
          <w:spacing w:val="20"/>
          <w:sz w:val="40"/>
          <w:szCs w:val="40"/>
          <w:lang w:val="en-US" w:eastAsia="zh-CN"/>
        </w:rPr>
        <w:t>Use to Try Command Line</w:t>
      </w:r>
      <w:bookmarkStart w:id="0" w:name="_GoBack"/>
      <w:bookmarkEnd w:id="0"/>
      <w:r>
        <w:rPr>
          <w:rFonts w:hint="eastAsia" w:ascii="方正小标宋简体" w:hAnsi="SimSun" w:eastAsia="方正小标宋简体"/>
          <w:b/>
          <w:spacing w:val="20"/>
          <w:sz w:val="40"/>
          <w:szCs w:val="40"/>
          <w:lang w:val="en-US" w:eastAsia="zh-CN"/>
        </w:rPr>
        <w:t xml:space="preserve"> </w:t>
      </w:r>
    </w:p>
    <w:p w14:paraId="00A1EFB8">
      <w:pPr>
        <w:spacing w:line="160" w:lineRule="exact"/>
        <w:jc w:val="center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                           </w:t>
      </w:r>
    </w:p>
    <w:p w14:paraId="5F760593">
      <w:pPr>
        <w:jc w:val="center"/>
        <w:rPr>
          <w:rFonts w:hint="eastAsia" w:ascii="仿宋_GB2312" w:hAnsi="SimSun" w:eastAsia="仿宋_GB2312"/>
          <w:sz w:val="24"/>
        </w:rPr>
      </w:pPr>
      <w:r>
        <w:rPr>
          <w:rFonts w:hint="eastAsia" w:ascii="SimHei" w:hAnsi="SimSun" w:eastAsia="SimHei"/>
          <w:sz w:val="24"/>
        </w:rPr>
        <w:t xml:space="preserve">                                     </w:t>
      </w:r>
      <w:r>
        <w:rPr>
          <w:rFonts w:hint="eastAsia" w:ascii="仿宋_GB2312" w:hAnsi="SimSun" w:eastAsia="仿宋_GB2312"/>
          <w:sz w:val="24"/>
        </w:rPr>
        <w:t xml:space="preserve">  填表时间：  </w:t>
      </w:r>
      <w:r>
        <w:rPr>
          <w:rFonts w:hint="eastAsia" w:ascii="仿宋_GB2312" w:hAnsi="SimSun" w:eastAsia="仿宋_GB2312"/>
          <w:sz w:val="24"/>
          <w:lang w:val="en-US" w:eastAsia="zh-CN"/>
        </w:rPr>
        <w:t>2025</w:t>
      </w:r>
      <w:r>
        <w:rPr>
          <w:rFonts w:hint="eastAsia" w:ascii="仿宋_GB2312" w:hAnsi="SimSun" w:eastAsia="仿宋_GB2312"/>
          <w:sz w:val="24"/>
        </w:rPr>
        <w:t xml:space="preserve"> 年 </w:t>
      </w:r>
      <w:r>
        <w:rPr>
          <w:rFonts w:hint="eastAsia" w:ascii="仿宋_GB2312" w:hAnsi="SimSun" w:eastAsia="仿宋_GB2312"/>
          <w:sz w:val="24"/>
          <w:lang w:val="en-US" w:eastAsia="zh-CN"/>
        </w:rPr>
        <w:t>11</w:t>
      </w:r>
      <w:r>
        <w:rPr>
          <w:rFonts w:hint="eastAsia" w:ascii="仿宋_GB2312" w:hAnsi="SimSun" w:eastAsia="仿宋_GB2312"/>
          <w:sz w:val="24"/>
        </w:rPr>
        <w:t xml:space="preserve"> 月 </w:t>
      </w:r>
      <w:r>
        <w:rPr>
          <w:rFonts w:hint="eastAsia" w:ascii="仿宋_GB2312" w:hAnsi="SimSun" w:eastAsia="仿宋_GB2312"/>
          <w:sz w:val="24"/>
          <w:lang w:val="en-US" w:eastAsia="zh-CN"/>
        </w:rPr>
        <w:t>25</w:t>
      </w:r>
      <w:r>
        <w:rPr>
          <w:rFonts w:hint="eastAsia" w:ascii="仿宋_GB2312" w:hAnsi="SimSun" w:eastAsia="仿宋_GB2312"/>
          <w:sz w:val="24"/>
        </w:rPr>
        <w:t xml:space="preserve">  日</w:t>
      </w:r>
    </w:p>
    <w:p w14:paraId="4DC0C28A">
      <w:pPr>
        <w:spacing w:line="160" w:lineRule="exact"/>
        <w:jc w:val="center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                           </w:t>
      </w:r>
    </w:p>
    <w:tbl>
      <w:tblPr>
        <w:tblStyle w:val="3"/>
        <w:tblW w:w="9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8"/>
        <w:gridCol w:w="1548"/>
        <w:gridCol w:w="1548"/>
        <w:gridCol w:w="1576"/>
      </w:tblGrid>
      <w:tr w14:paraId="1EC43FB7">
        <w:trPr>
          <w:trHeight w:val="667" w:hRule="atLeast"/>
        </w:trPr>
        <w:tc>
          <w:tcPr>
            <w:tcW w:w="1546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</w:tcBorders>
            <w:vAlign w:val="center"/>
          </w:tcPr>
          <w:p w14:paraId="76F40591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姓  名</w:t>
            </w:r>
          </w:p>
        </w:tc>
        <w:tc>
          <w:tcPr>
            <w:tcW w:w="1546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0A8678ED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吕安岑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63D9C947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性  别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350B96F0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18AA4F7B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出生年月</w:t>
            </w:r>
          </w:p>
        </w:tc>
        <w:tc>
          <w:tcPr>
            <w:tcW w:w="1576" w:type="dxa"/>
            <w:tcBorders>
              <w:top w:val="single" w:color="auto" w:sz="6" w:space="0"/>
              <w:bottom w:val="single" w:color="auto" w:sz="2" w:space="0"/>
              <w:right w:val="single" w:color="auto" w:sz="6" w:space="0"/>
            </w:tcBorders>
            <w:vAlign w:val="center"/>
          </w:tcPr>
          <w:p w14:paraId="58B7D070">
            <w:pPr>
              <w:jc w:val="center"/>
              <w:rPr>
                <w:rFonts w:hint="default" w:ascii="仿宋_GB2312" w:hAnsi="SimSun" w:eastAsia="仿宋_GB2312"/>
                <w:sz w:val="24"/>
                <w:lang w:val="en-US"/>
              </w:rPr>
            </w:pPr>
            <w:r>
              <w:rPr>
                <w:rFonts w:hint="default" w:ascii="仿宋_GB2312" w:hAnsi="SimSun" w:eastAsia="仿宋_GB2312"/>
                <w:sz w:val="24"/>
                <w:lang w:val="en-US"/>
              </w:rPr>
              <w:t>2002.07</w:t>
            </w:r>
          </w:p>
        </w:tc>
      </w:tr>
      <w:tr w14:paraId="5329DF98">
        <w:trPr>
          <w:trHeight w:val="605" w:hRule="atLeast"/>
        </w:trPr>
        <w:tc>
          <w:tcPr>
            <w:tcW w:w="3092" w:type="dxa"/>
            <w:gridSpan w:val="2"/>
            <w:tcBorders>
              <w:top w:val="single" w:color="auto" w:sz="2" w:space="0"/>
              <w:left w:val="single" w:color="auto" w:sz="6" w:space="0"/>
            </w:tcBorders>
            <w:vAlign w:val="center"/>
          </w:tcPr>
          <w:p w14:paraId="69CD1FF4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毕业院校及所学专业</w:t>
            </w:r>
          </w:p>
        </w:tc>
        <w:tc>
          <w:tcPr>
            <w:tcW w:w="3096" w:type="dxa"/>
            <w:gridSpan w:val="2"/>
            <w:tcBorders>
              <w:top w:val="single" w:color="auto" w:sz="2" w:space="0"/>
            </w:tcBorders>
            <w:vAlign w:val="center"/>
          </w:tcPr>
          <w:p w14:paraId="7D4FB0A0">
            <w:pPr>
              <w:jc w:val="center"/>
              <w:rPr>
                <w:rFonts w:hint="default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耶鲁大学 社会与行为科学</w:t>
            </w:r>
          </w:p>
        </w:tc>
        <w:tc>
          <w:tcPr>
            <w:tcW w:w="1548" w:type="dxa"/>
            <w:tcBorders>
              <w:top w:val="single" w:color="auto" w:sz="2" w:space="0"/>
            </w:tcBorders>
            <w:vAlign w:val="center"/>
          </w:tcPr>
          <w:p w14:paraId="7537D3EC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学 历</w:t>
            </w:r>
          </w:p>
        </w:tc>
        <w:tc>
          <w:tcPr>
            <w:tcW w:w="1576" w:type="dxa"/>
            <w:tcBorders>
              <w:top w:val="single" w:color="auto" w:sz="2" w:space="0"/>
              <w:right w:val="single" w:color="auto" w:sz="6" w:space="0"/>
            </w:tcBorders>
            <w:vAlign w:val="center"/>
          </w:tcPr>
          <w:p w14:paraId="79C9F0DA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研究生</w:t>
            </w:r>
          </w:p>
        </w:tc>
      </w:tr>
      <w:tr w14:paraId="6D7029D6">
        <w:trPr>
          <w:trHeight w:val="613" w:hRule="atLeast"/>
        </w:trPr>
        <w:tc>
          <w:tcPr>
            <w:tcW w:w="1546" w:type="dxa"/>
            <w:tcBorders>
              <w:left w:val="single" w:color="auto" w:sz="6" w:space="0"/>
            </w:tcBorders>
            <w:vAlign w:val="center"/>
          </w:tcPr>
          <w:p w14:paraId="0873A290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实习单位</w:t>
            </w:r>
          </w:p>
        </w:tc>
        <w:tc>
          <w:tcPr>
            <w:tcW w:w="7766" w:type="dxa"/>
            <w:gridSpan w:val="5"/>
            <w:tcBorders>
              <w:right w:val="single" w:color="auto" w:sz="6" w:space="0"/>
            </w:tcBorders>
            <w:vAlign w:val="center"/>
          </w:tcPr>
          <w:p w14:paraId="573027B5">
            <w:pPr>
              <w:jc w:val="center"/>
              <w:rPr>
                <w:rFonts w:hint="default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济南部件公司</w:t>
            </w:r>
          </w:p>
        </w:tc>
      </w:tr>
      <w:tr w14:paraId="461AA0C4">
        <w:trPr>
          <w:cantSplit/>
          <w:trHeight w:val="9346" w:hRule="atLeast"/>
        </w:trPr>
        <w:tc>
          <w:tcPr>
            <w:tcW w:w="1546" w:type="dxa"/>
            <w:tcBorders>
              <w:left w:val="single" w:color="auto" w:sz="6" w:space="0"/>
              <w:bottom w:val="single" w:color="auto" w:sz="6" w:space="0"/>
            </w:tcBorders>
            <w:textDirection w:val="tbRlV"/>
            <w:vAlign w:val="center"/>
          </w:tcPr>
          <w:p w14:paraId="0301E3D8">
            <w:pPr>
              <w:ind w:left="113" w:right="113"/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实   习   小   结</w:t>
            </w:r>
          </w:p>
        </w:tc>
        <w:tc>
          <w:tcPr>
            <w:tcW w:w="7766" w:type="dxa"/>
            <w:gridSpan w:val="5"/>
            <w:tcBorders>
              <w:bottom w:val="single" w:color="auto" w:sz="6" w:space="0"/>
              <w:right w:val="single" w:color="auto" w:sz="6" w:space="0"/>
            </w:tcBorders>
          </w:tcPr>
          <w:p w14:paraId="3B5A2BDD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本月的见习工作主要围绕现场管理、自动线生产辅助以及课题准备三个方向展开。在持续深入制造现场的过程中，逐渐接触到车间管理的基本逻辑，对生产组织、设备布局以及人员协作方式有了更加具体的理解。</w:t>
            </w:r>
          </w:p>
          <w:p w14:paraId="1C70E111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在现场管理方面，本月重点参与了推力杆车间的目视化建设工作，完成了配电箱、动力柜和储物柜标识的制作与更换。随着对车间区域功能分布的逐步熟悉，能够根据使用频率、设备类型以及人员流动特点设计更清晰、更醒目的标识，使区域结构更加一目了然。目视化标识的规范化不仅提升了现场整洁度和管理水平，也为安全操作和快速识别提供了有效支撑。通过与现场人员的沟通确认，相关标识顺利落地，整体目视化程度得到进一步提升。</w:t>
            </w:r>
          </w:p>
          <w:p w14:paraId="42DCC8D7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在生产辅助方面，本月参与了推力杆自动线的多项实际操作，包括套袋、喷漆补漆以及悬挂标示牌等工序。这些工作直接关系到加工件的外观质量和下道工序的衔接，对生产节拍影响明显。通过日常协作，逐渐熟悉了自动线运行流程、各工位间的节拍关系以及常见异常的处理方式，进一步理解了制造现场对细节、规范和反应速度的严格要求。借由这些实践任务，能够更直观地感受到加工过程的节奏与工艺要求，也体会到标准化执行在生产现场的重要性。</w:t>
            </w:r>
          </w:p>
          <w:p w14:paraId="1ADF852E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与此同时，本月进入了课题立项的前期准备阶段，围绕课题方向开展资料查阅、技术学习以及小组内部的分工讨论。在反复沟通中逐步明确了课题框架、阶段性目标以及团队成员的职责划分，并开始补充机器视觉、数据采集系统、模型构建等相关知识储备。随着讨论的深入，课题推进路径逐渐清晰，后续工作所需的技术准备也在稳步推进，为后续的系统搭建、数据处理和模型开发奠定了良好基础。</w:t>
            </w:r>
          </w:p>
          <w:p w14:paraId="5156F4A2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整体来看，本月的见习经历涵盖了现场管理的规范化执行、生产辅助的实际参与以及课题研究的结构化准备，多维度的任务使对制造现场的理解逐步立体化。通过在车间的持续观察与实践，对安全管理、操作规范、工序衔接以及组织协调等内容都有了更加具体的认识，也为今后进一步深入现场、推动课题进展和提升专业能力提供了可靠的经验积累。后续将继续在现场实践与技术学习之间形成良性循环，使见习工作能够不断深化并产生更高的价值。</w:t>
            </w:r>
          </w:p>
        </w:tc>
      </w:tr>
    </w:tbl>
    <w:p w14:paraId="069651B4"/>
    <w:tbl>
      <w:tblPr>
        <w:tblStyle w:val="3"/>
        <w:tblW w:w="5324" w:type="pc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1586"/>
        <w:gridCol w:w="6678"/>
        <w:gridCol w:w="726"/>
        <w:gridCol w:w="443"/>
      </w:tblGrid>
      <w:tr w14:paraId="3E2CEEF7">
        <w:trPr>
          <w:trHeight w:val="480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91957">
            <w:pPr>
              <w:widowControl/>
              <w:jc w:val="left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417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E0C39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赋  分  项  目  参  考</w:t>
            </w:r>
          </w:p>
          <w:p w14:paraId="1187DCF2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（所有分项分数区间为：0-最高分值）</w:t>
            </w:r>
          </w:p>
        </w:tc>
        <w:tc>
          <w:tcPr>
            <w:tcW w:w="3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33FBAB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 xml:space="preserve">最高分值 </w:t>
            </w:r>
          </w:p>
        </w:tc>
        <w:tc>
          <w:tcPr>
            <w:tcW w:w="2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4A9B18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赋分</w:t>
            </w:r>
          </w:p>
        </w:tc>
      </w:tr>
      <w:tr w14:paraId="308F898E">
        <w:trPr>
          <w:trHeight w:val="1387" w:hRule="atLeast"/>
        </w:trPr>
        <w:tc>
          <w:tcPr>
            <w:tcW w:w="2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84E5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1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1A2C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文化认同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E0028">
            <w:pPr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ascii="仿宋_GB2312" w:hAnsi="SimSun" w:eastAsia="仿宋_GB2312" w:cs="SimSun"/>
                <w:kern w:val="0"/>
                <w:sz w:val="24"/>
              </w:rPr>
              <w:t>了解企业文化、积极践行企业文化，工作踏实、认真负责、虚心学习，能够响应集团号召，能够融入一线、扎根一线、成长一线。发表不当言论扣2分/次，公开质疑、嘲讽公司文化理念扣5分/次。造成严重不良影响的本项不得分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8FF54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15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8430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　</w:t>
            </w:r>
          </w:p>
        </w:tc>
      </w:tr>
      <w:tr w14:paraId="627C1E75">
        <w:trPr>
          <w:trHeight w:val="1899" w:hRule="atLeast"/>
        </w:trPr>
        <w:tc>
          <w:tcPr>
            <w:tcW w:w="2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CE0A9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35F3A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工作纪律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917E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1.考勤（5分）</w:t>
            </w:r>
          </w:p>
          <w:p w14:paraId="3825C41E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（1）全勤满分5分。</w:t>
            </w:r>
          </w:p>
          <w:p w14:paraId="1BE18147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（2）旷工扣2.5分/天，当月累计2天旷工，考核为D。</w:t>
            </w:r>
          </w:p>
          <w:p w14:paraId="3529341F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（3）事假扣1分/天（半天0.5分，不足半天按半天算），病假扣0.5分/天（半天0.25分），婚丧等假期不扣分。</w:t>
            </w:r>
          </w:p>
          <w:p w14:paraId="08C14D0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2.劳动纪律（20分）</w:t>
            </w:r>
          </w:p>
          <w:p w14:paraId="7AB3B444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（1）遵守劳动纪律，服从工作安排，满分。</w:t>
            </w:r>
          </w:p>
          <w:p w14:paraId="5B17888A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（2）违反安全操作规程，造成安全事故的每次扣5-20分。</w:t>
            </w:r>
          </w:p>
          <w:p w14:paraId="30DE0F71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（3）不服从工作安排每次扣5-10分。</w:t>
            </w:r>
          </w:p>
          <w:p w14:paraId="52033ED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（4）按时上下班打卡。未按规定打卡，如出现迟到早退、漏刷脸情况每次扣1分。（因班车原因等客观因素造成迟到等异常的不扣分）</w:t>
            </w:r>
          </w:p>
          <w:p w14:paraId="618D8674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（5）做与工作无关的事情每次扣2分如：玩手机、睡觉、吃零食等。</w:t>
            </w:r>
          </w:p>
          <w:p w14:paraId="0D6C08A1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（6）进入现场不穿戴劳保用品，发现一次扣2分；不在指定区域接打电话，发现一次扣2分。</w:t>
            </w:r>
          </w:p>
          <w:p w14:paraId="0493BEF7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（7）无故擅自离开工作岗位的每次扣2分。</w:t>
            </w:r>
          </w:p>
          <w:p w14:paraId="3311BF3B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（8）其他未按单位相关规定执行，每次扣1分。如未按时完成组织的相关信息填报。</w:t>
            </w:r>
          </w:p>
          <w:p w14:paraId="4AE2086F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（9）出现不服从工作安排、安全事故的，且当月评分低于80分的，当月考核为 D。</w:t>
            </w:r>
          </w:p>
          <w:p w14:paraId="5C6A6789">
            <w:pPr>
              <w:rPr>
                <w:rFonts w:hint="eastAsia" w:ascii="仿宋_GB2312" w:eastAsia="仿宋_GB2312" w:hAnsiTheme="minorEastAsia"/>
                <w:sz w:val="24"/>
              </w:rPr>
            </w:pPr>
          </w:p>
          <w:p w14:paraId="7912CB1B">
            <w:pPr>
              <w:rPr>
                <w:rFonts w:hint="eastAsia" w:ascii="仿宋_GB2312" w:eastAsia="仿宋_GB2312" w:hAnsiTheme="minorEastAsia"/>
                <w:sz w:val="24"/>
              </w:rPr>
            </w:pPr>
          </w:p>
          <w:p w14:paraId="6106D0EE">
            <w:pPr>
              <w:rPr>
                <w:rFonts w:hint="eastAsia" w:ascii="仿宋_GB2312" w:eastAsia="仿宋_GB2312" w:hAnsiTheme="minorEastAsia"/>
                <w:sz w:val="24"/>
              </w:rPr>
            </w:pP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A19B1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25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89656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6AB3BE02">
        <w:trPr>
          <w:trHeight w:val="624" w:hRule="atLeast"/>
        </w:trPr>
        <w:tc>
          <w:tcPr>
            <w:tcW w:w="23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957B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ascii="仿宋_GB2312" w:eastAsia="仿宋_GB2312"/>
                <w:kern w:val="0"/>
                <w:sz w:val="24"/>
              </w:rPr>
              <w:t>3</w:t>
            </w:r>
          </w:p>
        </w:tc>
        <w:tc>
          <w:tcPr>
            <w:tcW w:w="80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66F21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学习提升</w:t>
            </w:r>
          </w:p>
        </w:tc>
        <w:tc>
          <w:tcPr>
            <w:tcW w:w="33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21D8E">
            <w:pPr>
              <w:widowControl/>
              <w:numPr>
                <w:ilvl w:val="0"/>
                <w:numId w:val="1"/>
              </w:numPr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素质考试（10分）：企业文化、产品知识、质量控制、技术要求、设备操作、安全生产等方面测试成绩；</w:t>
            </w:r>
          </w:p>
          <w:p w14:paraId="04A49EE4">
            <w:pPr>
              <w:widowControl/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</w:t>
            </w:r>
            <w:r>
              <w:rPr>
                <w:rFonts w:ascii="仿宋_GB2312" w:eastAsia="仿宋_GB2312" w:hAnsiTheme="minorEastAsia"/>
                <w:sz w:val="24"/>
              </w:rPr>
              <w:t>实习计划完成情况（20分）：该模块由加工部师父及班组长打分，根据新员工在一线的生产熟练程度，技能掌握情况、实习计划、现场实习表现等情况进行评价。</w:t>
            </w:r>
          </w:p>
          <w:p w14:paraId="3A703D30">
            <w:pPr>
              <w:widowControl/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ascii="仿宋_GB2312" w:eastAsia="仿宋_GB2312" w:hAnsiTheme="minorEastAsia"/>
                <w:sz w:val="24"/>
              </w:rPr>
              <w:t>采用赋分制：优秀16-20分、良好11-15分、称职6-10分、基本称职0-5分，评分人根据其日常表现及工作量完成情况在相应区间赋分。</w:t>
            </w:r>
          </w:p>
        </w:tc>
        <w:tc>
          <w:tcPr>
            <w:tcW w:w="36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8224A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30</w:t>
            </w:r>
          </w:p>
        </w:tc>
        <w:tc>
          <w:tcPr>
            <w:tcW w:w="22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87881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0EF09DE9">
        <w:trPr>
          <w:trHeight w:val="1001" w:hRule="atLeast"/>
        </w:trPr>
        <w:tc>
          <w:tcPr>
            <w:tcW w:w="23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4811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0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278E3">
            <w:pPr>
              <w:widowControl/>
              <w:jc w:val="left"/>
              <w:rPr>
                <w:rFonts w:hint="eastAsia" w:ascii="仿宋_GB2312" w:hAnsi="SimSun" w:eastAsia="仿宋_GB2312" w:cs="SimSun"/>
                <w:kern w:val="0"/>
                <w:sz w:val="24"/>
              </w:rPr>
            </w:pPr>
          </w:p>
        </w:tc>
        <w:tc>
          <w:tcPr>
            <w:tcW w:w="33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46599">
            <w:pPr>
              <w:ind w:firstLine="480" w:firstLineChars="200"/>
              <w:rPr>
                <w:rFonts w:hint="eastAsia" w:ascii="仿宋_GB2312" w:eastAsia="仿宋_GB2312" w:cs="SimSun" w:hAnsiTheme="minorEastAsia"/>
                <w:kern w:val="0"/>
                <w:sz w:val="24"/>
              </w:rPr>
            </w:pPr>
          </w:p>
        </w:tc>
        <w:tc>
          <w:tcPr>
            <w:tcW w:w="36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A5CDA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22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8C880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41CFBC5A">
        <w:trPr>
          <w:trHeight w:val="1333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6AB18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ascii="仿宋_GB2312" w:eastAsia="仿宋_GB2312"/>
                <w:kern w:val="0"/>
                <w:sz w:val="24"/>
              </w:rPr>
              <w:t>4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E7B15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问题解决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27DF5E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新员工结合专业知识提出合理化建议，参与生产现场技术创</w:t>
            </w:r>
          </w:p>
          <w:p w14:paraId="4CB0EABF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新、质量改进项目等。每人每月可提出一项，由加工部设定考</w:t>
            </w:r>
          </w:p>
          <w:p w14:paraId="3A2A73CF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核小组，小组成员由加工部技术质量室、车间主任、成本室主</w:t>
            </w:r>
          </w:p>
          <w:p w14:paraId="299851F4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任、安全员以及人力资源人员组成，提案人对合理化建议进行答辩，答辩材料包括合理化建议表、答辩PPT等材料，按照《济南部件公司生产现场合理化建议评审与答辩评分标准》，经考核小组确认打分。项目等级为A级+15分，B级+10分，C级+5分，D级不加分。改善现场改善提案按照精益管理部门认定结果为准。每项5分，本款加分项每人每月提报不可超过3条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CCEA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30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02A9D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42569D66">
        <w:trPr>
          <w:trHeight w:val="1333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9911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5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F719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加分项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674EEEA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1.实习期间可撰写文章进行投稿，每人每月限定投稿一篇，综合管理部将择优刊登到部件公司OA门户或推荐至集团媒体，部件公司内部媒体（OA门户）刊登稿件每篇次+1分，集团公司媒体（重型汽车报、《中国重汽》月刊杂志、集团公司OA门户、重汽网络电视台）刊登发表稿件每篇次+2分，以稿件发表时间为准。</w:t>
            </w:r>
          </w:p>
          <w:p w14:paraId="7EFE7107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参加集团公司级活动每项报名参加+1.5分，选拔通过+2分，单位级活动分值减半；纯娱乐性、教育类活动不加分，如观看电影、参观红色教育基地等；在比赛类活动中如有奖项，荣获集团级一等奖的+2分/次，荣获集团级二等奖的+1分/次，三等奖及以下不加分，单位级活动荣获相应等级奖励分值减半。获奖加分可累计。单位级同一活动中不重复加分，本项所加分数最高不超过4分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31AA6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6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2049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7F6A2EE7">
        <w:trPr>
          <w:trHeight w:val="645" w:hRule="atLeast"/>
        </w:trPr>
        <w:tc>
          <w:tcPr>
            <w:tcW w:w="440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FE137A9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合计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E210D8F">
            <w:pPr>
              <w:widowControl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1</w:t>
            </w:r>
            <w:r>
              <w:rPr>
                <w:rFonts w:ascii="仿宋_GB2312" w:hAnsi="SimSun" w:eastAsia="仿宋_GB2312" w:cs="SimSun"/>
                <w:kern w:val="0"/>
                <w:sz w:val="24"/>
              </w:rPr>
              <w:t>0</w:t>
            </w: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6</w:t>
            </w: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5120582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6A870200">
        <w:trPr>
          <w:trHeight w:val="874" w:hRule="atLeast"/>
        </w:trPr>
        <w:tc>
          <w:tcPr>
            <w:tcW w:w="10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65C9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师父评价</w:t>
            </w:r>
          </w:p>
        </w:tc>
        <w:tc>
          <w:tcPr>
            <w:tcW w:w="396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ACC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                         </w:t>
            </w:r>
          </w:p>
          <w:p w14:paraId="722D39D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4C117F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564685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        师父签字：</w:t>
            </w:r>
          </w:p>
        </w:tc>
      </w:tr>
      <w:tr w14:paraId="71F91A71">
        <w:trPr>
          <w:trHeight w:val="916" w:hRule="atLeast"/>
        </w:trPr>
        <w:tc>
          <w:tcPr>
            <w:tcW w:w="10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4AA9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考评结果</w:t>
            </w:r>
          </w:p>
        </w:tc>
        <w:tc>
          <w:tcPr>
            <w:tcW w:w="396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F249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A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B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C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D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</w:p>
        </w:tc>
      </w:tr>
      <w:tr w14:paraId="511E3711">
        <w:trPr>
          <w:trHeight w:val="1600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85470">
            <w:pPr>
              <w:widowControl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2F4C4267">
            <w:pPr>
              <w:widowControl/>
              <w:ind w:firstLine="1200" w:firstLineChars="50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员工签字：                            </w:t>
            </w:r>
          </w:p>
          <w:p w14:paraId="1B9C2AAF">
            <w:pPr>
              <w:widowControl/>
              <w:ind w:firstLine="7200" w:firstLineChars="300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年    月    日</w:t>
            </w:r>
          </w:p>
        </w:tc>
      </w:tr>
    </w:tbl>
    <w:p w14:paraId="0F33698F">
      <w:pPr>
        <w:rPr>
          <w:rFonts w:ascii="仿宋_GB2312" w:eastAsia="仿宋_GB2312"/>
        </w:rPr>
      </w:pPr>
    </w:p>
    <w:p w14:paraId="42655962">
      <w:pPr>
        <w:rPr>
          <w:rFonts w:ascii="仿宋_GB2312" w:eastAsia="仿宋_GB2312"/>
        </w:rPr>
      </w:pPr>
      <w:r>
        <w:rPr>
          <w:rFonts w:hint="eastAsia" w:ascii="仿宋_GB2312" w:eastAsia="仿宋_GB2312"/>
        </w:rPr>
        <w:t>注：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.各实习单位结合集团考评维度，与新员工共创完善，及时公示，确保公平。</w:t>
      </w:r>
    </w:p>
    <w:p w14:paraId="4522D48D">
      <w:pPr>
        <w:ind w:firstLine="42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2.实习小结内容较多的可另加附页。</w:t>
      </w:r>
    </w:p>
    <w:sectPr>
      <w:footerReference r:id="rId5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3E55F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E17B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0E17B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A17897"/>
    <w:multiLevelType w:val="singleLevel"/>
    <w:tmpl w:val="74A178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dlZTYzNDhkY2M5YjgwYWE2MDBlYjcwODZkZWRiNTkifQ=="/>
  </w:docVars>
  <w:rsids>
    <w:rsidRoot w:val="009D6B77"/>
    <w:rsid w:val="00036073"/>
    <w:rsid w:val="00045F0E"/>
    <w:rsid w:val="00056A62"/>
    <w:rsid w:val="000578DC"/>
    <w:rsid w:val="000C4C94"/>
    <w:rsid w:val="001503F0"/>
    <w:rsid w:val="00195E7B"/>
    <w:rsid w:val="001E0F94"/>
    <w:rsid w:val="00235335"/>
    <w:rsid w:val="00293239"/>
    <w:rsid w:val="002E6FC4"/>
    <w:rsid w:val="00331595"/>
    <w:rsid w:val="00332D5F"/>
    <w:rsid w:val="0033562A"/>
    <w:rsid w:val="003570B7"/>
    <w:rsid w:val="003A6E0C"/>
    <w:rsid w:val="003B1744"/>
    <w:rsid w:val="003B1858"/>
    <w:rsid w:val="003E62FA"/>
    <w:rsid w:val="003F6E4A"/>
    <w:rsid w:val="004405DC"/>
    <w:rsid w:val="00446D14"/>
    <w:rsid w:val="00451B10"/>
    <w:rsid w:val="0045333C"/>
    <w:rsid w:val="00510F48"/>
    <w:rsid w:val="005157B9"/>
    <w:rsid w:val="00535B00"/>
    <w:rsid w:val="00540C66"/>
    <w:rsid w:val="00553F95"/>
    <w:rsid w:val="00561AEE"/>
    <w:rsid w:val="00592170"/>
    <w:rsid w:val="005A0494"/>
    <w:rsid w:val="005D090A"/>
    <w:rsid w:val="005E2EC8"/>
    <w:rsid w:val="005E6C2E"/>
    <w:rsid w:val="00625F54"/>
    <w:rsid w:val="00631F62"/>
    <w:rsid w:val="006575BE"/>
    <w:rsid w:val="006A6DA5"/>
    <w:rsid w:val="006C7C32"/>
    <w:rsid w:val="006E318C"/>
    <w:rsid w:val="006F1D27"/>
    <w:rsid w:val="006F7634"/>
    <w:rsid w:val="00791C01"/>
    <w:rsid w:val="007C6AD1"/>
    <w:rsid w:val="007E6F6E"/>
    <w:rsid w:val="0081621B"/>
    <w:rsid w:val="00877777"/>
    <w:rsid w:val="00884DF1"/>
    <w:rsid w:val="008A1FBE"/>
    <w:rsid w:val="008B0C20"/>
    <w:rsid w:val="008C4E50"/>
    <w:rsid w:val="008D46A8"/>
    <w:rsid w:val="00922BA2"/>
    <w:rsid w:val="00981288"/>
    <w:rsid w:val="009D6B77"/>
    <w:rsid w:val="00A46467"/>
    <w:rsid w:val="00AB74F9"/>
    <w:rsid w:val="00AC4C70"/>
    <w:rsid w:val="00AE4934"/>
    <w:rsid w:val="00B30A62"/>
    <w:rsid w:val="00B6652D"/>
    <w:rsid w:val="00BB6F2A"/>
    <w:rsid w:val="00C26663"/>
    <w:rsid w:val="00C33916"/>
    <w:rsid w:val="00CD0E94"/>
    <w:rsid w:val="00D07B57"/>
    <w:rsid w:val="00D20991"/>
    <w:rsid w:val="00D350C2"/>
    <w:rsid w:val="00D42636"/>
    <w:rsid w:val="00E039F6"/>
    <w:rsid w:val="00E53384"/>
    <w:rsid w:val="00E6522F"/>
    <w:rsid w:val="00E7730C"/>
    <w:rsid w:val="00F01AB5"/>
    <w:rsid w:val="00F55342"/>
    <w:rsid w:val="00F930AE"/>
    <w:rsid w:val="00FA20D2"/>
    <w:rsid w:val="00FB477A"/>
    <w:rsid w:val="00FE380B"/>
    <w:rsid w:val="02EE7E74"/>
    <w:rsid w:val="06E832FD"/>
    <w:rsid w:val="0C8E3F31"/>
    <w:rsid w:val="0DB5782C"/>
    <w:rsid w:val="0F376EAB"/>
    <w:rsid w:val="11C468EE"/>
    <w:rsid w:val="11FA546D"/>
    <w:rsid w:val="11FC09FE"/>
    <w:rsid w:val="14273BF4"/>
    <w:rsid w:val="15A0520F"/>
    <w:rsid w:val="16EE01C9"/>
    <w:rsid w:val="18644328"/>
    <w:rsid w:val="18F356AC"/>
    <w:rsid w:val="1B0911B7"/>
    <w:rsid w:val="1C8260FB"/>
    <w:rsid w:val="1E3E73CA"/>
    <w:rsid w:val="214E5B76"/>
    <w:rsid w:val="21E64000"/>
    <w:rsid w:val="239B6D36"/>
    <w:rsid w:val="242E481E"/>
    <w:rsid w:val="27B6199A"/>
    <w:rsid w:val="28052BE1"/>
    <w:rsid w:val="29EE7EF6"/>
    <w:rsid w:val="2B0379D1"/>
    <w:rsid w:val="2F283EA2"/>
    <w:rsid w:val="352C5D76"/>
    <w:rsid w:val="36BA42B7"/>
    <w:rsid w:val="3722044E"/>
    <w:rsid w:val="3EA630F6"/>
    <w:rsid w:val="3EB56DDC"/>
    <w:rsid w:val="3EB950E6"/>
    <w:rsid w:val="3F3F3552"/>
    <w:rsid w:val="3FD80681"/>
    <w:rsid w:val="410127AD"/>
    <w:rsid w:val="44F37552"/>
    <w:rsid w:val="48FC33E5"/>
    <w:rsid w:val="49CD5922"/>
    <w:rsid w:val="4CE34867"/>
    <w:rsid w:val="4F2C30EB"/>
    <w:rsid w:val="52354064"/>
    <w:rsid w:val="56004989"/>
    <w:rsid w:val="5790668A"/>
    <w:rsid w:val="5BE33F13"/>
    <w:rsid w:val="5FC80D6D"/>
    <w:rsid w:val="5FF23595"/>
    <w:rsid w:val="602045A6"/>
    <w:rsid w:val="609D1752"/>
    <w:rsid w:val="64B928D3"/>
    <w:rsid w:val="65956E9C"/>
    <w:rsid w:val="688B4586"/>
    <w:rsid w:val="697D2E4F"/>
    <w:rsid w:val="69951B60"/>
    <w:rsid w:val="6B8F438D"/>
    <w:rsid w:val="6BA21F35"/>
    <w:rsid w:val="6CFC125E"/>
    <w:rsid w:val="6DE9247B"/>
    <w:rsid w:val="6DF7C167"/>
    <w:rsid w:val="72D07765"/>
    <w:rsid w:val="7325111E"/>
    <w:rsid w:val="7508285B"/>
    <w:rsid w:val="75695C4F"/>
    <w:rsid w:val="7AB91427"/>
    <w:rsid w:val="7B8A386C"/>
    <w:rsid w:val="7FF31C7D"/>
    <w:rsid w:val="B6FF8F5F"/>
    <w:rsid w:val="B7BB1920"/>
    <w:rsid w:val="FBF67A17"/>
    <w:rsid w:val="FF7F04E3"/>
    <w:rsid w:val="FFB370E9"/>
    <w:rsid w:val="FFFF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8">
    <w:name w:val="批注框文本 字符"/>
    <w:basedOn w:val="2"/>
    <w:link w:val="4"/>
    <w:autoRedefine/>
    <w:semiHidden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9">
    <w:name w:val="页眉 字符"/>
    <w:basedOn w:val="2"/>
    <w:link w:val="6"/>
    <w:autoRedefine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0">
    <w:name w:val="页脚 字符"/>
    <w:basedOn w:val="2"/>
    <w:link w:val="5"/>
    <w:autoRedefine/>
    <w:qFormat/>
    <w:uiPriority w:val="99"/>
    <w:rPr>
      <w:rFonts w:ascii="Times New Roman" w:hAnsi="Times New Roman" w:eastAsia="SimSu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276</Words>
  <Characters>1576</Characters>
  <Lines>13</Lines>
  <Paragraphs>3</Paragraphs>
  <TotalTime>11</TotalTime>
  <ScaleCrop>false</ScaleCrop>
  <LinksUpToDate>false</LinksUpToDate>
  <CharactersWithSpaces>1849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2021-03-06T00:21:00Z</dcterms:created>
  <dc:creator>JonMMx 2000</dc:creator>
  <cp:lastModifiedBy>L.</cp:lastModifiedBy>
  <cp:lastPrinted>2025-07-14T10:38:00Z</cp:lastPrinted>
  <dcterms:modified xsi:type="dcterms:W3CDTF">2025-11-28T15:14:00Z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F9A769955DF84EECA05CC75B5A342AFE_13</vt:lpwstr>
  </property>
  <property fmtid="{D5CDD505-2E9C-101B-9397-08002B2CF9AE}" pid="4" name="KSOTemplateDocerSaveRecord">
    <vt:lpwstr>eyJoZGlkIjoiYjQwMjEyMzg1MzQyM2FmNWJjYWZjYTNiNzU3MWUxMjAiLCJ1c2VySWQiOiI0NDkyNTgxMDcifQ==</vt:lpwstr>
  </property>
</Properties>
</file>