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D67703">
      <w:pPr>
        <w:rPr>
          <w:rFonts w:hint="eastAsia" w:ascii="仿宋_GB2312" w:hAnsi="SimSun" w:eastAsia="仿宋_GB2312"/>
          <w:sz w:val="28"/>
          <w:szCs w:val="28"/>
        </w:rPr>
      </w:pPr>
      <w:r>
        <w:rPr>
          <w:rFonts w:hint="eastAsia" w:ascii="仿宋_GB2312" w:hAnsi="SimSun" w:eastAsia="仿宋_GB2312"/>
          <w:sz w:val="28"/>
          <w:szCs w:val="28"/>
        </w:rPr>
        <w:t>附件3</w:t>
      </w:r>
    </w:p>
    <w:p w14:paraId="0CA06727">
      <w:pPr>
        <w:jc w:val="center"/>
        <w:rPr>
          <w:rFonts w:hint="default" w:ascii="方正小标宋简体" w:hAnsi="SimSun" w:eastAsia="方正小标宋简体"/>
          <w:b/>
          <w:spacing w:val="20"/>
          <w:sz w:val="40"/>
          <w:szCs w:val="40"/>
          <w:lang w:val="en-US" w:eastAsia="zh-CN"/>
        </w:rPr>
      </w:pPr>
      <w:r>
        <w:rPr>
          <w:rFonts w:hint="eastAsia" w:ascii="方正小标宋简体" w:hAnsi="SimSun" w:eastAsia="方正小标宋简体"/>
          <w:b/>
          <w:spacing w:val="20"/>
          <w:sz w:val="40"/>
          <w:szCs w:val="40"/>
          <w:lang w:val="en-US" w:eastAsia="zh-CN"/>
        </w:rPr>
        <w:t>Try Change Name</w:t>
      </w:r>
      <w:bookmarkStart w:id="0" w:name="_GoBack"/>
      <w:bookmarkEnd w:id="0"/>
    </w:p>
    <w:p w14:paraId="00A1EFB8">
      <w:pPr>
        <w:spacing w:line="160" w:lineRule="exact"/>
        <w:jc w:val="center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 xml:space="preserve">                           </w:t>
      </w:r>
    </w:p>
    <w:p w14:paraId="5F760593">
      <w:pPr>
        <w:jc w:val="center"/>
        <w:rPr>
          <w:rFonts w:hint="eastAsia" w:ascii="仿宋_GB2312" w:hAnsi="SimSun" w:eastAsia="仿宋_GB2312"/>
          <w:sz w:val="24"/>
        </w:rPr>
      </w:pPr>
      <w:r>
        <w:rPr>
          <w:rFonts w:hint="eastAsia" w:ascii="SimHei" w:hAnsi="SimSun" w:eastAsia="SimHei"/>
          <w:sz w:val="24"/>
        </w:rPr>
        <w:t xml:space="preserve">                                     </w:t>
      </w:r>
      <w:r>
        <w:rPr>
          <w:rFonts w:hint="eastAsia" w:ascii="仿宋_GB2312" w:hAnsi="SimSun" w:eastAsia="仿宋_GB2312"/>
          <w:sz w:val="24"/>
        </w:rPr>
        <w:t xml:space="preserve">  填表时间：  </w:t>
      </w:r>
      <w:r>
        <w:rPr>
          <w:rFonts w:hint="eastAsia" w:ascii="仿宋_GB2312" w:hAnsi="SimSun" w:eastAsia="仿宋_GB2312"/>
          <w:sz w:val="24"/>
          <w:lang w:val="en-US" w:eastAsia="zh-CN"/>
        </w:rPr>
        <w:t>2025</w:t>
      </w:r>
      <w:r>
        <w:rPr>
          <w:rFonts w:hint="eastAsia" w:ascii="仿宋_GB2312" w:hAnsi="SimSun" w:eastAsia="仿宋_GB2312"/>
          <w:sz w:val="24"/>
        </w:rPr>
        <w:t xml:space="preserve"> 年 </w:t>
      </w:r>
      <w:r>
        <w:rPr>
          <w:rFonts w:hint="eastAsia" w:ascii="仿宋_GB2312" w:hAnsi="SimSun" w:eastAsia="仿宋_GB2312"/>
          <w:sz w:val="24"/>
          <w:lang w:val="en-US" w:eastAsia="zh-CN"/>
        </w:rPr>
        <w:t>11</w:t>
      </w:r>
      <w:r>
        <w:rPr>
          <w:rFonts w:hint="eastAsia" w:ascii="仿宋_GB2312" w:hAnsi="SimSun" w:eastAsia="仿宋_GB2312"/>
          <w:sz w:val="24"/>
        </w:rPr>
        <w:t xml:space="preserve"> 月 </w:t>
      </w:r>
      <w:r>
        <w:rPr>
          <w:rFonts w:hint="eastAsia" w:ascii="仿宋_GB2312" w:hAnsi="SimSun" w:eastAsia="仿宋_GB2312"/>
          <w:sz w:val="24"/>
          <w:lang w:val="en-US" w:eastAsia="zh-CN"/>
        </w:rPr>
        <w:t>25</w:t>
      </w:r>
      <w:r>
        <w:rPr>
          <w:rFonts w:hint="eastAsia" w:ascii="仿宋_GB2312" w:hAnsi="SimSun" w:eastAsia="仿宋_GB2312"/>
          <w:sz w:val="24"/>
        </w:rPr>
        <w:t xml:space="preserve">  日</w:t>
      </w:r>
    </w:p>
    <w:p w14:paraId="4DC0C28A">
      <w:pPr>
        <w:spacing w:line="160" w:lineRule="exact"/>
        <w:jc w:val="center"/>
        <w:rPr>
          <w:rFonts w:hint="eastAsia" w:ascii="SimSun" w:hAnsi="SimSun"/>
          <w:szCs w:val="21"/>
        </w:rPr>
      </w:pPr>
      <w:r>
        <w:rPr>
          <w:rFonts w:hint="eastAsia" w:ascii="SimSun" w:hAnsi="SimSun"/>
          <w:szCs w:val="21"/>
        </w:rPr>
        <w:t xml:space="preserve">                           </w:t>
      </w:r>
    </w:p>
    <w:tbl>
      <w:tblPr>
        <w:tblStyle w:val="3"/>
        <w:tblW w:w="93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8"/>
        <w:gridCol w:w="1548"/>
        <w:gridCol w:w="1548"/>
        <w:gridCol w:w="1576"/>
      </w:tblGrid>
      <w:tr w14:paraId="1EC43FB7">
        <w:trPr>
          <w:trHeight w:val="667" w:hRule="atLeast"/>
        </w:trPr>
        <w:tc>
          <w:tcPr>
            <w:tcW w:w="1546" w:type="dxa"/>
            <w:tcBorders>
              <w:top w:val="single" w:color="auto" w:sz="6" w:space="0"/>
              <w:left w:val="single" w:color="auto" w:sz="6" w:space="0"/>
              <w:bottom w:val="single" w:color="auto" w:sz="2" w:space="0"/>
            </w:tcBorders>
            <w:vAlign w:val="center"/>
          </w:tcPr>
          <w:p w14:paraId="76F40591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姓  名</w:t>
            </w:r>
          </w:p>
        </w:tc>
        <w:tc>
          <w:tcPr>
            <w:tcW w:w="1546" w:type="dxa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0A8678ED">
            <w:pPr>
              <w:jc w:val="center"/>
              <w:rPr>
                <w:rFonts w:hint="eastAsia" w:ascii="仿宋_GB2312" w:hAnsi="SimSun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SimSun" w:eastAsia="仿宋_GB2312"/>
                <w:sz w:val="24"/>
                <w:lang w:val="en-US" w:eastAsia="zh-CN"/>
              </w:rPr>
              <w:t>吕安岑</w:t>
            </w:r>
          </w:p>
        </w:tc>
        <w:tc>
          <w:tcPr>
            <w:tcW w:w="1548" w:type="dxa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63D9C947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性  别</w:t>
            </w:r>
          </w:p>
        </w:tc>
        <w:tc>
          <w:tcPr>
            <w:tcW w:w="1548" w:type="dxa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350B96F0">
            <w:pPr>
              <w:jc w:val="center"/>
              <w:rPr>
                <w:rFonts w:hint="eastAsia" w:ascii="仿宋_GB2312" w:hAnsi="SimSun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SimSun" w:eastAsia="仿宋_GB2312"/>
                <w:sz w:val="24"/>
                <w:lang w:val="en-US" w:eastAsia="zh-CN"/>
              </w:rPr>
              <w:t>女</w:t>
            </w:r>
          </w:p>
        </w:tc>
        <w:tc>
          <w:tcPr>
            <w:tcW w:w="1548" w:type="dxa"/>
            <w:tcBorders>
              <w:top w:val="single" w:color="auto" w:sz="6" w:space="0"/>
              <w:bottom w:val="single" w:color="auto" w:sz="2" w:space="0"/>
            </w:tcBorders>
            <w:vAlign w:val="center"/>
          </w:tcPr>
          <w:p w14:paraId="18AA4F7B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出生年月</w:t>
            </w:r>
          </w:p>
        </w:tc>
        <w:tc>
          <w:tcPr>
            <w:tcW w:w="1576" w:type="dxa"/>
            <w:tcBorders>
              <w:top w:val="single" w:color="auto" w:sz="6" w:space="0"/>
              <w:bottom w:val="single" w:color="auto" w:sz="2" w:space="0"/>
              <w:right w:val="single" w:color="auto" w:sz="6" w:space="0"/>
            </w:tcBorders>
            <w:vAlign w:val="center"/>
          </w:tcPr>
          <w:p w14:paraId="58B7D070">
            <w:pPr>
              <w:jc w:val="center"/>
              <w:rPr>
                <w:rFonts w:hint="default" w:ascii="仿宋_GB2312" w:hAnsi="SimSun" w:eastAsia="仿宋_GB2312"/>
                <w:sz w:val="24"/>
                <w:lang w:val="en-US"/>
              </w:rPr>
            </w:pPr>
            <w:r>
              <w:rPr>
                <w:rFonts w:hint="default" w:ascii="仿宋_GB2312" w:hAnsi="SimSun" w:eastAsia="仿宋_GB2312"/>
                <w:sz w:val="24"/>
                <w:lang w:val="en-US"/>
              </w:rPr>
              <w:t>2002.07</w:t>
            </w:r>
          </w:p>
        </w:tc>
      </w:tr>
      <w:tr w14:paraId="5329DF98">
        <w:trPr>
          <w:trHeight w:val="605" w:hRule="atLeast"/>
        </w:trPr>
        <w:tc>
          <w:tcPr>
            <w:tcW w:w="3092" w:type="dxa"/>
            <w:gridSpan w:val="2"/>
            <w:tcBorders>
              <w:top w:val="single" w:color="auto" w:sz="2" w:space="0"/>
              <w:left w:val="single" w:color="auto" w:sz="6" w:space="0"/>
            </w:tcBorders>
            <w:vAlign w:val="center"/>
          </w:tcPr>
          <w:p w14:paraId="69CD1FF4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毕业院校及所学专业</w:t>
            </w:r>
          </w:p>
        </w:tc>
        <w:tc>
          <w:tcPr>
            <w:tcW w:w="3096" w:type="dxa"/>
            <w:gridSpan w:val="2"/>
            <w:tcBorders>
              <w:top w:val="single" w:color="auto" w:sz="2" w:space="0"/>
            </w:tcBorders>
            <w:vAlign w:val="center"/>
          </w:tcPr>
          <w:p w14:paraId="7D4FB0A0">
            <w:pPr>
              <w:jc w:val="center"/>
              <w:rPr>
                <w:rFonts w:hint="default" w:ascii="仿宋_GB2312" w:hAnsi="SimSun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SimSun" w:eastAsia="仿宋_GB2312"/>
                <w:sz w:val="24"/>
                <w:lang w:val="en-US" w:eastAsia="zh-CN"/>
              </w:rPr>
              <w:t>耶鲁大学 社会与行为科学</w:t>
            </w:r>
          </w:p>
        </w:tc>
        <w:tc>
          <w:tcPr>
            <w:tcW w:w="1548" w:type="dxa"/>
            <w:tcBorders>
              <w:top w:val="single" w:color="auto" w:sz="2" w:space="0"/>
            </w:tcBorders>
            <w:vAlign w:val="center"/>
          </w:tcPr>
          <w:p w14:paraId="7537D3EC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学 历</w:t>
            </w:r>
          </w:p>
        </w:tc>
        <w:tc>
          <w:tcPr>
            <w:tcW w:w="1576" w:type="dxa"/>
            <w:tcBorders>
              <w:top w:val="single" w:color="auto" w:sz="2" w:space="0"/>
              <w:right w:val="single" w:color="auto" w:sz="6" w:space="0"/>
            </w:tcBorders>
            <w:vAlign w:val="center"/>
          </w:tcPr>
          <w:p w14:paraId="79C9F0DA">
            <w:pPr>
              <w:jc w:val="center"/>
              <w:rPr>
                <w:rFonts w:hint="eastAsia" w:ascii="仿宋_GB2312" w:hAnsi="SimSun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SimSun" w:eastAsia="仿宋_GB2312"/>
                <w:sz w:val="24"/>
                <w:lang w:val="en-US" w:eastAsia="zh-CN"/>
              </w:rPr>
              <w:t>研究生</w:t>
            </w:r>
          </w:p>
        </w:tc>
      </w:tr>
      <w:tr w14:paraId="6D7029D6">
        <w:trPr>
          <w:trHeight w:val="613" w:hRule="atLeast"/>
        </w:trPr>
        <w:tc>
          <w:tcPr>
            <w:tcW w:w="1546" w:type="dxa"/>
            <w:tcBorders>
              <w:left w:val="single" w:color="auto" w:sz="6" w:space="0"/>
            </w:tcBorders>
            <w:vAlign w:val="center"/>
          </w:tcPr>
          <w:p w14:paraId="0873A290">
            <w:pPr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实习单位</w:t>
            </w:r>
          </w:p>
        </w:tc>
        <w:tc>
          <w:tcPr>
            <w:tcW w:w="7766" w:type="dxa"/>
            <w:gridSpan w:val="5"/>
            <w:tcBorders>
              <w:right w:val="single" w:color="auto" w:sz="6" w:space="0"/>
            </w:tcBorders>
            <w:vAlign w:val="center"/>
          </w:tcPr>
          <w:p w14:paraId="573027B5">
            <w:pPr>
              <w:jc w:val="center"/>
              <w:rPr>
                <w:rFonts w:hint="default" w:ascii="仿宋_GB2312" w:hAnsi="SimSun" w:eastAsia="仿宋_GB2312"/>
                <w:sz w:val="24"/>
                <w:lang w:val="en-US" w:eastAsia="zh-CN"/>
              </w:rPr>
            </w:pPr>
            <w:r>
              <w:rPr>
                <w:rFonts w:hint="eastAsia" w:ascii="仿宋_GB2312" w:hAnsi="SimSun" w:eastAsia="仿宋_GB2312"/>
                <w:sz w:val="24"/>
                <w:lang w:val="en-US" w:eastAsia="zh-CN"/>
              </w:rPr>
              <w:t>济南部件公司</w:t>
            </w:r>
          </w:p>
        </w:tc>
      </w:tr>
      <w:tr w14:paraId="461AA0C4">
        <w:trPr>
          <w:cantSplit/>
          <w:trHeight w:val="9346" w:hRule="atLeast"/>
        </w:trPr>
        <w:tc>
          <w:tcPr>
            <w:tcW w:w="1546" w:type="dxa"/>
            <w:tcBorders>
              <w:left w:val="single" w:color="auto" w:sz="6" w:space="0"/>
              <w:bottom w:val="single" w:color="auto" w:sz="6" w:space="0"/>
            </w:tcBorders>
            <w:textDirection w:val="tbRlV"/>
            <w:vAlign w:val="center"/>
          </w:tcPr>
          <w:p w14:paraId="0301E3D8">
            <w:pPr>
              <w:ind w:left="113" w:right="113"/>
              <w:jc w:val="center"/>
              <w:rPr>
                <w:rFonts w:hint="eastAsia" w:ascii="仿宋_GB2312" w:hAnsi="SimSun" w:eastAsia="仿宋_GB2312"/>
                <w:sz w:val="24"/>
              </w:rPr>
            </w:pPr>
            <w:r>
              <w:rPr>
                <w:rFonts w:hint="eastAsia" w:ascii="仿宋_GB2312" w:hAnsi="SimSun" w:eastAsia="仿宋_GB2312"/>
                <w:sz w:val="24"/>
              </w:rPr>
              <w:t>实   习   小   结</w:t>
            </w:r>
          </w:p>
        </w:tc>
        <w:tc>
          <w:tcPr>
            <w:tcW w:w="7766" w:type="dxa"/>
            <w:gridSpan w:val="5"/>
            <w:tcBorders>
              <w:bottom w:val="single" w:color="auto" w:sz="6" w:space="0"/>
              <w:right w:val="single" w:color="auto" w:sz="6" w:space="0"/>
            </w:tcBorders>
          </w:tcPr>
          <w:p w14:paraId="3B5A2BDD">
            <w:pPr>
              <w:pStyle w:val="7"/>
              <w:keepNext w:val="0"/>
              <w:keepLines w:val="0"/>
              <w:widowControl/>
              <w:suppressLineNumbers w:val="0"/>
              <w:ind w:left="0" w:firstLine="800" w:firstLineChars="400"/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  <w:t>本月的见习工作主要围绕现场管理、自动线生产辅助以及课题准备三个方向展开。在持续深入制造现场的过程中，逐渐接触到车间管理的基本逻辑，对生产组织、设备布局以及人员协作方式有了更加具体的理解。</w:t>
            </w:r>
          </w:p>
          <w:p w14:paraId="1C70E111">
            <w:pPr>
              <w:pStyle w:val="7"/>
              <w:keepNext w:val="0"/>
              <w:keepLines w:val="0"/>
              <w:widowControl/>
              <w:suppressLineNumbers w:val="0"/>
              <w:ind w:left="0" w:firstLine="800" w:firstLineChars="400"/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  <w:t>在现场管理方面，本月重点参与了推力杆车间的目视化建设工作，完成了配电箱、动力柜和储物柜标识的制作与更换。随着对车间区域功能分布的逐步熟悉，能够根据使用频率、设备类型以及人员流动特点设计更清晰、更醒目的标识，使区域结构更加一目了然。目视化标识的规范化不仅提升了现场整洁度和管理水平，也为安全操作和快速识别提供了有效支撑。通过与现场人员的沟通确认，相关标识顺利落地，整体目视化程度得到进一步提升。</w:t>
            </w:r>
          </w:p>
          <w:p w14:paraId="42DCC8D7">
            <w:pPr>
              <w:pStyle w:val="7"/>
              <w:keepNext w:val="0"/>
              <w:keepLines w:val="0"/>
              <w:widowControl/>
              <w:suppressLineNumbers w:val="0"/>
              <w:ind w:left="0" w:firstLine="800" w:firstLineChars="400"/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  <w:t>在生产辅助方面，本月参与了推力杆自动线的多项实际操作，包括套袋、喷漆补漆以及悬挂标示牌等工序。这些工作直接关系到加工件的外观质量和下道工序的衔接，对生产节拍影响明显。通过日常协作，逐渐熟悉了自动线运行流程、各工位间的节拍关系以及常见异常的处理方式，进一步理解了制造现场对细节、规范和反应速度的严格要求。借由这些实践任务，能够更直观地感受到加工过程的节奏与工艺要求，也体会到标准化执行在生产现场的重要性。</w:t>
            </w:r>
          </w:p>
          <w:p w14:paraId="1ADF852E">
            <w:pPr>
              <w:pStyle w:val="7"/>
              <w:keepNext w:val="0"/>
              <w:keepLines w:val="0"/>
              <w:widowControl/>
              <w:suppressLineNumbers w:val="0"/>
              <w:ind w:left="0" w:firstLine="800" w:firstLineChars="400"/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  <w:t>与此同时，本月进入了课题立项的前期准备阶段，围绕课题方向开展资料查阅、技术学习以及小组内部的分工讨论。在反复沟通中逐步明确了课题框架、阶段性目标以及团队成员的职责划分，并开始补充机器视觉、数据采集系统、模型构建等相关知识储备。随着讨论的深入，课题推进路径逐渐清晰，后续工作所需的技术准备也在稳步推进，为后续的系统搭建、数据处理和模型开发奠定了良好基础。</w:t>
            </w:r>
          </w:p>
          <w:p w14:paraId="5156F4A2">
            <w:pPr>
              <w:pStyle w:val="7"/>
              <w:keepNext w:val="0"/>
              <w:keepLines w:val="0"/>
              <w:widowControl/>
              <w:suppressLineNumbers w:val="0"/>
              <w:ind w:left="0" w:firstLine="800" w:firstLineChars="400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default" w:ascii="仿宋_GB2312" w:hAnsi="SimSun" w:eastAsia="仿宋_GB2312" w:cs="Times New Roman"/>
                <w:kern w:val="2"/>
                <w:sz w:val="20"/>
                <w:szCs w:val="20"/>
                <w:lang w:val="en-US" w:eastAsia="zh-CN" w:bidi="ar-SA"/>
              </w:rPr>
              <w:t>整体来看，本月的见习经历涵盖了现场管理的规范化执行、生产辅助的实际参与以及课题研究的结构化准备，多维度的任务使对制造现场的理解逐步立体化。通过在车间的持续观察与实践，对安全管理、操作规范、工序衔接以及组织协调等内容都有了更加具体的认识，也为今后进一步深入现场、推动课题进展和提升专业能力提供了可靠的经验积累。后续将继续在现场实践与技术学习之间形成良性循环，使见习工作能够不断深化并产生更高的价值。</w:t>
            </w:r>
          </w:p>
        </w:tc>
      </w:tr>
    </w:tbl>
    <w:p w14:paraId="069651B4"/>
    <w:tbl>
      <w:tblPr>
        <w:tblStyle w:val="3"/>
        <w:tblW w:w="5324" w:type="pct"/>
        <w:tblInd w:w="-28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5"/>
        <w:gridCol w:w="1586"/>
        <w:gridCol w:w="6678"/>
        <w:gridCol w:w="726"/>
        <w:gridCol w:w="443"/>
      </w:tblGrid>
      <w:tr w14:paraId="3E2CEEF7">
        <w:trPr>
          <w:trHeight w:val="480" w:hRule="atLeast"/>
        </w:trPr>
        <w:tc>
          <w:tcPr>
            <w:tcW w:w="2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91957">
            <w:pPr>
              <w:widowControl/>
              <w:jc w:val="left"/>
              <w:rPr>
                <w:rFonts w:hint="eastAsia" w:ascii="SimSun" w:hAnsi="SimSun" w:cs="SimSun"/>
                <w:b/>
                <w:bCs/>
                <w:kern w:val="0"/>
                <w:sz w:val="24"/>
              </w:rPr>
            </w:pPr>
            <w:r>
              <w:rPr>
                <w:rFonts w:hint="eastAsia" w:ascii="SimSun" w:hAnsi="SimSun" w:cs="SimSun"/>
                <w:b/>
                <w:bCs/>
                <w:kern w:val="0"/>
                <w:sz w:val="24"/>
              </w:rPr>
              <w:t>序号</w:t>
            </w:r>
          </w:p>
        </w:tc>
        <w:tc>
          <w:tcPr>
            <w:tcW w:w="4179" w:type="pct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DE0C39">
            <w:pPr>
              <w:widowControl/>
              <w:jc w:val="center"/>
              <w:rPr>
                <w:rFonts w:hint="eastAsia" w:ascii="SimSun" w:hAnsi="SimSun" w:cs="SimSun"/>
                <w:b/>
                <w:bCs/>
                <w:kern w:val="0"/>
                <w:sz w:val="24"/>
              </w:rPr>
            </w:pPr>
            <w:r>
              <w:rPr>
                <w:rFonts w:hint="eastAsia" w:ascii="SimSun" w:hAnsi="SimSun" w:cs="SimSun"/>
                <w:b/>
                <w:bCs/>
                <w:kern w:val="0"/>
                <w:sz w:val="24"/>
              </w:rPr>
              <w:t>赋  分  项  目  参  考</w:t>
            </w:r>
          </w:p>
          <w:p w14:paraId="1187DCF2">
            <w:pPr>
              <w:widowControl/>
              <w:jc w:val="center"/>
              <w:rPr>
                <w:rFonts w:hint="eastAsia" w:ascii="SimSun" w:hAnsi="SimSun" w:cs="SimSun"/>
                <w:b/>
                <w:bCs/>
                <w:kern w:val="0"/>
                <w:sz w:val="24"/>
              </w:rPr>
            </w:pPr>
            <w:r>
              <w:rPr>
                <w:rFonts w:hint="eastAsia" w:ascii="SimSun" w:hAnsi="SimSun" w:cs="SimSun"/>
                <w:b/>
                <w:bCs/>
                <w:kern w:val="0"/>
                <w:sz w:val="24"/>
              </w:rPr>
              <w:t>（所有分项分数区间为：0-最高分值）</w:t>
            </w:r>
          </w:p>
        </w:tc>
        <w:tc>
          <w:tcPr>
            <w:tcW w:w="367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433FBAB">
            <w:pPr>
              <w:widowControl/>
              <w:jc w:val="center"/>
              <w:rPr>
                <w:rFonts w:hint="eastAsia" w:ascii="SimSun" w:hAnsi="SimSun" w:cs="SimSun"/>
                <w:b/>
                <w:bCs/>
                <w:kern w:val="0"/>
                <w:sz w:val="24"/>
              </w:rPr>
            </w:pPr>
            <w:r>
              <w:rPr>
                <w:rFonts w:hint="eastAsia" w:ascii="SimSun" w:hAnsi="SimSun" w:cs="SimSun"/>
                <w:b/>
                <w:bCs/>
                <w:kern w:val="0"/>
                <w:sz w:val="24"/>
              </w:rPr>
              <w:t xml:space="preserve">最高分值 </w:t>
            </w:r>
          </w:p>
        </w:tc>
        <w:tc>
          <w:tcPr>
            <w:tcW w:w="224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94A9B18">
            <w:pPr>
              <w:widowControl/>
              <w:jc w:val="center"/>
              <w:rPr>
                <w:rFonts w:hint="eastAsia" w:ascii="SimSun" w:hAnsi="SimSun" w:cs="SimSun"/>
                <w:b/>
                <w:bCs/>
                <w:kern w:val="0"/>
                <w:sz w:val="24"/>
              </w:rPr>
            </w:pPr>
            <w:r>
              <w:rPr>
                <w:rFonts w:hint="eastAsia" w:ascii="SimSun" w:hAnsi="SimSun" w:cs="SimSun"/>
                <w:b/>
                <w:bCs/>
                <w:kern w:val="0"/>
                <w:sz w:val="24"/>
              </w:rPr>
              <w:t>赋分</w:t>
            </w:r>
          </w:p>
        </w:tc>
      </w:tr>
      <w:tr w14:paraId="308F898E">
        <w:trPr>
          <w:trHeight w:val="1387" w:hRule="atLeast"/>
        </w:trPr>
        <w:tc>
          <w:tcPr>
            <w:tcW w:w="2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D84E53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1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41A2C3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文化认同</w:t>
            </w:r>
          </w:p>
        </w:tc>
        <w:tc>
          <w:tcPr>
            <w:tcW w:w="3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E0028">
            <w:pPr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ascii="仿宋_GB2312" w:hAnsi="SimSun" w:eastAsia="仿宋_GB2312" w:cs="SimSun"/>
                <w:kern w:val="0"/>
                <w:sz w:val="24"/>
              </w:rPr>
              <w:t>了解企业文化、积极践行企业文化，工作踏实、认真负责、虚心学习，能够响应集团号召，能够融入一线、扎根一线、成长一线。发表不当言论扣2分/次，公开质疑、嘲讽公司文化理念扣5分/次。造成严重不良影响的本项不得分。</w:t>
            </w:r>
          </w:p>
        </w:tc>
        <w:tc>
          <w:tcPr>
            <w:tcW w:w="3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8FF54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15</w:t>
            </w:r>
          </w:p>
        </w:tc>
        <w:tc>
          <w:tcPr>
            <w:tcW w:w="2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D84303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　</w:t>
            </w:r>
          </w:p>
        </w:tc>
      </w:tr>
      <w:tr w14:paraId="627C1E75">
        <w:trPr>
          <w:trHeight w:val="1899" w:hRule="atLeast"/>
        </w:trPr>
        <w:tc>
          <w:tcPr>
            <w:tcW w:w="230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9CE0A9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2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635F3A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工作纪律</w:t>
            </w:r>
          </w:p>
        </w:tc>
        <w:tc>
          <w:tcPr>
            <w:tcW w:w="3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4917E0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1.考勤（5分）</w:t>
            </w:r>
          </w:p>
          <w:p w14:paraId="3825C41E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（1）全勤满分5分。</w:t>
            </w:r>
          </w:p>
          <w:p w14:paraId="1BE18147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（2）旷工扣2.5分/天，当月累计2天旷工，考核为D。</w:t>
            </w:r>
          </w:p>
          <w:p w14:paraId="3529341F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（3）事假扣1分/天（半天0.5分，不足半天按半天算），病假扣0.5分/天（半天0.25分），婚丧等假期不扣分。</w:t>
            </w:r>
          </w:p>
          <w:p w14:paraId="08C14D00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2.劳动纪律（20分）</w:t>
            </w:r>
          </w:p>
          <w:p w14:paraId="7AB3B444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（1）遵守劳动纪律，服从工作安排，满分。</w:t>
            </w:r>
          </w:p>
          <w:p w14:paraId="5B17888A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（2）违反安全操作规程，造成安全事故的每次扣5-20分。</w:t>
            </w:r>
          </w:p>
          <w:p w14:paraId="30DE0F71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（3）不服从工作安排每次扣5-10分。</w:t>
            </w:r>
          </w:p>
          <w:p w14:paraId="52033ED0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（4）按时上下班打卡。未按规定打卡，如出现迟到早退、漏刷脸情况每次扣1分。（因班车原因等客观因素造成迟到等异常的不扣分）</w:t>
            </w:r>
          </w:p>
          <w:p w14:paraId="618D8674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（5）做与工作无关的事情每次扣2分如：玩手机、睡觉、吃零食等。</w:t>
            </w:r>
          </w:p>
          <w:p w14:paraId="0D6C08A1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（6）进入现场不穿戴劳保用品，发现一次扣2分；不在指定区域接打电话，发现一次扣2分。</w:t>
            </w:r>
          </w:p>
          <w:p w14:paraId="0493BEF7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（7）无故擅自离开工作岗位的每次扣2分。</w:t>
            </w:r>
          </w:p>
          <w:p w14:paraId="3311BF3B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（8）其他未按单位相关规定执行，每次扣1分。如未按时完成组织的相关信息填报。</w:t>
            </w:r>
          </w:p>
          <w:p w14:paraId="4AE2086F">
            <w:pPr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（9）出现不服从工作安排、安全事故的，且当月评分低于80分的，当月考核为 D。</w:t>
            </w:r>
          </w:p>
          <w:p w14:paraId="5C6A6789">
            <w:pPr>
              <w:rPr>
                <w:rFonts w:hint="eastAsia" w:ascii="仿宋_GB2312" w:eastAsia="仿宋_GB2312" w:hAnsiTheme="minorEastAsia"/>
                <w:sz w:val="24"/>
              </w:rPr>
            </w:pPr>
          </w:p>
          <w:p w14:paraId="7912CB1B">
            <w:pPr>
              <w:rPr>
                <w:rFonts w:hint="eastAsia" w:ascii="仿宋_GB2312" w:eastAsia="仿宋_GB2312" w:hAnsiTheme="minorEastAsia"/>
                <w:sz w:val="24"/>
              </w:rPr>
            </w:pPr>
          </w:p>
          <w:p w14:paraId="6106D0EE">
            <w:pPr>
              <w:rPr>
                <w:rFonts w:hint="eastAsia" w:ascii="仿宋_GB2312" w:eastAsia="仿宋_GB2312" w:hAnsiTheme="minorEastAsia"/>
                <w:sz w:val="24"/>
              </w:rPr>
            </w:pPr>
          </w:p>
        </w:tc>
        <w:tc>
          <w:tcPr>
            <w:tcW w:w="3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A19B1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25</w:t>
            </w:r>
          </w:p>
        </w:tc>
        <w:tc>
          <w:tcPr>
            <w:tcW w:w="2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089656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　</w:t>
            </w:r>
          </w:p>
        </w:tc>
      </w:tr>
      <w:tr w14:paraId="6AB3BE02">
        <w:trPr>
          <w:trHeight w:val="624" w:hRule="atLeast"/>
        </w:trPr>
        <w:tc>
          <w:tcPr>
            <w:tcW w:w="23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957B4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ascii="仿宋_GB2312" w:eastAsia="仿宋_GB2312"/>
                <w:kern w:val="0"/>
                <w:sz w:val="24"/>
              </w:rPr>
              <w:t>3</w:t>
            </w:r>
          </w:p>
        </w:tc>
        <w:tc>
          <w:tcPr>
            <w:tcW w:w="802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966F21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学习提升</w:t>
            </w:r>
          </w:p>
        </w:tc>
        <w:tc>
          <w:tcPr>
            <w:tcW w:w="337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321D8E">
            <w:pPr>
              <w:widowControl/>
              <w:numPr>
                <w:ilvl w:val="0"/>
                <w:numId w:val="1"/>
              </w:numPr>
              <w:jc w:val="left"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素质考试（10分）：企业文化、产品知识、质量控制、技术要求、设备操作、安全生产等方面测试成绩；</w:t>
            </w:r>
          </w:p>
          <w:p w14:paraId="04A49EE4">
            <w:pPr>
              <w:widowControl/>
              <w:jc w:val="left"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2.</w:t>
            </w:r>
            <w:r>
              <w:rPr>
                <w:rFonts w:ascii="仿宋_GB2312" w:eastAsia="仿宋_GB2312" w:hAnsiTheme="minorEastAsia"/>
                <w:sz w:val="24"/>
              </w:rPr>
              <w:t>实习计划完成情况（20分）：该模块由加工部师父及班组长打分，根据新员工在一线的生产熟练程度，技能掌握情况、实习计划、现场实习表现等情况进行评价。</w:t>
            </w:r>
          </w:p>
          <w:p w14:paraId="3A703D30">
            <w:pPr>
              <w:widowControl/>
              <w:jc w:val="left"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ascii="仿宋_GB2312" w:eastAsia="仿宋_GB2312" w:hAnsiTheme="minorEastAsia"/>
                <w:sz w:val="24"/>
              </w:rPr>
              <w:t>采用赋分制：优秀16-20分、良好11-15分、称职6-10分、基本称职0-5分，评分人根据其日常表现及工作量完成情况在相应区间赋分。</w:t>
            </w:r>
          </w:p>
        </w:tc>
        <w:tc>
          <w:tcPr>
            <w:tcW w:w="36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E8224A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30</w:t>
            </w:r>
          </w:p>
        </w:tc>
        <w:tc>
          <w:tcPr>
            <w:tcW w:w="224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787881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　</w:t>
            </w:r>
          </w:p>
        </w:tc>
      </w:tr>
      <w:tr w14:paraId="0EF09DE9">
        <w:trPr>
          <w:trHeight w:val="1001" w:hRule="atLeast"/>
        </w:trPr>
        <w:tc>
          <w:tcPr>
            <w:tcW w:w="23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8D4811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802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1278E3">
            <w:pPr>
              <w:widowControl/>
              <w:jc w:val="left"/>
              <w:rPr>
                <w:rFonts w:hint="eastAsia" w:ascii="仿宋_GB2312" w:hAnsi="SimSun" w:eastAsia="仿宋_GB2312" w:cs="SimSun"/>
                <w:kern w:val="0"/>
                <w:sz w:val="24"/>
              </w:rPr>
            </w:pPr>
          </w:p>
        </w:tc>
        <w:tc>
          <w:tcPr>
            <w:tcW w:w="337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B46599">
            <w:pPr>
              <w:ind w:firstLine="480" w:firstLineChars="200"/>
              <w:rPr>
                <w:rFonts w:hint="eastAsia" w:ascii="仿宋_GB2312" w:eastAsia="仿宋_GB2312" w:cs="SimSun" w:hAnsiTheme="minorEastAsia"/>
                <w:kern w:val="0"/>
                <w:sz w:val="24"/>
              </w:rPr>
            </w:pPr>
          </w:p>
        </w:tc>
        <w:tc>
          <w:tcPr>
            <w:tcW w:w="36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AA5CDA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  <w:tc>
          <w:tcPr>
            <w:tcW w:w="224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8C880">
            <w:pPr>
              <w:widowControl/>
              <w:jc w:val="left"/>
              <w:rPr>
                <w:rFonts w:ascii="仿宋_GB2312" w:eastAsia="仿宋_GB2312"/>
                <w:kern w:val="0"/>
                <w:sz w:val="24"/>
              </w:rPr>
            </w:pPr>
          </w:p>
        </w:tc>
      </w:tr>
      <w:tr w14:paraId="41CFBC5A">
        <w:trPr>
          <w:trHeight w:val="1333" w:hRule="atLeast"/>
        </w:trPr>
        <w:tc>
          <w:tcPr>
            <w:tcW w:w="2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6AB18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ascii="仿宋_GB2312" w:eastAsia="仿宋_GB2312"/>
                <w:kern w:val="0"/>
                <w:sz w:val="24"/>
              </w:rPr>
              <w:t>4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E7B15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问题解决</w:t>
            </w:r>
          </w:p>
        </w:tc>
        <w:tc>
          <w:tcPr>
            <w:tcW w:w="3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827DF5E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新员工结合专业知识提出合理化建议，参与生产现场技术创</w:t>
            </w:r>
          </w:p>
          <w:p w14:paraId="4CB0EABF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新、质量改进项目等。每人每月可提出一项，由加工部设定考</w:t>
            </w:r>
          </w:p>
          <w:p w14:paraId="3A2A73CF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核小组，小组成员由加工部技术质量室、车间主任、成本室主</w:t>
            </w:r>
          </w:p>
          <w:p w14:paraId="299851F4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任、安全员以及人力资源人员组成，提案人对合理化建议进行答辩，答辩材料包括合理化建议表、答辩PPT等材料，按照《济南部件公司生产现场合理化建议评审与答辩评分标准》，经考核小组确认打分。项目等级为A级+15分，B级+10分，C级+5分，D级不加分。改善现场改善提案按照精益管理部门认定结果为准。每项5分，本款加分项每人每月提报不可超过3条。</w:t>
            </w:r>
          </w:p>
        </w:tc>
        <w:tc>
          <w:tcPr>
            <w:tcW w:w="3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8CCEA3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30</w:t>
            </w:r>
          </w:p>
        </w:tc>
        <w:tc>
          <w:tcPr>
            <w:tcW w:w="2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02A9D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　</w:t>
            </w:r>
          </w:p>
        </w:tc>
      </w:tr>
      <w:tr w14:paraId="42569D66">
        <w:trPr>
          <w:trHeight w:val="1333" w:hRule="atLeast"/>
        </w:trPr>
        <w:tc>
          <w:tcPr>
            <w:tcW w:w="23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799113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5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BF7193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加分项</w:t>
            </w:r>
          </w:p>
        </w:tc>
        <w:tc>
          <w:tcPr>
            <w:tcW w:w="337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7674EEEA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1.实习期间可撰写文章进行投稿，每人每月限定投稿一篇，综合管理部将择优刊登到部件公司OA门户或推荐至集团媒体，部件公司内部媒体（OA门户）刊登稿件每篇次+1分，集团公司媒体（重型汽车报、《中国重汽》月刊杂志、集团公司OA门户、重汽网络电视台）刊登发表稿件每篇次+2分，以稿件发表时间为准。</w:t>
            </w:r>
          </w:p>
          <w:p w14:paraId="7EFE7107">
            <w:pPr>
              <w:widowControl/>
              <w:rPr>
                <w:rFonts w:hint="eastAsia" w:ascii="仿宋_GB2312" w:eastAsia="仿宋_GB2312" w:hAnsiTheme="minorEastAsia"/>
                <w:sz w:val="24"/>
              </w:rPr>
            </w:pPr>
            <w:r>
              <w:rPr>
                <w:rFonts w:hint="eastAsia" w:ascii="仿宋_GB2312" w:eastAsia="仿宋_GB2312" w:hAnsiTheme="minorEastAsia"/>
                <w:sz w:val="24"/>
              </w:rPr>
              <w:t>2.参加集团公司级活动每项报名参加+1.5分，选拔通过+2分，单位级活动分值减半；纯娱乐性、教育类活动不加分，如观看电影、参观红色教育基地等；在比赛类活动中如有奖项，荣获集团级一等奖的+2分/次，荣获集团级二等奖的+1分/次，三等奖及以下不加分，单位级活动荣获相应等级奖励分值减半。获奖加分可累计。单位级同一活动中不重复加分，本项所加分数最高不超过4分。</w:t>
            </w:r>
          </w:p>
        </w:tc>
        <w:tc>
          <w:tcPr>
            <w:tcW w:w="3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431AA6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  <w:r>
              <w:rPr>
                <w:rFonts w:hint="eastAsia" w:ascii="仿宋_GB2312" w:eastAsia="仿宋_GB2312"/>
                <w:kern w:val="0"/>
                <w:sz w:val="24"/>
              </w:rPr>
              <w:t>6</w:t>
            </w:r>
          </w:p>
        </w:tc>
        <w:tc>
          <w:tcPr>
            <w:tcW w:w="2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620494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</w:tr>
      <w:tr w14:paraId="7F6A2EE7">
        <w:trPr>
          <w:trHeight w:val="645" w:hRule="atLeast"/>
        </w:trPr>
        <w:tc>
          <w:tcPr>
            <w:tcW w:w="4409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0FE137A9">
            <w:pPr>
              <w:widowControl/>
              <w:jc w:val="center"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合计</w:t>
            </w:r>
          </w:p>
        </w:tc>
        <w:tc>
          <w:tcPr>
            <w:tcW w:w="3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vAlign w:val="center"/>
          </w:tcPr>
          <w:p w14:paraId="4E210D8F">
            <w:pPr>
              <w:widowControl/>
              <w:rPr>
                <w:rFonts w:hint="eastAsia" w:ascii="仿宋_GB2312" w:hAnsi="SimSun" w:eastAsia="仿宋_GB2312" w:cs="SimSun"/>
                <w:kern w:val="0"/>
                <w:sz w:val="24"/>
              </w:rPr>
            </w:pP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1</w:t>
            </w:r>
            <w:r>
              <w:rPr>
                <w:rFonts w:ascii="仿宋_GB2312" w:hAnsi="SimSun" w:eastAsia="仿宋_GB2312" w:cs="SimSun"/>
                <w:kern w:val="0"/>
                <w:sz w:val="24"/>
              </w:rPr>
              <w:t>0</w:t>
            </w:r>
            <w:r>
              <w:rPr>
                <w:rFonts w:hint="eastAsia" w:ascii="仿宋_GB2312" w:hAnsi="SimSun" w:eastAsia="仿宋_GB2312" w:cs="SimSun"/>
                <w:kern w:val="0"/>
                <w:sz w:val="24"/>
              </w:rPr>
              <w:t>6</w:t>
            </w:r>
          </w:p>
        </w:tc>
        <w:tc>
          <w:tcPr>
            <w:tcW w:w="224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65120582">
            <w:pPr>
              <w:widowControl/>
              <w:jc w:val="center"/>
              <w:rPr>
                <w:rFonts w:ascii="仿宋_GB2312" w:eastAsia="仿宋_GB2312"/>
                <w:kern w:val="0"/>
                <w:sz w:val="24"/>
              </w:rPr>
            </w:pPr>
          </w:p>
        </w:tc>
      </w:tr>
      <w:tr w14:paraId="6A870200">
        <w:trPr>
          <w:trHeight w:val="874" w:hRule="atLeast"/>
        </w:trPr>
        <w:tc>
          <w:tcPr>
            <w:tcW w:w="10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965C9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师父评价</w:t>
            </w:r>
          </w:p>
        </w:tc>
        <w:tc>
          <w:tcPr>
            <w:tcW w:w="396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6ACC52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                                     </w:t>
            </w:r>
          </w:p>
          <w:p w14:paraId="722D39DB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 w14:paraId="4C117F1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 w14:paraId="564685C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                    师父签字：</w:t>
            </w:r>
          </w:p>
        </w:tc>
      </w:tr>
      <w:tr w14:paraId="71F91A71">
        <w:trPr>
          <w:trHeight w:val="916" w:hRule="atLeast"/>
        </w:trPr>
        <w:tc>
          <w:tcPr>
            <w:tcW w:w="103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64AA9E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考评结果</w:t>
            </w:r>
          </w:p>
        </w:tc>
        <w:tc>
          <w:tcPr>
            <w:tcW w:w="3968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28F24977">
            <w:pPr>
              <w:widowControl/>
              <w:jc w:val="center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A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B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 C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sym w:font="Wingdings" w:char="00A8"/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D </w:t>
            </w: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sym w:font="Wingdings" w:char="00A8"/>
            </w:r>
          </w:p>
        </w:tc>
      </w:tr>
      <w:tr w14:paraId="511E3711">
        <w:trPr>
          <w:trHeight w:val="1600" w:hRule="atLeast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785470">
            <w:pPr>
              <w:widowControl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</w:p>
          <w:p w14:paraId="2F4C4267">
            <w:pPr>
              <w:widowControl/>
              <w:ind w:firstLine="1200" w:firstLineChars="500"/>
              <w:rPr>
                <w:rFonts w:hint="eastAsia" w:ascii="仿宋_GB2312" w:hAnsi="仿宋_GB2312" w:eastAsia="仿宋_GB2312" w:cs="仿宋_GB2312"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 xml:space="preserve">         员工签字：                            </w:t>
            </w:r>
          </w:p>
          <w:p w14:paraId="1B9C2AAF">
            <w:pPr>
              <w:widowControl/>
              <w:ind w:firstLine="7200" w:firstLineChars="3000"/>
              <w:rPr>
                <w:rFonts w:hint="eastAsia" w:ascii="仿宋_GB2312" w:hAnsi="仿宋_GB2312" w:eastAsia="仿宋_GB2312" w:cs="仿宋_GB2312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4"/>
              </w:rPr>
              <w:t>年    月    日</w:t>
            </w:r>
          </w:p>
        </w:tc>
      </w:tr>
    </w:tbl>
    <w:p w14:paraId="0F33698F">
      <w:pPr>
        <w:rPr>
          <w:rFonts w:ascii="仿宋_GB2312" w:eastAsia="仿宋_GB2312"/>
        </w:rPr>
      </w:pPr>
    </w:p>
    <w:p w14:paraId="42655962">
      <w:pPr>
        <w:rPr>
          <w:rFonts w:ascii="仿宋_GB2312" w:eastAsia="仿宋_GB2312"/>
        </w:rPr>
      </w:pPr>
      <w:r>
        <w:rPr>
          <w:rFonts w:hint="eastAsia" w:ascii="仿宋_GB2312" w:eastAsia="仿宋_GB2312"/>
        </w:rPr>
        <w:t>注：</w:t>
      </w:r>
      <w:r>
        <w:rPr>
          <w:rFonts w:ascii="仿宋_GB2312" w:eastAsia="仿宋_GB2312"/>
        </w:rPr>
        <w:t>1</w:t>
      </w:r>
      <w:r>
        <w:rPr>
          <w:rFonts w:hint="eastAsia" w:ascii="仿宋_GB2312" w:eastAsia="仿宋_GB2312"/>
        </w:rPr>
        <w:t>.各实习单位结合集团考评维度，与新员工共创完善，及时公示，确保公平。</w:t>
      </w:r>
    </w:p>
    <w:p w14:paraId="4522D48D">
      <w:pPr>
        <w:ind w:firstLine="420" w:firstLineChars="200"/>
        <w:rPr>
          <w:rFonts w:ascii="仿宋_GB2312" w:eastAsia="仿宋_GB2312"/>
        </w:rPr>
      </w:pPr>
      <w:r>
        <w:rPr>
          <w:rFonts w:hint="eastAsia" w:ascii="仿宋_GB2312" w:eastAsia="仿宋_GB2312"/>
        </w:rPr>
        <w:t>2.实习小结内容较多的可另加附页。</w:t>
      </w:r>
    </w:p>
    <w:sectPr>
      <w:footerReference r:id="rId5" w:type="default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简体">
    <w:altName w:val="汉仪书宋二KW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3E55F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0E17BE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70E17BE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A17897"/>
    <w:multiLevelType w:val="singleLevel"/>
    <w:tmpl w:val="74A1789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dlZTYzNDhkY2M5YjgwYWE2MDBlYjcwODZkZWRiNTkifQ=="/>
  </w:docVars>
  <w:rsids>
    <w:rsidRoot w:val="009D6B77"/>
    <w:rsid w:val="00036073"/>
    <w:rsid w:val="00045F0E"/>
    <w:rsid w:val="00056A62"/>
    <w:rsid w:val="000578DC"/>
    <w:rsid w:val="000C4C94"/>
    <w:rsid w:val="001503F0"/>
    <w:rsid w:val="00195E7B"/>
    <w:rsid w:val="001E0F94"/>
    <w:rsid w:val="00235335"/>
    <w:rsid w:val="00293239"/>
    <w:rsid w:val="002E6FC4"/>
    <w:rsid w:val="00331595"/>
    <w:rsid w:val="00332D5F"/>
    <w:rsid w:val="0033562A"/>
    <w:rsid w:val="003570B7"/>
    <w:rsid w:val="003A6E0C"/>
    <w:rsid w:val="003B1744"/>
    <w:rsid w:val="003B1858"/>
    <w:rsid w:val="003E62FA"/>
    <w:rsid w:val="003F6E4A"/>
    <w:rsid w:val="004405DC"/>
    <w:rsid w:val="00446D14"/>
    <w:rsid w:val="00451B10"/>
    <w:rsid w:val="0045333C"/>
    <w:rsid w:val="00510F48"/>
    <w:rsid w:val="005157B9"/>
    <w:rsid w:val="00535B00"/>
    <w:rsid w:val="00540C66"/>
    <w:rsid w:val="00553F95"/>
    <w:rsid w:val="00561AEE"/>
    <w:rsid w:val="00592170"/>
    <w:rsid w:val="005A0494"/>
    <w:rsid w:val="005D090A"/>
    <w:rsid w:val="005E2EC8"/>
    <w:rsid w:val="005E6C2E"/>
    <w:rsid w:val="00625F54"/>
    <w:rsid w:val="00631F62"/>
    <w:rsid w:val="006575BE"/>
    <w:rsid w:val="006A6DA5"/>
    <w:rsid w:val="006C7C32"/>
    <w:rsid w:val="006E318C"/>
    <w:rsid w:val="006F1D27"/>
    <w:rsid w:val="006F7634"/>
    <w:rsid w:val="00791C01"/>
    <w:rsid w:val="007C6AD1"/>
    <w:rsid w:val="007E6F6E"/>
    <w:rsid w:val="0081621B"/>
    <w:rsid w:val="00877777"/>
    <w:rsid w:val="00884DF1"/>
    <w:rsid w:val="008A1FBE"/>
    <w:rsid w:val="008B0C20"/>
    <w:rsid w:val="008C4E50"/>
    <w:rsid w:val="008D46A8"/>
    <w:rsid w:val="00922BA2"/>
    <w:rsid w:val="00981288"/>
    <w:rsid w:val="009D6B77"/>
    <w:rsid w:val="00A46467"/>
    <w:rsid w:val="00AB74F9"/>
    <w:rsid w:val="00AC4C70"/>
    <w:rsid w:val="00AE4934"/>
    <w:rsid w:val="00B30A62"/>
    <w:rsid w:val="00B6652D"/>
    <w:rsid w:val="00BB6F2A"/>
    <w:rsid w:val="00C26663"/>
    <w:rsid w:val="00C33916"/>
    <w:rsid w:val="00CD0E94"/>
    <w:rsid w:val="00D07B57"/>
    <w:rsid w:val="00D20991"/>
    <w:rsid w:val="00D350C2"/>
    <w:rsid w:val="00D42636"/>
    <w:rsid w:val="00E039F6"/>
    <w:rsid w:val="00E53384"/>
    <w:rsid w:val="00E6522F"/>
    <w:rsid w:val="00E7730C"/>
    <w:rsid w:val="00F01AB5"/>
    <w:rsid w:val="00F55342"/>
    <w:rsid w:val="00F930AE"/>
    <w:rsid w:val="00FA20D2"/>
    <w:rsid w:val="00FB477A"/>
    <w:rsid w:val="00FE380B"/>
    <w:rsid w:val="02EE7E74"/>
    <w:rsid w:val="06E832FD"/>
    <w:rsid w:val="0C8E3F31"/>
    <w:rsid w:val="0DB5782C"/>
    <w:rsid w:val="0F376EAB"/>
    <w:rsid w:val="11C468EE"/>
    <w:rsid w:val="11FA546D"/>
    <w:rsid w:val="11FC09FE"/>
    <w:rsid w:val="14273BF4"/>
    <w:rsid w:val="15A0520F"/>
    <w:rsid w:val="16EE01C9"/>
    <w:rsid w:val="18644328"/>
    <w:rsid w:val="18F356AC"/>
    <w:rsid w:val="1B0911B7"/>
    <w:rsid w:val="1C8260FB"/>
    <w:rsid w:val="1E3E73CA"/>
    <w:rsid w:val="214E5B76"/>
    <w:rsid w:val="21E64000"/>
    <w:rsid w:val="239B6D36"/>
    <w:rsid w:val="242E481E"/>
    <w:rsid w:val="27B6199A"/>
    <w:rsid w:val="28052BE1"/>
    <w:rsid w:val="29EE7EF6"/>
    <w:rsid w:val="2B0379D1"/>
    <w:rsid w:val="2F283EA2"/>
    <w:rsid w:val="352C5D76"/>
    <w:rsid w:val="36BA42B7"/>
    <w:rsid w:val="3722044E"/>
    <w:rsid w:val="3EA630F6"/>
    <w:rsid w:val="3EB56DDC"/>
    <w:rsid w:val="3EB950E6"/>
    <w:rsid w:val="3F3F3552"/>
    <w:rsid w:val="3FD80681"/>
    <w:rsid w:val="410127AD"/>
    <w:rsid w:val="44F37552"/>
    <w:rsid w:val="48FC33E5"/>
    <w:rsid w:val="49CD5922"/>
    <w:rsid w:val="4CE34867"/>
    <w:rsid w:val="4F2C30EB"/>
    <w:rsid w:val="52354064"/>
    <w:rsid w:val="56004989"/>
    <w:rsid w:val="5790668A"/>
    <w:rsid w:val="5BE33F13"/>
    <w:rsid w:val="5FC80D6D"/>
    <w:rsid w:val="5FF23595"/>
    <w:rsid w:val="602045A6"/>
    <w:rsid w:val="609D1752"/>
    <w:rsid w:val="64B928D3"/>
    <w:rsid w:val="65956E9C"/>
    <w:rsid w:val="688B4586"/>
    <w:rsid w:val="69951B60"/>
    <w:rsid w:val="6B8F438D"/>
    <w:rsid w:val="6BA21F35"/>
    <w:rsid w:val="6DE9247B"/>
    <w:rsid w:val="6DF7C167"/>
    <w:rsid w:val="72D07765"/>
    <w:rsid w:val="7325111E"/>
    <w:rsid w:val="7508285B"/>
    <w:rsid w:val="75695C4F"/>
    <w:rsid w:val="7AB91427"/>
    <w:rsid w:val="7B8A386C"/>
    <w:rsid w:val="7FF31C7D"/>
    <w:rsid w:val="B6FF8F5F"/>
    <w:rsid w:val="B7BB1920"/>
    <w:rsid w:val="FBF67A17"/>
    <w:rsid w:val="FF7F04E3"/>
    <w:rsid w:val="FFFF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character" w:customStyle="1" w:styleId="8">
    <w:name w:val="批注框文本 字符"/>
    <w:basedOn w:val="2"/>
    <w:link w:val="4"/>
    <w:autoRedefine/>
    <w:semiHidden/>
    <w:qFormat/>
    <w:uiPriority w:val="99"/>
    <w:rPr>
      <w:rFonts w:ascii="Times New Roman" w:hAnsi="Times New Roman" w:eastAsia="SimSun" w:cs="Times New Roman"/>
      <w:sz w:val="18"/>
      <w:szCs w:val="18"/>
    </w:rPr>
  </w:style>
  <w:style w:type="character" w:customStyle="1" w:styleId="9">
    <w:name w:val="页眉 字符"/>
    <w:basedOn w:val="2"/>
    <w:link w:val="6"/>
    <w:autoRedefine/>
    <w:qFormat/>
    <w:uiPriority w:val="99"/>
    <w:rPr>
      <w:rFonts w:ascii="Times New Roman" w:hAnsi="Times New Roman" w:eastAsia="SimSun" w:cs="Times New Roman"/>
      <w:sz w:val="18"/>
      <w:szCs w:val="18"/>
    </w:rPr>
  </w:style>
  <w:style w:type="character" w:customStyle="1" w:styleId="10">
    <w:name w:val="页脚 字符"/>
    <w:basedOn w:val="2"/>
    <w:link w:val="5"/>
    <w:autoRedefine/>
    <w:qFormat/>
    <w:uiPriority w:val="99"/>
    <w:rPr>
      <w:rFonts w:ascii="Times New Roman" w:hAnsi="Times New Roman" w:eastAsia="SimSun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276</Words>
  <Characters>1576</Characters>
  <Lines>13</Lines>
  <Paragraphs>3</Paragraphs>
  <TotalTime>11</TotalTime>
  <ScaleCrop>false</ScaleCrop>
  <LinksUpToDate>false</LinksUpToDate>
  <CharactersWithSpaces>1849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2021-03-05T00:21:00Z</dcterms:created>
  <dc:creator>JonMMx 2000</dc:creator>
  <cp:lastModifiedBy>L.</cp:lastModifiedBy>
  <cp:lastPrinted>2025-07-13T10:38:00Z</cp:lastPrinted>
  <dcterms:modified xsi:type="dcterms:W3CDTF">2025-11-28T14:45:16Z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F9A769955DF84EECA05CC75B5A342AFE_13</vt:lpwstr>
  </property>
  <property fmtid="{D5CDD505-2E9C-101B-9397-08002B2CF9AE}" pid="4" name="KSOTemplateDocerSaveRecord">
    <vt:lpwstr>eyJoZGlkIjoiYjQwMjEyMzg1MzQyM2FmNWJjYWZjYTNiNzU3MWUxMjAiLCJ1c2VySWQiOiI0NDkyNTgxMDcifQ==</vt:lpwstr>
  </property>
</Properties>
</file>