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94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MongoDB +  React.js - 2020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ind w:left="0"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MustHaveFate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0"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Instructor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Online Clothing Store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The rapid development of the web influenced a lot in our daily lives – the way we communicate, our ability to explore the word .... and the way we shop. The </w:t>
            </w:r>
            <w:r>
              <w:rPr>
                <w:rFonts w:eastAsia="Arial" w:cs="Arial" w:ascii="Arial" w:hAnsi="Arial"/>
                <w:b/>
                <w:i/>
              </w:rPr>
              <w:t xml:space="preserve">Online Clothing Store (OCS) </w:t>
            </w:r>
            <w:r>
              <w:rPr>
                <w:rFonts w:eastAsia="Arial" w:cs="Arial" w:ascii="Arial" w:hAnsi="Arial"/>
              </w:rPr>
              <w:t>provides ability for clients to shop online and for seller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</w:rPr>
              <w:t xml:space="preserve"> to expand their clientbase. In addition to that it allows users(buyers) to register, and administrators to manage them and add items for sale.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Node.js, express and MongoDb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The main user roles (actors in UML) are: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Unregistered</w:t>
            </w:r>
            <w:r>
              <w:rPr>
                <w:rFonts w:eastAsia="Arial" w:cs="Arial" w:ascii="Arial" w:hAnsi="Arial"/>
                <w:i/>
              </w:rPr>
              <w:t xml:space="preserve"> Client</w:t>
            </w:r>
            <w:r>
              <w:rPr>
                <w:rFonts w:eastAsia="Arial" w:cs="Arial" w:ascii="Arial" w:hAnsi="Arial"/>
              </w:rPr>
              <w:t xml:space="preserve"> –  can only view items but cannot place orders. </w:t>
            </w:r>
          </w:p>
          <w:p>
            <w:pPr>
              <w:pStyle w:val="Normal"/>
              <w:spacing w:lineRule="auto" w:line="240" w:before="120" w:after="200"/>
              <w:rPr/>
            </w:pPr>
            <w:bookmarkStart w:id="2" w:name="__DdeLink__1371_3015835790"/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Buyer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>) – can purchase items and can review the history of his/hers purchase history.</w:t>
            </w:r>
            <w:bookmarkEnd w:id="2"/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can manage (create, edit user data and delete) all </w:t>
            </w:r>
            <w:r>
              <w:rPr>
                <w:rFonts w:eastAsia="Arial" w:cs="Arial" w:ascii="Arial" w:hAnsi="Arial"/>
                <w:i/>
              </w:rPr>
              <w:t>Registered Users, add items for sale and view the history of their purchases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2.1. Browse items and view descriptions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browse the information views (Home, Items, About)  and view specific information about each item.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right="0" w:hanging="0"/>
              <w:rPr/>
            </w:pPr>
            <w:r>
              <w:rPr>
                <w:rFonts w:eastAsia="Arial" w:cs="Arial" w:ascii="Arial" w:hAnsi="Arial"/>
                <w:b/>
              </w:rPr>
              <w:t>2.2. Register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i/>
              </w:rPr>
              <w:t>A buyer can register by entering User Data and choosing a Role (buyer).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register by entering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and choosing a Role (</w:t>
            </w:r>
            <w:r>
              <w:rPr>
                <w:rFonts w:eastAsia="Arial" w:cs="Arial" w:ascii="Arial" w:hAnsi="Arial"/>
                <w:i/>
              </w:rPr>
              <w:t>admin</w:t>
            </w:r>
            <w:r>
              <w:rPr>
                <w:rFonts w:eastAsia="Arial" w:cs="Arial" w:ascii="Arial" w:hAnsi="Arial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Byuer,</w:t>
            </w:r>
          </w:p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/>
              </w:rPr>
              <w:t xml:space="preserve">2.3. Change Data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Registered Buyer </w:t>
            </w:r>
            <w:r>
              <w:rPr>
                <w:rFonts w:eastAsia="Arial" w:cs="Arial" w:ascii="Arial" w:hAnsi="Arial"/>
              </w:rPr>
              <w:t xml:space="preserve">can view and edit his/hers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of all </w:t>
            </w:r>
            <w:r>
              <w:rPr>
                <w:rFonts w:eastAsia="Arial" w:cs="Arial" w:ascii="Arial" w:hAnsi="Arial"/>
                <w:i/>
              </w:rPr>
              <w:t>Users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Buyer, 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/>
              </w:rPr>
              <w:t xml:space="preserve">2.4. Manage </w:t>
            </w:r>
            <w:r>
              <w:rPr>
                <w:rFonts w:eastAsia="Arial" w:cs="Arial" w:ascii="Arial" w:hAnsi="Arial"/>
                <w:b/>
                <w:i/>
              </w:rPr>
              <w:t>Buyers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browse and filter users based on different criteria: first and last name, email. 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choose a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to manage, and can manage the chosen User - edit (using Change User Data) or delete.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2.5. Manage Orders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A buyer can order items and has access to the order history.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dismiss the buyer’s order if necessary.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Buyer, 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2.6. Add/Edit Items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 can add new items to the store and update item data.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2.7. Store purchased items in the cart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Every purchased item will be stored in the cart until checkout of the order.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Buyer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2.8. Browse Orders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Buyer</w:t>
            </w:r>
            <w:r>
              <w:rPr>
                <w:rFonts w:eastAsia="Arial" w:cs="Arial" w:ascii="Arial" w:hAnsi="Arial"/>
              </w:rPr>
              <w:t xml:space="preserve"> can browse his/hers purchase history.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see if one of his/hers item was puchased and by which buyer as well as have a list of the items added by him/her.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Buyer, Administrator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(SPA Frontend)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Items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Presents items available . Offers abilities to browse and view item specifics.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/items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3.3. My items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Presents items added by administrator . Offers abilities to create, read, update, delete (CRUD) Items. Available only for Administrators.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/my-items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3.4. Checkout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Presents the checkout page, before payment.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/checkout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00"/>
              <w:ind w:right="0" w:hanging="0"/>
              <w:rPr/>
            </w:pPr>
            <w:r>
              <w:rPr>
                <w:rFonts w:eastAsia="Arial" w:cs="Arial" w:ascii="Arial" w:hAnsi="Arial"/>
                <w:b/>
              </w:rPr>
              <w:t>3.5. Complete Order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Presents the complete order information after payment.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/complete-order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3.6. User Registration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Presents a view allowing Buyers and Administrators to register to the website.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3.7. Login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 xml:space="preserve">3.8. User Data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ability to view and edit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i/>
              </w:rPr>
              <w:t>as well as keep track of your purchases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/personal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right="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3.9. Users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ability to manage (CRUD) Users and their User Data (available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 xml:space="preserve"> only).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/users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3.10. About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Presents information about the website and his owner.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4960"/>
        <w:gridCol w:w="2878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bookmarkStart w:id="3" w:name="__DdeLink__650_2073036848"/>
            <w:r>
              <w:rPr>
                <w:rFonts w:eastAsia="Arial" w:cs="Arial" w:ascii="Arial" w:hAnsi="Arial"/>
                <w:i/>
              </w:rPr>
              <w:t>O</w:t>
            </w:r>
            <w:bookmarkEnd w:id="3"/>
            <w:r>
              <w:rPr>
                <w:rFonts w:eastAsia="Arial" w:cs="Arial" w:ascii="Arial" w:hAnsi="Arial"/>
                <w:i/>
              </w:rPr>
              <w:t>CS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right="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POST a logout request for ending the active session with OCS</w:t>
            </w:r>
            <w:r>
              <w:rPr>
                <w:rFonts w:eastAsia="Arial" w:cs="Arial" w:ascii="Arial" w:hAnsi="Arial"/>
                <w:i/>
              </w:rPr>
              <w:t xml:space="preserve">,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50" w:right="0" w:hanging="450"/>
              <w:rPr/>
            </w:pPr>
            <w:r>
              <w:rPr>
                <w:rFonts w:eastAsia="Arial" w:cs="Arial" w:ascii="Arial" w:hAnsi="Arial"/>
                <w:b/>
              </w:rPr>
              <w:t>4.5. Orders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GET user orders (according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identity)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/api/orders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right="0" w:hanging="0"/>
              <w:rPr/>
            </w:pPr>
            <w:r>
              <w:rPr>
                <w:rFonts w:eastAsia="Arial" w:cs="Arial" w:ascii="Arial" w:hAnsi="Arial"/>
                <w:b/>
              </w:rPr>
              <w:t>4.6. Order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POST a order from a buyer.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/api/orders/{buyerid}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right="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4.7. Order Information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eastAsia="Arial" w:cs="Arial" w:ascii="Arial" w:hAnsi="Arial"/>
              </w:rPr>
              <w:t>GET, PUT, DELETE Order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Order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orderid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/api/orders/{orderid}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4.8. Items for sell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GET the collection of items available.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/api/items</w:t>
            </w:r>
          </w:p>
        </w:tc>
      </w:tr>
      <w:tr>
        <w:trPr/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right="0" w:hanging="432"/>
              <w:rPr/>
            </w:pPr>
            <w:r>
              <w:rPr>
                <w:rFonts w:eastAsia="Arial" w:cs="Arial" w:ascii="Arial" w:hAnsi="Arial"/>
                <w:b/>
              </w:rPr>
              <w:t>4.9. Item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POST a item to sell. Available for administrators only.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/api/my-items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left="0" w:right="360" w:hanging="0"/>
      <w:jc w:val="both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120" w:after="60"/>
      <w:ind w:left="720" w:right="0" w:hanging="72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" w:eastAsia="zh-CN" w:bidi="hi-IN"/>
    </w:rPr>
  </w:style>
  <w:style w:type="paragraph" w:styleId="Heading2">
    <w:name w:val="Heading 2"/>
    <w:basedOn w:val="Normal"/>
    <w:next w:val="Normal"/>
    <w:qFormat/>
    <w:pPr>
      <w:keepLines/>
      <w:widowControl w:val="false"/>
      <w:bidi w:val="0"/>
      <w:spacing w:lineRule="auto" w:line="240" w:before="120" w:after="60"/>
      <w:ind w:left="720" w:right="0" w:hanging="72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LibreOffice/6.0.7.3$Linux_X86_64 LibreOffice_project/00m0$Build-3</Application>
  <Pages>3</Pages>
  <Words>789</Words>
  <Characters>4257</Characters>
  <CharactersWithSpaces>4937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2020-06-14T14:46:43Z</dcterms:modified>
  <cp:revision>75</cp:revision>
  <dc:subject/>
  <dc:title/>
</cp:coreProperties>
</file>