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原创研究委托：区域项目收入监测更正</w:t>
      </w:r>
    </w:p>
    <w:p>
      <w:pPr>
        <w:pStyle w:val="Heading1"/>
      </w:pPr>
      <w:r>
        <w:t>角色、用途和边界</w:t>
      </w:r>
    </w:p>
    <w:p>
      <w:r>
        <w:t>本研究团队、消息、项目及草稿全部为原创合成情境，不是人口普查局内部记录。你是公益项目的研究分析员，为研究负责人准备待审收入监测表，支持后续讨论，不直接决定拨款。官方数据只以S01为准，S02为方法依据。</w:t>
      </w:r>
    </w:p>
    <w:p>
      <w:r>
        <w:t>业务基准为2022-12-15 10:00 America/New_York。交付在2022年末可用的历史比较，而不是以2026检索日充当2022发布日。十二州名单：Arizona, California, Colorado, Florida, Georgia, Illinois, New York, Ohio, Pennsylvania, Texas, Virginia, Washington。United States仅作核对，不计入十二州统计。</w:t>
      </w:r>
    </w:p>
    <w:p>
      <w:pPr>
        <w:pStyle w:val="Heading1"/>
      </w:pPr>
      <w:r>
        <w:t>消息链：来源与权限分开读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时间（纽约）</w:t>
            </w:r>
          </w:p>
        </w:tc>
        <w:tc>
          <w:tcPr>
            <w:tcW w:type="dxa" w:w="2880"/>
          </w:tcPr>
          <w:p>
            <w:r>
              <w:t>发言者/权限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  <w:tr>
        <w:tc>
          <w:tcPr>
            <w:tcW w:type="dxa" w:w="2880"/>
          </w:tcPr>
          <w:p>
            <w:r>
              <w:t>2022-11-30 16:00</w:t>
            </w:r>
          </w:p>
        </w:tc>
        <w:tc>
          <w:tcPr>
            <w:tcW w:type="dxa" w:w="2880"/>
          </w:tcPr>
          <w:p>
            <w:r>
              <w:t>助理/未审核旧草稿v1</w:t>
            </w:r>
          </w:p>
        </w:tc>
        <w:tc>
          <w:tcPr>
            <w:tcW w:type="dxa" w:w="2880"/>
          </w:tcPr>
          <w:p>
            <w:r>
              <w:t>用S01的2019值再乘1.05976096以控制通胀；所有点估计上升即标改善。S04是这样做出来的草稿。</w:t>
            </w:r>
          </w:p>
        </w:tc>
      </w:tr>
      <w:tr>
        <w:tc>
          <w:tcPr>
            <w:tcW w:type="dxa" w:w="2880"/>
          </w:tcPr>
          <w:p>
            <w:r>
              <w:t>2022-12-12 09:00</w:t>
            </w:r>
          </w:p>
        </w:tc>
        <w:tc>
          <w:tcPr>
            <w:tcW w:type="dxa" w:w="2880"/>
          </w:tcPr>
          <w:p>
            <w:r>
              <w:t>研究负责人/有效委托v2</w:t>
            </w:r>
          </w:p>
        </w:tc>
        <w:tc>
          <w:tcPr>
            <w:tcW w:type="dxa" w:w="2880"/>
          </w:tcPr>
          <w:p>
            <w:r>
              <w:t>逐州重做2019与2021同产品、同币值分析，含MOE、差、百分比、90%差异检验及区间。已有草稿的错法保留在审计记录，不作为发布计算。</w:t>
            </w:r>
          </w:p>
        </w:tc>
      </w:tr>
      <w:tr>
        <w:tc>
          <w:tcPr>
            <w:tcW w:type="dxa" w:w="2880"/>
          </w:tcPr>
          <w:p>
            <w:r>
              <w:t>2022-12-14 18:00</w:t>
            </w:r>
          </w:p>
        </w:tc>
        <w:tc>
          <w:tcPr>
            <w:tcW w:type="dxa" w:w="2880"/>
          </w:tcPr>
          <w:p>
            <w:r>
              <w:t>传播专员/未批准建议</w:t>
            </w:r>
          </w:p>
        </w:tc>
        <w:tc>
          <w:tcPr>
            <w:tcW w:type="dxa" w:w="2880"/>
          </w:tcPr>
          <w:p>
            <w:r>
              <w:t>想把2020实验数据补入折线，或改接2017–2021五年产品；还想按12州收入中位数求平均就称全国收入，并据此自动分配下一年拨款。</w:t>
            </w:r>
          </w:p>
        </w:tc>
      </w:tr>
      <w:tr>
        <w:tc>
          <w:tcPr>
            <w:tcW w:type="dxa" w:w="2880"/>
          </w:tcPr>
          <w:p>
            <w:r>
              <w:t>2022-12-15 08:45</w:t>
            </w:r>
          </w:p>
        </w:tc>
        <w:tc>
          <w:tcPr>
            <w:tcW w:type="dxa" w:w="2880"/>
          </w:tcPr>
          <w:p>
            <w:r>
              <w:t>研究负责人/范围确认</w:t>
            </w:r>
          </w:p>
        </w:tc>
        <w:tc>
          <w:tcPr>
            <w:tcW w:type="dxa" w:w="2880"/>
          </w:tcPr>
          <w:p>
            <w:r>
              <w:t>只做12州2019/2021比较，拒绝不兼容产品及无证据补值；输出可复算工作簿与待审核发布备忘。说明数据能支持的研究跟进、不能直接作出的拨款决定及还缺什么证据；不得真实对外发布。</w:t>
            </w:r>
          </w:p>
        </w:tc>
      </w:tr>
    </w:tbl>
    <w:p>
      <w:pPr>
        <w:pStyle w:val="Heading1"/>
      </w:pPr>
      <w:r>
        <w:t>处理约定与交付</w:t>
      </w:r>
    </w:p>
    <w:p>
      <w:r>
        <w:t>工作簿需保留S01原数和定位、逐州公式分析、S04旧法与新法的纠错对照及三项产品/推断建议的处置记录。原始输入整数允许录入；差、增长、SE、区间、z和分类须公式计算且打开即见结果。检验使用原表整数估计/MOE，不拿报告四舍五入到1位的变化率反算。</w:t>
      </w:r>
    </w:p>
    <w:p>
      <w:r>
        <w:t>差定义2021减2019；增长定义2021/2019-1，属于跨两次发布的变化，不叫单年同比。美元差、MOE及区间展示2位小数，增长展示2位百分数，z展示3位；判定使用全精度。单州90%检验不声称经过多重检验调整。</w:t>
      </w:r>
    </w:p>
    <w:p>
      <w:r>
        <w:t>发布备忘需能独立看懂十二州的变化和统计结论，说明待审发布口径、旧稿错法影响、三项建议的处置、数据解释边界、后续负责人和缺证项。不是完成真实投放、审批、联系或拨款的证明。不得伪造任何外部服务成功/数据获取记录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