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四国GDP纠错与补查｜R2待审</w:t>
      </w:r>
    </w:p>
    <w:p>
      <w:r>
        <w:t>致首席分析师｜2026-10-21 09:00 Asia/Shanghai。真实WDI快照的更新字段为2026-10-08，实际抓取为2026-10-20 UTC；国别原始发布日期未给。本次先修宏观研究底稿，不作市场进入或投资决定。</w:t>
      </w:r>
    </w:p>
    <w:p>
      <w:pPr>
        <w:pStyle w:val="Heading1"/>
      </w:pPr>
      <w:r>
        <w:t>一、立即撤回旧稿“实际增长”结论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国别</w:t>
            </w:r>
          </w:p>
        </w:tc>
        <w:tc>
          <w:tcPr>
            <w:tcW w:type="dxa" w:w="2160"/>
          </w:tcPr>
          <w:p>
            <w:r>
              <w:t>2024实际增长</w:t>
            </w:r>
          </w:p>
        </w:tc>
        <w:tc>
          <w:tcPr>
            <w:tcW w:type="dxa" w:w="2160"/>
          </w:tcPr>
          <w:p>
            <w:r>
              <w:t>2019=100指数</w:t>
            </w:r>
          </w:p>
        </w:tc>
        <w:tc>
          <w:tcPr>
            <w:tcW w:type="dxa" w:w="2160"/>
          </w:tcPr>
          <w:p>
            <w:r>
              <w:t>旧稿实质错误</w:t>
            </w:r>
          </w:p>
        </w:tc>
      </w:tr>
      <w:tr>
        <w:tc>
          <w:tcPr>
            <w:tcW w:type="dxa" w:w="2160"/>
          </w:tcPr>
          <w:p>
            <w:r>
              <w:t>BRA</w:t>
            </w:r>
          </w:p>
        </w:tc>
        <w:tc>
          <w:tcPr>
            <w:tcW w:type="dxa" w:w="2160"/>
          </w:tcPr>
          <w:p>
            <w:r>
              <w:t>3.42%</w:t>
            </w:r>
          </w:p>
        </w:tc>
        <w:tc>
          <w:tcPr>
            <w:tcW w:type="dxa" w:w="2160"/>
          </w:tcPr>
          <w:p>
            <w:r>
              <w:t>111.46</w:t>
            </w:r>
          </w:p>
        </w:tc>
        <w:tc>
          <w:tcPr>
            <w:tcW w:type="dxa" w:w="2160"/>
          </w:tcPr>
          <w:p>
            <w:r>
              <w:t>混接KD分子/CD分母</w:t>
            </w:r>
          </w:p>
        </w:tc>
      </w:tr>
      <w:tr>
        <w:tc>
          <w:tcPr>
            <w:tcW w:type="dxa" w:w="2160"/>
          </w:tcPr>
          <w:p>
            <w:r>
              <w:t>GBR</w:t>
            </w:r>
          </w:p>
        </w:tc>
        <w:tc>
          <w:tcPr>
            <w:tcW w:type="dxa" w:w="2160"/>
          </w:tcPr>
          <w:p>
            <w:r>
              <w:t>1.08%</w:t>
            </w:r>
          </w:p>
        </w:tc>
        <w:tc>
          <w:tcPr>
            <w:tcW w:type="dxa" w:w="2160"/>
          </w:tcPr>
          <w:p>
            <w:r>
              <w:t>104.06</w:t>
            </w:r>
          </w:p>
        </w:tc>
        <w:tc>
          <w:tcPr>
            <w:tcW w:type="dxa" w:w="2160"/>
          </w:tcPr>
          <w:p>
            <w:r>
              <w:t>CD同比错称实际增长</w:t>
            </w:r>
          </w:p>
        </w:tc>
      </w:tr>
      <w:tr>
        <w:tc>
          <w:tcPr>
            <w:tcW w:type="dxa" w:w="2160"/>
          </w:tcPr>
          <w:p>
            <w:r>
              <w:t>JPN</w:t>
            </w:r>
          </w:p>
        </w:tc>
        <w:tc>
          <w:tcPr>
            <w:tcW w:type="dxa" w:w="2160"/>
          </w:tcPr>
          <w:p>
            <w:r>
              <w:t>-0.24%</w:t>
            </w:r>
          </w:p>
        </w:tc>
        <w:tc>
          <w:tcPr>
            <w:tcW w:type="dxa" w:w="2160"/>
          </w:tcPr>
          <w:p>
            <w:r>
              <w:t>100.93</w:t>
            </w:r>
          </w:p>
        </w:tc>
        <w:tc>
          <w:tcPr>
            <w:tcW w:type="dxa" w:w="2160"/>
          </w:tcPr>
          <w:p>
            <w:r>
              <w:t>混接KD分子/CD分母</w:t>
            </w:r>
          </w:p>
        </w:tc>
      </w:tr>
      <w:tr>
        <w:tc>
          <w:tcPr>
            <w:tcW w:type="dxa" w:w="2160"/>
          </w:tcPr>
          <w:p>
            <w:r>
              <w:t>USA</w:t>
            </w:r>
          </w:p>
        </w:tc>
        <w:tc>
          <w:tcPr>
            <w:tcW w:type="dxa" w:w="2160"/>
          </w:tcPr>
          <w:p>
            <w:r>
              <w:t>2.79%</w:t>
            </w:r>
          </w:p>
        </w:tc>
        <w:tc>
          <w:tcPr>
            <w:tcW w:type="dxa" w:w="2160"/>
          </w:tcPr>
          <w:p>
            <w:r>
              <w:t>112.76</w:t>
            </w:r>
          </w:p>
        </w:tc>
        <w:tc>
          <w:tcPr>
            <w:tcW w:type="dxa" w:w="2160"/>
          </w:tcPr>
          <w:p>
            <w:r>
              <w:t>CD同比错称实际增长</w:t>
            </w:r>
          </w:p>
        </w:tc>
      </w:tr>
    </w:tbl>
    <w:p>
      <w:r>
        <w:t>四国中仅日本2024实际负增长，交国别研究员补查行业构成和需求证据；日本的点值约−0.24%，不能改写成D0的混价结果。巴西现价美元同比约−0.24%但实际约+3.42%，旧稿的衰退措辞撤回；英国约+1.08%、美国约+2.79%。以2019为100，最低恢复者为日本；这不是PPP、居民福利或未来回报排名。</w:t>
      </w:r>
    </w:p>
    <w:p>
      <w:pPr>
        <w:pStyle w:val="Heading1"/>
      </w:pPr>
      <w:r>
        <w:t>二、口径、范围和权限</w:t>
      </w:r>
    </w:p>
    <w:p>
      <w:r>
        <w:t>R1现价规模委托已由08:00 chief_analyst批准R2的实际增长目标替换；08:35营销消息未批准，即使更晚也不能变更。三个指标均按官方代码保留，KD为2015不变美元，2010只是帮助页例子。按同国相邻KD复算2020–2024增长，与官方ZG逐行差值均在团队0.00001个百分点容差内；现价同比另列诊断，差额用百分点，不把CD/KD美元比率解读为国内通胀。</w:t>
      </w:r>
    </w:p>
    <w:p>
      <w:r>
        <w:t>2019指数为100；无2018水平，所以2019派生同比/复核差留空NO_2018_LEVEL。官方2019增长照录但不冒称已独立复算。只有一次官方快照：D0为内部未审稿而非官方历史快照，不能将其差额归因为已核实的统计局重估或伪造旧官方vintage，也不按一个系数修全列。</w:t>
      </w:r>
    </w:p>
    <w:p>
      <w:r>
        <w:br w:type="page"/>
      </w:r>
    </w:p>
    <w:p>
      <w:pPr>
        <w:pStyle w:val="Heading1"/>
      </w:pPr>
      <w:r>
        <w:t>三、Skill发现与执行证据</w:t>
      </w:r>
    </w:p>
    <w:p>
      <w:r>
        <w:t>选择并实际运行wdi-series-reconcile：覆盖同键筛选、三指标/参照年核对、同口径计算、基年空值、D0诊断和有权R2选择。skill_evidence.json保留6输入及SKILL/参考/脚本真实SHA256，24年表及4旧稿诊断；哈希用于文件版本核对，不代表独立验证签章或专家签字。</w:t>
      </w:r>
    </w:p>
    <w:p>
      <w:r>
        <w:t>wdi-indicator-dictionary只帮助解释元数据，不能单独完成年度计算；wdi-nominal-market-size适合已被替换的R1现价规模而非本次R2；wdi-vintage-investigation须两份真正官方快照，本题条件不满足，不能为使用它而把D0冒充档案。因此没有运行其余三个入口，也未修改/安装全局Skill。允许别的合适实现，但必须如实记录实际脚本和证据，不能只换一个“已调用”标签。</w:t>
      </w:r>
    </w:p>
    <w:p>
      <w:pPr>
        <w:pStyle w:val="Heading1"/>
      </w:pPr>
      <w:r>
        <w:t>四、交接与复核门禁</w:t>
      </w:r>
    </w:p>
    <w:p>
      <w:r>
        <w:t>数据分析员：用R2底稿替换D0，保留原D0/差错定位；重点复核巴西和日本混价、英国和美国现价错称实际。国别研究员：日本补查实际负增长和最低恢复背景，其他国家只保留本批数据支持的增长描述；后续如需版本归因，再申请有日期/来源的第二官方档案，不编补。</w:t>
      </w:r>
    </w:p>
    <w:p>
      <w:r>
        <w:t>首席分析师：复核24条、72原值、20条派生增长核对、4条D0纠错、Skill/输入哈希及备忘一致后，才讨论后续发布审批。营销只可提交文案建议，尚无外发许可。GDP单变量不能推出公司订单、行业利润、居民生活成本、因果政策效果或投资回报；未给经营证据不批准市场进入。</w:t>
      </w:r>
    </w:p>
    <w:p>
      <w:r>
        <w:t>已完成本地数据/公式核对和脚本重放，独立经济研究复核与业务发布审批尚未完成，未实际对外联络。资料只用于内部待审研究，不构成World Bank背书或市场行动授权。</w:t>
      </w:r>
    </w:p>
    <w:p>
      <w:pPr>
        <w:pStyle w:val="Heading1"/>
      </w:pPr>
      <w:r>
        <w:t>依据与未验事项</w:t>
      </w:r>
    </w:p>
    <w:p>
      <w:r>
        <w:t>World Bank WDI官方API三指标，原响应S01/S02及其URL；价格/修订说明S03，原创委托/授权S05/S06。国家原始发布日期、第二官方vintage、行业/订单与投资风险未提供。</w:t>
      </w:r>
    </w:p>
    <w:p>
      <w:r>
        <w:t>https://datahelpdesk.worldbank.org/knowledgebase/articles/114942-what-is-the-difference-between-current-and-constan</w:t>
        <w:br/>
        <w:t>https://datahelpdesk.worldbank.org/knowledgebase/articles/114968-how-do-you-derive-your-constant-price-series-for-t</w:t>
        <w:br/>
        <w:t>https://datahelpdesk.worldbank.org/knowledgebase/articles/680284-why-do-countries-revise-their-national-accounts</w:t>
      </w:r>
    </w:p>
    <w:sectPr w:rsidR="00FC693F" w:rsidRPr="0006063C" w:rsidSect="00034616">
      <w:pgSz w:w="12240" w:h="15840"/>
      <w:pgMar w:top="964" w:right="1800" w:bottom="9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