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原创案例延期核验登记（不是实际监管回执）</w:t>
      </w:r>
    </w:p>
    <w:p>
      <w:pPr>
        <w:pStyle w:val="Heading1"/>
      </w:pPr>
      <w:r>
        <w:t>证据性质</w:t>
      </w:r>
    </w:p>
    <w:p>
      <w:r>
        <w:t>所有项目仅为A–I训练记录，不是真实发行人财报、监管审批或证券服务机构证明；不包含财务数字。登记用于提供原创情境的明确给定事实，不得对外冒称真实监管确认。截止本题基准2023-09-05 10:00 Asia/Shanghai。</w:t>
      </w:r>
    </w:p>
    <w:p>
      <w:pPr>
        <w:pStyle w:val="Heading1"/>
      </w:pPr>
      <w:r>
        <w:t>逐案证据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项目/记录</w:t>
            </w:r>
          </w:p>
        </w:tc>
        <w:tc>
          <w:tcPr>
            <w:tcW w:type="dxa" w:w="2160"/>
          </w:tcPr>
          <w:p>
            <w:r>
              <w:t>来源角色及核验状态</w:t>
            </w:r>
          </w:p>
        </w:tc>
        <w:tc>
          <w:tcPr>
            <w:tcW w:type="dxa" w:w="2160"/>
          </w:tcPr>
          <w:p>
            <w:r>
              <w:t>明确给定事实</w:t>
            </w:r>
          </w:p>
        </w:tc>
        <w:tc>
          <w:tcPr>
            <w:tcW w:type="dxa" w:w="2160"/>
          </w:tcPr>
          <w:p>
            <w:r>
              <w:t>使用限制</w:t>
            </w:r>
          </w:p>
        </w:tc>
      </w:tr>
      <w:tr>
        <w:tc>
          <w:tcPr>
            <w:tcW w:type="dxa" w:w="2160"/>
          </w:tcPr>
          <w:p>
            <w:r>
              <w:t>B / B-application</w:t>
            </w:r>
          </w:p>
        </w:tc>
        <w:tc>
          <w:tcPr>
            <w:tcW w:type="dxa" w:w="2160"/>
          </w:tcPr>
          <w:p>
            <w:r>
              <w:t>销售经理；未经项目法务核验</w:t>
            </w:r>
          </w:p>
        </w:tc>
        <w:tc>
          <w:tcPr>
            <w:tcW w:type="dxa" w:w="2160"/>
          </w:tcPr>
          <w:p>
            <w:r>
              <w:t>申请至2023-09-30，销售称最多9个月应自动够用</w:t>
            </w:r>
          </w:p>
        </w:tc>
        <w:tc>
          <w:tcPr>
            <w:tcW w:type="dxa" w:w="2160"/>
          </w:tcPr>
          <w:p>
            <w:r>
              <w:t>申请/销售意见不是适用延期的证明。</w:t>
            </w:r>
          </w:p>
        </w:tc>
      </w:tr>
      <w:tr>
        <w:tc>
          <w:tcPr>
            <w:tcW w:type="dxa" w:w="2160"/>
          </w:tcPr>
          <w:p>
            <w:r>
              <w:t>C / C-verified</w:t>
            </w:r>
          </w:p>
        </w:tc>
        <w:tc>
          <w:tcPr>
            <w:tcW w:type="dxa" w:w="2160"/>
          </w:tcPr>
          <w:p>
            <w:r>
              <w:t>项目法务；本题给定已核验</w:t>
            </w:r>
          </w:p>
        </w:tc>
        <w:tc>
          <w:tcPr>
            <w:tcW w:type="dxa" w:w="2160"/>
          </w:tcPr>
          <w:p>
            <w:r>
              <w:t>训练情境已核实相同2022-12-31经审计报表的适用延期依据，记载至2023-09-15</w:t>
            </w:r>
          </w:p>
        </w:tc>
        <w:tc>
          <w:tcPr>
            <w:tcW w:type="dxa" w:w="2160"/>
          </w:tcPr>
          <w:p>
            <w:r>
              <w:t>仅作为本题给定证据使用，不是作者真实联系监管；仍独立核对签署日。</w:t>
            </w:r>
          </w:p>
        </w:tc>
      </w:tr>
      <w:tr>
        <w:tc>
          <w:tcPr>
            <w:tcW w:type="dxa" w:w="2160"/>
          </w:tcPr>
          <w:p>
            <w:r>
              <w:t>D / D-inconsistent</w:t>
            </w:r>
          </w:p>
        </w:tc>
        <w:tc>
          <w:tcPr>
            <w:tcW w:type="dxa" w:w="2160"/>
          </w:tcPr>
          <w:p>
            <w:r>
              <w:t>项目法务登记标记verified，但与规则冲突</w:t>
            </w:r>
          </w:p>
        </w:tc>
        <w:tc>
          <w:tcPr>
            <w:tcW w:type="dxa" w:w="2160"/>
          </w:tcPr>
          <w:p>
            <w:r>
              <w:t>记载相同2022-12-31报表延期至2023-10-15</w:t>
            </w:r>
          </w:p>
        </w:tc>
        <w:tc>
          <w:tcPr>
            <w:tcW w:type="dxa" w:w="2160"/>
          </w:tcPr>
          <w:p>
            <w:r>
              <w:t>已标核验不能覆盖国家最多3个月；须回查异常，不能继续当有效。</w:t>
            </w:r>
          </w:p>
        </w:tc>
      </w:tr>
      <w:tr>
        <w:tc>
          <w:tcPr>
            <w:tcW w:type="dxa" w:w="2160"/>
          </w:tcPr>
          <w:p>
            <w:r>
              <w:t>A/E/F/G/H/I</w:t>
            </w:r>
          </w:p>
        </w:tc>
        <w:tc>
          <w:tcPr>
            <w:tcW w:type="dxa" w:w="2160"/>
          </w:tcPr>
          <w:p>
            <w:r>
              <w:t>无适用延期证据</w:t>
            </w:r>
          </w:p>
        </w:tc>
        <w:tc>
          <w:tcPr>
            <w:tcW w:type="dxa" w:w="2160"/>
          </w:tcPr>
          <w:p>
            <w:r>
              <w:t>未给延期事实</w:t>
            </w:r>
          </w:p>
        </w:tc>
        <w:tc>
          <w:tcPr>
            <w:tcW w:type="dxa" w:w="2160"/>
          </w:tcPr>
          <w:p>
            <w:r>
              <w:t>不自行新增。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