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私募双切换事项分流｜待审</w:t>
      </w:r>
    </w:p>
    <w:p>
      <w:r>
        <w:t>致法务负责人｜2023-09-29 10:00 Asia/Shanghai。14事项分为1归档、4暂停、9法务待审；无一项已授权报送或认定协会已批准。对象/证据为训练情境，官方公告与指引按冻结来源核对。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事项</w:t>
            </w:r>
          </w:p>
        </w:tc>
        <w:tc>
          <w:tcPr>
            <w:tcW w:type="dxa" w:w="2769"/>
          </w:tcPr>
          <w:p>
            <w:r>
              <w:t>口径/范围</w:t>
            </w:r>
          </w:p>
        </w:tc>
        <w:tc>
          <w:tcPr>
            <w:tcW w:type="dxa" w:w="2769"/>
          </w:tcPr>
          <w:p>
            <w:r>
              <w:t>处理</w:t>
            </w:r>
          </w:p>
        </w:tc>
      </w:tr>
      <w:tr>
        <w:tc>
          <w:tcPr>
            <w:tcW w:type="dxa" w:w="2769"/>
          </w:tcPr>
          <w:p>
            <w:r>
              <w:t>A</w:t>
            </w:r>
          </w:p>
        </w:tc>
        <w:tc>
          <w:tcPr>
            <w:tcW w:type="dxa" w:w="2769"/>
          </w:tcPr>
          <w:p>
            <w:r>
              <w:t>五月前办结归档</w:t>
            </w:r>
          </w:p>
        </w:tc>
        <w:tc>
          <w:tcPr>
            <w:tcW w:type="dxa" w:w="2769"/>
          </w:tcPr>
          <w:p>
            <w:r>
              <w:t>已办结事实归档</w:t>
            </w:r>
          </w:p>
        </w:tc>
      </w:tr>
      <w:tr>
        <w:tc>
          <w:tcPr>
            <w:tcW w:type="dxa" w:w="2769"/>
          </w:tcPr>
          <w:p>
            <w:r>
              <w:t>B</w:t>
            </w:r>
          </w:p>
        </w:tc>
        <w:tc>
          <w:tcPr>
            <w:tcW w:type="dxa" w:w="2769"/>
          </w:tcPr>
          <w:p>
            <w:r>
              <w:t>五月新登记要求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  <w:tr>
        <w:tc>
          <w:tcPr>
            <w:tcW w:type="dxa" w:w="2769"/>
          </w:tcPr>
          <w:p>
            <w:r>
              <w:t>C</w:t>
            </w:r>
          </w:p>
        </w:tc>
        <w:tc>
          <w:tcPr>
            <w:tcW w:type="dxa" w:w="2769"/>
          </w:tcPr>
          <w:p>
            <w:r>
              <w:t>五月新登记要求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  <w:tr>
        <w:tc>
          <w:tcPr>
            <w:tcW w:type="dxa" w:w="2769"/>
          </w:tcPr>
          <w:p>
            <w:r>
              <w:t>D</w:t>
            </w:r>
          </w:p>
        </w:tc>
        <w:tc>
          <w:tcPr>
            <w:tcW w:type="dxa" w:w="2769"/>
          </w:tcPr>
          <w:p>
            <w:r>
              <w:t>五月相关变更审阅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  <w:tr>
        <w:tc>
          <w:tcPr>
            <w:tcW w:type="dxa" w:w="2769"/>
          </w:tcPr>
          <w:p>
            <w:r>
              <w:t>E</w:t>
            </w:r>
          </w:p>
        </w:tc>
        <w:tc>
          <w:tcPr>
            <w:tcW w:type="dxa" w:w="2769"/>
          </w:tcPr>
          <w:p>
            <w:r>
              <w:t>实控权变更全面核查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  <w:tr>
        <w:tc>
          <w:tcPr>
            <w:tcW w:type="dxa" w:w="2769"/>
          </w:tcPr>
          <w:p>
            <w:r>
              <w:t>F</w:t>
            </w:r>
          </w:p>
        </w:tc>
        <w:tc>
          <w:tcPr>
            <w:tcW w:type="dxa" w:w="2769"/>
          </w:tcPr>
          <w:p>
            <w:r>
              <w:t>事实待确认，未定分支</w:t>
            </w:r>
          </w:p>
        </w:tc>
        <w:tc>
          <w:tcPr>
            <w:tcW w:type="dxa" w:w="2769"/>
          </w:tcPr>
          <w:p>
            <w:r>
              <w:t>暂停，待核证/补件</w:t>
            </w:r>
          </w:p>
        </w:tc>
      </w:tr>
      <w:tr>
        <w:tc>
          <w:tcPr>
            <w:tcW w:type="dxa" w:w="2769"/>
          </w:tcPr>
          <w:p>
            <w:r>
              <w:t>G</w:t>
            </w:r>
          </w:p>
        </w:tc>
        <w:tc>
          <w:tcPr>
            <w:tcW w:type="dxa" w:w="2769"/>
          </w:tcPr>
          <w:p>
            <w:r>
              <w:t>狭义存续运作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  <w:tr>
        <w:tc>
          <w:tcPr>
            <w:tcW w:type="dxa" w:w="2769"/>
          </w:tcPr>
          <w:p>
            <w:r>
              <w:t>H</w:t>
            </w:r>
          </w:p>
        </w:tc>
        <w:tc>
          <w:tcPr>
            <w:tcW w:type="dxa" w:w="2769"/>
          </w:tcPr>
          <w:p>
            <w:r>
              <w:t>指引2相关变更</w:t>
            </w:r>
          </w:p>
        </w:tc>
        <w:tc>
          <w:tcPr>
            <w:tcW w:type="dxa" w:w="2769"/>
          </w:tcPr>
          <w:p>
            <w:r>
              <w:t>暂停，待核证/补件</w:t>
            </w:r>
          </w:p>
        </w:tc>
      </w:tr>
      <w:tr>
        <w:tc>
          <w:tcPr>
            <w:tcW w:type="dxa" w:w="2769"/>
          </w:tcPr>
          <w:p>
            <w:r>
              <w:t>I</w:t>
            </w:r>
          </w:p>
        </w:tc>
        <w:tc>
          <w:tcPr>
            <w:tcW w:type="dxa" w:w="2769"/>
          </w:tcPr>
          <w:p>
            <w:r>
              <w:t>指引2新备案</w:t>
            </w:r>
          </w:p>
        </w:tc>
        <w:tc>
          <w:tcPr>
            <w:tcW w:type="dxa" w:w="2769"/>
          </w:tcPr>
          <w:p>
            <w:r>
              <w:t>暂停，待核证/补件</w:t>
            </w:r>
          </w:p>
        </w:tc>
      </w:tr>
      <w:tr>
        <w:tc>
          <w:tcPr>
            <w:tcW w:type="dxa" w:w="2769"/>
          </w:tcPr>
          <w:p>
            <w:r>
              <w:t>J</w:t>
            </w:r>
          </w:p>
        </w:tc>
        <w:tc>
          <w:tcPr>
            <w:tcW w:type="dxa" w:w="2769"/>
          </w:tcPr>
          <w:p>
            <w:r>
              <w:t>指引2新备案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  <w:tr>
        <w:tc>
          <w:tcPr>
            <w:tcW w:type="dxa" w:w="2769"/>
          </w:tcPr>
          <w:p>
            <w:r>
              <w:t>K</w:t>
            </w:r>
          </w:p>
        </w:tc>
        <w:tc>
          <w:tcPr>
            <w:tcW w:type="dxa" w:w="2769"/>
          </w:tcPr>
          <w:p>
            <w:r>
              <w:t>指引2清算办理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  <w:tr>
        <w:tc>
          <w:tcPr>
            <w:tcW w:type="dxa" w:w="2769"/>
          </w:tcPr>
          <w:p>
            <w:r>
              <w:t>L</w:t>
            </w:r>
          </w:p>
        </w:tc>
        <w:tc>
          <w:tcPr>
            <w:tcW w:type="dxa" w:w="2769"/>
          </w:tcPr>
          <w:p>
            <w:r>
              <w:t>事实待确认，未定分支</w:t>
            </w:r>
          </w:p>
        </w:tc>
        <w:tc>
          <w:tcPr>
            <w:tcW w:type="dxa" w:w="2769"/>
          </w:tcPr>
          <w:p>
            <w:r>
              <w:t>暂停，待核证/补件</w:t>
            </w:r>
          </w:p>
        </w:tc>
      </w:tr>
      <w:tr>
        <w:tc>
          <w:tcPr>
            <w:tcW w:type="dxa" w:w="2769"/>
          </w:tcPr>
          <w:p>
            <w:r>
              <w:t>M</w:t>
            </w:r>
          </w:p>
        </w:tc>
        <w:tc>
          <w:tcPr>
            <w:tcW w:type="dxa" w:w="2769"/>
          </w:tcPr>
          <w:p>
            <w:r>
              <w:t>五月相关变更审阅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  <w:tr>
        <w:tc>
          <w:tcPr>
            <w:tcW w:type="dxa" w:w="2769"/>
          </w:tcPr>
          <w:p>
            <w:r>
              <w:t>N</w:t>
            </w:r>
          </w:p>
        </w:tc>
        <w:tc>
          <w:tcPr>
            <w:tcW w:type="dxa" w:w="2769"/>
          </w:tcPr>
          <w:p>
            <w:r>
              <w:t>指引2在办备案</w:t>
            </w:r>
          </w:p>
        </w:tc>
        <w:tc>
          <w:tcPr>
            <w:tcW w:type="dxa" w:w="2769"/>
          </w:tcPr>
          <w:p>
            <w:r>
              <w:t>法务待审，未报送</w:t>
            </w:r>
          </w:p>
        </w:tc>
      </w:tr>
    </w:tbl>
    <w:p>
      <w:pPr>
        <w:pStyle w:val="Heading1"/>
      </w:pPr>
      <w:r>
        <w:t>一、两次切换，不能用一个“老”标签</w:t>
      </w:r>
    </w:p>
    <w:p>
      <w:r>
        <w:t>5号公告2月24日发布、5月1日施行。A在4月28日已办结，只归档；B/M在5月时仍未完成，应转新办法，不因4月已提交永久旧规。D/M普通管理人变更核相关事项，E实控权变更需变更后管理人全面符合登记要求的核查范围；不把范围识别写成已符合。</w:t>
      </w:r>
    </w:p>
    <w:p>
      <w:r>
        <w:t>21号公告9月28日发布即施行。G在此前已备案且仅继续原募集/投资运作，可保留狭义原规定范围；H办理托管变更须相关事项符合新指引，K清算、I/J新备案与N在办备案按新指引办理。不能把“已备案可继续运作”改成“所有后续变更/清算都免新要求”。</w:t>
      </w:r>
    </w:p>
    <w:p>
      <w:r>
        <w:br w:type="page"/>
      </w:r>
    </w:p>
    <w:p>
      <w:pPr>
        <w:pStyle w:val="Heading1"/>
      </w:pPr>
      <w:r>
        <w:t>二、暂停事项与责任接口</w:t>
      </w:r>
    </w:p>
    <w:p>
      <w:r>
        <w:t>F的F-sys/F-cmp在同一09:00观察时点对actual_control_change分别记false/true；L的L-sys/L-cmp对同一主体首次备案完成日filed_on明确记2023-09-20/2023-09-29，没有优先/更正链。不是把空值缺记录当相反事实。依团队Skill，两类主证据平级，09:40销售便笺无权选边；F/L采用事实为空、分支未定，由合规负责人会同运营取证员确认真实字段和受控更正依据。精确未发送请求见followup_requests.docx。</w:t>
      </w:r>
    </w:p>
    <w:p>
      <w:r>
        <w:t>H：运营材料专员补H-D4新托管协议或基金合同；H-D1决议/H-D2说明/H-D3变更协议只有已收摘录，不等同全套有效签章审查，也不能替代新协议组。第27条为10个工作日，但本次缺完整起算/假日日历，未捏造法定截止日；15:00只是团队内部补件目标。</w:t>
      </w:r>
    </w:p>
    <w:p>
      <w:r>
        <w:t>I：名称含“理财”，由设立经办人与项目法务更名，不编造法定例外。J：合伙型创投的经营范围已标“从事创业投资活动”，第9条名称例外可适用，不机械判必须出现“创业投资基金”；仅名称单项可进入审阅，不是全部备案条件通过。N：9月27日已提交但9月28日仍在办，交项目法务按新指引更新审阅材料。</w:t>
      </w:r>
    </w:p>
    <w:p>
      <w:pPr>
        <w:pStyle w:val="Heading1"/>
      </w:pPr>
      <w:r>
        <w:t>三、真实执行、待审门禁与未验边界</w:t>
      </w:r>
    </w:p>
    <w:p>
      <w:r>
        <w:t>实际运行已安装的amac-transition-triage参考实现，JSON保留8输入及Skill入口/SOP/脚本哈希、14项采用事实/证据冲突/阶段和计数；工作簿逐项和请求稿一致。规则选对后仍按团队SOP保留法务待审/暂停，未跳转READY_TO_SUBMIT，也没有实际向协会报送或联络客户。</w:t>
      </w:r>
    </w:p>
    <w:p>
      <w:r>
        <w:t>仅做历史版本/证据分流及H材料组、I/J名称小范围核查；资本、投资者适当性、募集/反洗钱/完整合同有效性、实际控制权变更后全部登记条件等未完成专业审查。S01/S02/S03来自真实官方阅读器，原PDF直连失败并已披露；抓取2026-10-20不是2023发布日期/起施日。后续新证据必须重跑并全局同步，哈希不是可信执行签章或协会认证。</w:t>
      </w:r>
    </w:p>
    <w:p>
      <w:r>
        <w:t>依据：中基协发〔2023〕5号I–III；21号I–III；指引2第2、9、27、36条。内部责任/同级冲突/15:00目标来自团队SOP，不能冒称协会法定流程。</w:t>
      </w:r>
    </w:p>
    <w:sectPr w:rsidR="00FC693F" w:rsidRPr="0006063C" w:rsidSect="00034616">
      <w:pgSz w:w="11906" w:h="16838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