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政府信息公开｜申请答复口径卡</w:t>
      </w:r>
    </w:p>
    <w:p>
      <w:r>
        <w:t>2019-05-20 10:00（上海）修订待审稿 · 接件岗使用 · 不代替正式答复</w:t>
      </w:r>
    </w:p>
    <w:p>
      <w:pPr>
        <w:pStyle w:val="Heading1"/>
      </w:pPr>
      <w:r>
        <w:t>1 先停用旧模板，再按新规则办理</w:t>
      </w:r>
    </w:p>
    <w:p>
      <w:r>
        <w:t>第711号令成文2019-04-03；所用政府网页列发布日期2019-04-15，自2019-05-15施行（S01新令/第五十六条）。不能把成文或网页发布日期当起施日。旧第492号令成文2007-04-05，自2008-05-01施行，其第二十四条15个工作日及最多延长15个工作日仅在此作历史对照。</w:t>
      </w:r>
    </w:p>
    <w:p>
      <w:r>
        <w:t>本卡只处理2019-05-15以后收到且本题给定完整的普通申请。此前收到的跨期存量另交负责人核查适用规则，不宣称一律重算或新法追溯。</w:t>
      </w:r>
    </w:p>
    <w:p>
      <w:pPr>
        <w:pStyle w:val="Heading1"/>
      </w:pPr>
      <w:r>
        <w:t>2 当前接件岗怎么做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8220"/>
      </w:tblGrid>
      <w:tr>
        <w:trPr>
          <w:cantSplit/>
        </w:trPr>
        <w:tc>
          <w:tcPr>
            <w:tcW w:type="dxa" w:w="1757"/>
          </w:tcPr>
          <w:p>
            <w:r>
              <w:rPr>
                <w:sz w:val="18"/>
              </w:rPr>
              <w:t>环节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执行口径与来源</w:t>
            </w:r>
          </w:p>
        </w:tc>
      </w:tr>
      <w:tr>
        <w:trPr>
          <w:cantSplit/>
        </w:trPr>
        <w:tc>
          <w:tcPr>
            <w:tcW w:type="dxa" w:w="1757"/>
          </w:tcPr>
          <w:p>
            <w:r>
              <w:rPr>
                <w:sz w:val="18"/>
              </w:rPr>
              <w:t>确认收到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签收邮件以行政机关签收之日为收到之日；不得改成内部补登记日（S01新第三十一条第二项）。</w:t>
            </w:r>
          </w:p>
        </w:tc>
      </w:tr>
      <w:tr>
        <w:trPr>
          <w:cantSplit/>
        </w:trPr>
        <w:tc>
          <w:tcPr>
            <w:tcW w:type="dxa" w:w="1757"/>
          </w:tcPr>
          <w:p>
            <w:r>
              <w:rPr>
                <w:sz w:val="18"/>
              </w:rPr>
              <w:t>办理答复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能够当场答复的应当当场答复；不能当场答复的，自收到申请之日起20个工作日内答复，不是20自然日，也不是主动公开时限（新第三十三条）。</w:t>
            </w:r>
          </w:p>
        </w:tc>
      </w:tr>
      <w:tr>
        <w:trPr>
          <w:cantSplit/>
        </w:trPr>
        <w:tc>
          <w:tcPr>
            <w:tcW w:type="dxa" w:w="1757"/>
          </w:tcPr>
          <w:p>
            <w:r>
              <w:rPr>
                <w:sz w:val="18"/>
              </w:rPr>
              <w:t>确需延期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由政府信息公开工作机构负责人同意，并告知申请人；延长期限最长不超过20个工作日。不是自动40天，不是普通经办员或排班组长自行批准（新第三十三条）。</w:t>
            </w:r>
          </w:p>
        </w:tc>
      </w:tr>
      <w:tr>
        <w:trPr>
          <w:cantSplit/>
        </w:trPr>
        <w:tc>
          <w:tcPr>
            <w:tcW w:type="dxa" w:w="1757"/>
          </w:tcPr>
          <w:p>
            <w:r>
              <w:rPr>
                <w:sz w:val="18"/>
              </w:rPr>
              <w:t>例外记录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征求第三方和其他机关意见所需时间不计入上述期限，应留真实记录；本案没有此类事实，不能虚写暂停或已征求（新第三十三条第三款）。</w:t>
            </w:r>
          </w:p>
        </w:tc>
      </w:tr>
    </w:tbl>
    <w:p>
      <w:pPr>
        <w:pStyle w:val="Heading1"/>
      </w:pPr>
      <w:r>
        <w:t>3 用本案校正旧口径并交接</w:t>
      </w:r>
    </w:p>
    <w:p>
      <w:r>
        <w:t>案例A：以2019-05-16行政机关签收为收到日；2019-05-20只是内部登记，不推迟起点。不能当场答复，按新第三十三条20个工作日口径办理；材料完整，不触发补正重起算。5月17日D0的“登记后15工作日、经办员可自动再加20”两处错误均停用。5月20日09:30普通组长重提自动延期，无延期审批权限，不能因消息较晚就取代有效规则。</w:t>
      </w:r>
    </w:p>
    <w:p>
      <w:r>
        <w:t>下一步：接件岗补录5月16日签收凭据并更新台账；承办岗按工作日历核算、办理答复；确需延期报政府信息公开工作机构负责人同意并告知申请人，留存决定与告知记录。现无同意或告知证据，不记“已延期”；无完整工作日历，不承诺具体到期日或声称已超期。</w:t>
      </w:r>
    </w:p>
    <w:p>
      <w:r>
        <w:t>依据索引：S01「旧第二十四条/第三十八条；新令、第三十一条/第三十三条/第五十六条」。业务来源：S02 D0、5月20日09:00补充及09:30无权建议。S02全部为原创演练，不是真实申请、审批或签字。</w:t>
      </w:r>
    </w:p>
    <w:sectPr w:rsidR="00FC693F" w:rsidRPr="0006063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仅供内部复核 · 未向申请人发送答复，未取得真实延期批准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SC" w:hAnsi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