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新旧节假日规划迁移及发布复核</w:t>
      </w:r>
    </w:p>
    <w:p>
      <w:pPr>
        <w:pStyle w:val="Heading1"/>
      </w:pPr>
      <w:r>
        <w:t>版本、授权与依赖</w:t>
      </w:r>
    </w:p>
    <w:p>
      <w:r>
        <w:t>2013旧决定落款2013-12-11、自2014-01-01施行；新决定2024-11-08通过、11-10落款、11-12公开，自2025-01-01施行。2025年度安排落款2024-11-12。历史规划基准2024-11-18 10:00 Asia/Shanghai，不把公开日等同起施日，也不追溯更改2024。</w:t>
      </w:r>
    </w:p>
    <w:p>
      <w:r>
        <w:t>S01旧版春节3日、劳动节1日，合计全体公民11日；S02新规则增加除夕与5月2日，自2025-01-01施行为13日。S03年度调休窗口总28日不等于法定假日本身。</w:t>
      </w:r>
    </w:p>
    <w:p>
      <w:r>
        <w:t>旧预排v0是原创未审模板，不是2013办法直接推出的完整年度安排；其缺调休日的错法不可归因于“旧法自动如此”。修订须同步365日历、人员可用、会议提案、两工序占用和所有草稿。</w:t>
      </w:r>
    </w:p>
    <w:p>
      <w:r>
        <w:t>执行依赖：sources→calendar→service→availability/meetings→allocation→documents→preflight。输入变化后旧receipt应失效；不能只改通知维持旧排班或跳过源版本冻结。</w:t>
      </w:r>
    </w:p>
    <w:p>
      <w:r>
        <w:t>已核验的是本地文件一致性与候选约束，不是外部审批/客户同意/人工专业签字。哈希记录不是数字签名，也不保证作者或有权人员作过真实审批。</w:t>
      </w:r>
    </w:p>
    <w:p>
      <w:r>
        <w:t>原文“除个别特殊情形外……一般不超过6天”保留限定，不扩张为任何员工/任何情境绝对禁止；本任务不判断工资、个体假期权益或合法加班。</w:t>
      </w:r>
    </w:p>
    <w:p>
      <w:pPr>
        <w:pStyle w:val="Heading1"/>
      </w:pPr>
      <w:r>
        <w:t>自动复算摘要</w:t>
      </w:r>
    </w:p>
    <w:p>
      <w:r>
        <w:t>全国工作日248；公司营业日247；法定假日13；年度放假调休窗口28。旧预排251工作日，新版248工作日，13个日期的工作标记变化；不是新法增加2日就简单净减2日。</w:t>
      </w:r>
    </w:p>
    <w:p>
      <w:r>
        <w:t>固定会面：内部候选12项；日期阻塞3项；灵活会面：待客户确认5项；前置容量不足1项；超出2025范围1项。合计22项目、34工序；灵活日期未经客户确认。</w:t>
      </w:r>
    </w:p>
    <w:p>
      <w:pPr>
        <w:pStyle w:val="Heading1"/>
      </w:pPr>
      <w:r>
        <w:t>阻塞清单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061"/>
        <w:gridCol w:w="5499"/>
      </w:tblGrid>
      <w:tr>
        <w:trPr>
          <w:tblHeader/>
        </w:trPr>
        <w:tc>
          <w:tcPr>
            <w:tcW w:type="dxa" w:w="794"/>
          </w:tcPr>
          <w:p>
            <w:r>
              <w:rPr>
                <w:sz w:val="17"/>
              </w:rPr>
              <w:t>项目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状态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处理责任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日期阻塞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客户经理核实固定会面日期；不能自行顺延或确认。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日期阻塞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客户经理核实固定会面日期；不能自行顺延或确认。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P18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日期阻塞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客户经理核实固定会面日期；不能自行顺延或确认。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P20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前置容量不足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运营负责人与客户协商日期/补足前置条件；不得倒借2024工序。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P22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超出2025范围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运营负责人取得2026权威日历再重排。</w:t>
            </w:r>
          </w:p>
        </w:tc>
      </w:tr>
    </w:tbl>
    <w:p>
      <w:pPr>
        <w:pStyle w:val="Heading1"/>
      </w:pPr>
      <w:r>
        <w:t>发布顺序</w:t>
      </w:r>
    </w:p>
    <w:p>
      <w:r>
        <w:t>先由政策/运营负责人核源和本地规则，再由排班负责人核人员及准备—复核—会面依赖；灵活会面由客户经理取得确认，最后由有权负责人批准发布。当前仅为内部复核候选，不触发邮件、预约或真实排班。</w:t>
      </w:r>
    </w:p>
    <w:sectPr w:rsidR="00FC693F" w:rsidRPr="0006063C" w:rsidSect="00034616">
      <w:footerReference w:type="default" r:id="rId9"/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原创训练情境；待内部复核，未发送通知或执行真实排班。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