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D0待审稿｜含错误与无据承诺，不是有效制度</w:t>
      </w:r>
    </w:p>
    <w:p>
      <w:pPr>
        <w:pStyle w:val="Heading1"/>
      </w:pPr>
      <w:r>
        <w:t>版本与性质</w:t>
      </w:r>
    </w:p>
    <w:p>
      <w:r>
        <w:t>D0-20241101，2024-11-01 14:00由助理编写，未审未发。下列为有意设计的错误草稿，不是官方旧条文；请按来源和授权进行校订。</w:t>
      </w:r>
    </w:p>
    <w:p>
      <w:pPr>
        <w:pStyle w:val="Heading1"/>
      </w:pPr>
      <w:r>
        <w:t>D01</w:t>
      </w:r>
    </w:p>
    <w:p>
      <w:r>
        <w:t>新版网页2024年10月31日发布，旧期限表因此全部作废，11月4日只看最新文件；无须再查2006年规定。</w:t>
      </w:r>
    </w:p>
    <w:p>
      <w:pPr>
        <w:pStyle w:val="Heading1"/>
      </w:pPr>
      <w:r>
        <w:t>D02</w:t>
      </w:r>
    </w:p>
    <w:p>
      <w:r>
        <w:t>电子档案为了腾空间一律保管10年，不再区分永久、30年和不同文件性质；信息中心可以直接签发统一期限表。</w:t>
      </w:r>
    </w:p>
    <w:p>
      <w:pPr>
        <w:pStyle w:val="Heading1"/>
      </w:pPr>
      <w:r>
        <w:t>D03</w:t>
      </w:r>
    </w:p>
    <w:p>
      <w:r>
        <w:t>文秘只需交能打开的PDF，背景、结构、处理时间等元数据可以留在原业务系统，不必一并归档。</w:t>
      </w:r>
    </w:p>
    <w:p>
      <w:pPr>
        <w:pStyle w:val="Heading1"/>
      </w:pPr>
      <w:r>
        <w:t>D04</w:t>
      </w:r>
    </w:p>
    <w:p>
      <w:r>
        <w:t>电子文件同纸质同等效力，所以扫描后即可销毁纸质原件；党政机关电子公文归档要把电子印章的数字签名完整保留。</w:t>
      </w:r>
    </w:p>
    <w:p>
      <w:pPr>
        <w:pStyle w:val="Heading1"/>
      </w:pPr>
      <w:r>
        <w:t>D05</w:t>
      </w:r>
    </w:p>
    <w:p>
      <w:r>
        <w:t>信息中心统一备份就等于所有部门已归档；形成部门只负责发文件，档案部门不用再审核、确认期限或登记。</w:t>
      </w:r>
    </w:p>
    <w:p>
      <w:pPr>
        <w:pStyle w:val="Heading1"/>
      </w:pPr>
      <w:r>
        <w:t>D06</w:t>
      </w:r>
    </w:p>
    <w:p>
      <w:r>
        <w:t>10年或30年期限一到，由IT自动删除在线文件；为防误删，容灾与离线副本永久保留即可，不用履行销毁审批。</w:t>
      </w:r>
    </w:p>
    <w:p>
      <w:pPr>
        <w:pStyle w:val="Heading1"/>
      </w:pPr>
      <w:r>
        <w:t>D07</w:t>
      </w:r>
    </w:p>
    <w:p>
      <w:r>
        <w:t>联合会议的纪要与交流材料不论主办、协办都一律永久；不知道主协办身份也先按永久定案，原件各单位自行保存即可。</w:t>
      </w:r>
    </w:p>
    <w:p>
      <w:pPr>
        <w:pStyle w:val="Heading1"/>
      </w:pPr>
      <w:r>
        <w:t>D08</w:t>
      </w:r>
    </w:p>
    <w:p>
      <w:r>
        <w:t>M02时间最新，按其减负建议改完即代表负责人批准；11月5日可向外部发布本局新期限表，并声称已通过档案主管部门与专家审查。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