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招商政策材料的内部审阅请求（原创业务情境）</w:t>
      </w:r>
    </w:p>
    <w:p>
      <w:pPr>
        <w:pStyle w:val="Heading1"/>
      </w:pPr>
      <w:r>
        <w:t>情境声明</w:t>
      </w:r>
    </w:p>
    <w:p>
      <w:r>
        <w:t>以下组织内部消息、时间和审批流程是为本任务创作的业务委托，并非真实企业记录；引用的政府文件不作改写。不存在获批企业名单、企业财务数字或真实扶持决定。</w:t>
      </w:r>
    </w:p>
    <w:p>
      <w:pPr>
        <w:pStyle w:val="Heading1"/>
      </w:pPr>
      <w:r>
        <w:t>2025-04-28 16:30 销售负责人 → 资料员</w:t>
      </w:r>
    </w:p>
    <w:p>
      <w:r>
        <w:t>为下月AI创业企业交流会准备招商说明。旧资料中写到备案登记奖励200万元，另一份材料写500万元，还写有6个月至3年免租和最高1000万元房租装修支持，请整理成对外可用稿。</w:t>
      </w:r>
    </w:p>
    <w:p>
      <w:pPr>
        <w:pStyle w:val="Heading1"/>
      </w:pPr>
      <w:r>
        <w:t>2025-05-02 10:00 资料员 → 销售负责人</w:t>
      </w:r>
    </w:p>
    <w:p>
      <w:r>
        <w:t>看见官网4月30日的新通知，先把标题改成“新政策已发布”，拟于5月20日对外发送。但尚未核对正文起施时间，也未核对空间政策条款有无变化。</w:t>
      </w:r>
    </w:p>
    <w:p>
      <w:pPr>
        <w:pStyle w:val="Heading1"/>
      </w:pPr>
      <w:r>
        <w:t>2025-06-03 09:00 法务主管 → 本次承办人</w:t>
      </w:r>
    </w:p>
    <w:p>
      <w:r>
        <w:t>本次审阅以2025-06-03 09:00为准。取消先前5月20日发送安排；请不要发送旧稿，完成三份候选交付后交法务主管复核。资料员可维护材料、销售负责人可提出推广需求，但均无权承诺政府补贴或认定企业资格。</w:t>
      </w:r>
    </w:p>
    <w:p>
      <w:r>
        <w:t>三个输入网页的页面公布日期可能相同或与文件起施日期不同，不能靠文件名、标题或网页列表顺序决定效力。请将此前消息视为待核验的业务请求，而非政策依据。</w:t>
      </w:r>
    </w:p>
    <w:p>
      <w:r>
        <w:t>需要公开解释的政策范围：主体引育、空间支持、研发、算力、备案登记、标准创制、模型评测；对本区其他同类政策的叠加和认定程序也应说明。申请条件或程序在材料中不能确定的，列出待核实事项，不代拟官方标准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