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原创委托：执行措施状态核查与律师复核</w:t>
      </w:r>
    </w:p>
    <w:p>
      <w:pPr>
        <w:pStyle w:val="Heading1"/>
      </w:pPr>
      <w:r>
        <w:t>身份、用途和边界</w:t>
      </w:r>
    </w:p>
    <w:p>
      <w:r>
        <w:t>你是律所外部法务助理，为负责诉讼执行事务的律师准备工作包，不能代法院删除名单、解除限消，不能保证购票成功，也不能真实发送邮件。本文件与所有案件是任务构造，不冒充法院文书。</w:t>
      </w:r>
    </w:p>
    <w:p>
      <w:r>
        <w:t>提交三个文件：案件状态与材料工作簿、法律分析与纠正报告、给客户业务负责人的邮件草稿。报告依次说明时间版本、旧稿误区、三案规则与缺证、下一动作。工作簿把名单规则、限消规则、已知事实、待核事项、下一动作分栏，不能把条件满足和手续已完成写成同一状态。</w:t>
      </w:r>
    </w:p>
    <w:p>
      <w:pPr>
        <w:pStyle w:val="Heading1"/>
      </w:pPr>
      <w:r>
        <w:t>消息时间与授权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时点</w:t>
            </w:r>
          </w:p>
        </w:tc>
        <w:tc>
          <w:tcPr>
            <w:tcW w:type="dxa" w:w="2880"/>
          </w:tcPr>
          <w:p>
            <w:r>
              <w:t>角色/状态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  <w:tr>
        <w:tc>
          <w:tcPr>
            <w:tcW w:type="dxa" w:w="2880"/>
          </w:tcPr>
          <w:p>
            <w:r>
              <w:t>2019-05-07 17:00</w:t>
            </w:r>
          </w:p>
        </w:tc>
        <w:tc>
          <w:tcPr>
            <w:tcW w:type="dxa" w:w="2880"/>
          </w:tcPr>
          <w:p>
            <w:r>
              <w:t>业务同事/D0未复核说明</w:t>
            </w:r>
          </w:p>
        </w:tc>
        <w:tc>
          <w:tcPr>
            <w:tcW w:type="dxa" w:w="2880"/>
          </w:tcPr>
          <w:p>
            <w:r>
              <w:t>失信名单都只有两年，A在5月8日会自动解除，B到期名单解除就能解除限消；客户可以先安排飞机。</w:t>
            </w:r>
          </w:p>
        </w:tc>
      </w:tr>
      <w:tr>
        <w:tc>
          <w:tcPr>
            <w:tcW w:type="dxa" w:w="2880"/>
          </w:tcPr>
          <w:p>
            <w:r>
              <w:t>2019-05-08 10:00</w:t>
            </w:r>
          </w:p>
        </w:tc>
        <w:tc>
          <w:tcPr>
            <w:tcW w:type="dxa" w:w="2880"/>
          </w:tcPr>
          <w:p>
            <w:r>
              <w:t>负责律师/有效委托</w:t>
            </w:r>
          </w:p>
        </w:tc>
        <w:tc>
          <w:tcPr>
            <w:tcW w:type="dxa" w:w="2880"/>
          </w:tcPr>
          <w:p>
            <w:r>
              <w:t>逐案读纳入依据、决定期限及限消资料，按两个历史规范分开核。B具体期止按S03明确记载2019-05-08，不得自行改成5月7日。没有法院处理或履行凭证时只写条件及待核。</w:t>
            </w:r>
          </w:p>
        </w:tc>
      </w:tr>
      <w:tr>
        <w:tc>
          <w:tcPr>
            <w:tcW w:type="dxa" w:w="2880"/>
          </w:tcPr>
          <w:p>
            <w:r>
              <w:t>2019-05-09 18:00</w:t>
            </w:r>
          </w:p>
        </w:tc>
        <w:tc>
          <w:tcPr>
            <w:tcW w:type="dxa" w:w="2880"/>
          </w:tcPr>
          <w:p>
            <w:r>
              <w:t>业务经理/无更改权限</w:t>
            </w:r>
          </w:p>
        </w:tc>
        <w:tc>
          <w:tcPr>
            <w:tcW w:type="dxa" w:w="2880"/>
          </w:tcPr>
          <w:p>
            <w:r>
              <w:t>C已全额履行，邮件先写已能乘机，批复和凭证稍后补。</w:t>
            </w:r>
          </w:p>
        </w:tc>
      </w:tr>
      <w:tr>
        <w:tc>
          <w:tcPr>
            <w:tcW w:type="dxa" w:w="2880"/>
          </w:tcPr>
          <w:p>
            <w:r>
              <w:t>2019-05-10 08:30</w:t>
            </w:r>
          </w:p>
        </w:tc>
        <w:tc>
          <w:tcPr>
            <w:tcW w:type="dxa" w:w="2880"/>
          </w:tcPr>
          <w:p>
            <w:r>
              <w:t>负责律师/补充</w:t>
            </w:r>
          </w:p>
        </w:tc>
        <w:tc>
          <w:tcPr>
            <w:tcW w:type="dxa" w:w="2880"/>
          </w:tcPr>
          <w:p>
            <w:r>
              <w:t>不采纳该要求。先核生效文书义务范围、收款/执行凭证及法院状态。把更正同步工作簿、报告和邮件；勿因邮件较新就把业务声称当确认事实。</w:t>
            </w:r>
          </w:p>
        </w:tc>
      </w:tr>
    </w:tbl>
    <w:p>
      <w:pPr>
        <w:pStyle w:val="Heading1"/>
      </w:pPr>
      <w:r>
        <w:t>验收要点</w:t>
      </w:r>
    </w:p>
    <w:p>
      <w:r>
        <w:t>核A不适用一律二年，B期限届满与三工作日处理窗口、限消独立性，C无期限案如核实履行完毕后的两项措施各自处理。区分担保/申请执行人同意时法院“可以解除”和履行完毕时“应当及时通知/公告解除”。</w:t>
      </w:r>
    </w:p>
    <w:p>
      <w:r>
        <w:t>给出向执行法院核查的材料和责任动作。若名单信息应纠正，说明向执行法院书面申请路径及相关审查/复议规则，不把复议期间当暂停原决定。</w:t>
      </w:r>
    </w:p>
    <w:p>
      <w:r>
        <w:t>本题不要求自行推算未提供的官方工作日历；期限届满日按S03给定，法定程序时限及其起点、日/工作日必须正确。不得造案号、法院回执、已取得批准或已经发送邮件等执行事实。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