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名单期限与限消解除：三案核查及旧稿纠正（待律师复核）</w:t>
      </w:r>
    </w:p>
    <w:p>
      <w:pPr>
        <w:pStyle w:val="Heading1"/>
      </w:pPr>
      <w:r>
        <w:t>业务基准、版本与权限</w:t>
      </w:r>
    </w:p>
    <w:p>
      <w:r>
        <w:t>基准2019-05-10 09:00 Asia/Shanghai。适用给定2017名单修订和2015限消修订：前者法释〔2017〕7号，2017-02-28落款、官网2017-03-02发布、自2017-05-01施行；后者法释〔2015〕17号，2015-07-20落款、官网2015-07-21发布、自2015-07-22施行。不得将下载日当生效日，不推断2026现行法。</w:t>
      </w:r>
    </w:p>
    <w:p>
      <w:r>
        <w:t>A/B/C与消息均为原创情境。律师5月8日委托和5月10日补充有效，5月9日业务经理较新消息不能更改审查权限。助理只能核资料和起草，法院负责名单处理和限消措施，律师复核后再对客户沟通。</w:t>
      </w:r>
    </w:p>
    <w:p>
      <w:pPr>
        <w:pStyle w:val="Heading1"/>
      </w:pPr>
      <w:r>
        <w:t>D0三项错误与更正</w:t>
      </w:r>
    </w:p>
    <w:p>
      <w:r>
        <w:t>“名单一律二年”错误：第2条二年只针对第1条第2至6项，A/C的第1项不能直接套用；这并非宣称它们永远不得删除。</w:t>
      </w:r>
    </w:p>
    <w:p>
      <w:r>
        <w:t>“到期已自动完成删除”错误：B在给定无另行延长前提下期止为2019-05-08，届满后三工作日为法院处理要求，不是实际已删除的证明。期止按记录，不自行改为5月7日，具体工作日截止另核日历。</w:t>
      </w:r>
    </w:p>
    <w:p>
      <w:r>
        <w:t>“名单删除限消随之解除/先确认乘机”错误：限消有独立决定和第9条条件。确实有效担保或申请执行人同意时法院可以解除；履行完毕时应及时在原通知/公告范围内解除。两者均不授权助理自行确认已经解除或购票成功。</w:t>
      </w:r>
    </w:p>
    <w:p>
      <w:pPr>
        <w:pStyle w:val="Heading1"/>
      </w:pPr>
      <w:r>
        <w:t>A：依据不等于一律期限</w:t>
      </w:r>
    </w:p>
    <w:p>
      <w:r>
        <w:t>A的纳入依据是第1条第1项且未载期限，不适用第2条二年，不能以2019年二周年判断自动到期。给定记录称尚未履行且无其他删除证明，只能说当前材料不足确认删除；须核法院当前记录，不能反过来证明一定仍在册。</w:t>
      </w:r>
    </w:p>
    <w:p>
      <w:r>
        <w:t>向客户收纳入决定及其他期限决定、履行或第10条其他删除依据，律师审核后向执行法院核状态。名单和限消分别查询，不用缺证代替法院结论。</w:t>
      </w:r>
    </w:p>
    <w:p>
      <w:pPr>
        <w:pStyle w:val="Heading1"/>
      </w:pPr>
      <w:r>
        <w:t>B：期满窗口与独立限消</w:t>
      </w:r>
    </w:p>
    <w:p>
      <w:r>
        <w:t>B依据第1条第4项且明确二年，记录给定期止2019-05-08；卷内未见延长不等于断言法院绝无其他决定，应核完整决定及是否另行延长。若无延长且该期限适用，第10条第2款要求期满后三工作日内删除；有纳入期限不适用前款，不直接套C的第1款。</w:t>
      </w:r>
    </w:p>
    <w:p>
      <w:r>
        <w:t>期限届满并不证明法院已处理。缺官方工作日历，本工作包不强行报某天为三工作日截止。查询名单处理进度、独立限消令及解除和协助处理状态，不因名单期满就承诺乘机。必要时按第11/12条书面纠正。</w:t>
      </w:r>
    </w:p>
    <w:p>
      <w:pPr>
        <w:pStyle w:val="Heading1"/>
      </w:pPr>
      <w:r>
        <w:t>C：履行声称与条件性处理</w:t>
      </w:r>
    </w:p>
    <w:p>
      <w:r>
        <w:t>仅业务经理5月9日消息，尚无履行凭证和法院确认。按律师补充先核生效文书确定的全部义务、收款/执行证明及实际履行范围，不将内部核验要求冒充普遍的法定证据形式规则。</w:t>
      </w:r>
    </w:p>
    <w:p>
      <w:r>
        <w:t>若证据确认全部履行，C无纳入期限情形按第10条第1款第1项三工作日删除规则处理；独立限消按2015第9条履行完毕后由法院及时在第6条范围通知或公告解除。应处理不等于已办结，仍跟进法院、名单和协助执行状态。邮件只能说明前提和下一动作，不写已能乘机，也不保证系统已同步。</w:t>
      </w:r>
    </w:p>
    <w:p>
      <w:pPr>
        <w:pStyle w:val="Heading1"/>
      </w:pPr>
      <w:r>
        <w:t>纠正程序与交接动作</w:t>
      </w:r>
    </w:p>
    <w:p>
      <w:r>
        <w:t>被纳入者认为不应纳入、信息不准或应删除，可向执行法院申请纠正（第11条）。第12条：收到书面纠正申请起十五日内审查，理由成立后三工作日内纠正；不成立决定驳回。对驳回不服，送达后十日内向上级复议；上级收到复议申请起十五日内决定，复议不停止原决定。各起点/日或工作日不得混同。</w:t>
      </w:r>
    </w:p>
    <w:p>
      <w:r>
        <w:t>客户补必要且经脱敏材料→助理逐案对照并保留缺证→律师复核并向执行法院核实或申请→分别跟进名单、限消与协助处理→根据真实结果更新三份文件。邮件为待审核文本，未实际发送；本报告不是法院裁定、法律保证或专家认证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