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HPV服务Skill历史改造与发布审阅稿</w:t>
      </w:r>
    </w:p>
    <w:p>
      <w:pPr>
        <w:pStyle w:val="Heading1"/>
      </w:pPr>
      <w:r>
        <w:t>版本与权威边界</w:t>
      </w:r>
    </w:p>
    <w:p>
      <w:r>
        <w:t>历史基准2025-11-12 09:00 Asia/Shanghai。S01国疾控卫免发〔2025〕16号落款2025-10-10，公开2025-10-30，自2025-11-10实施。S02页面标注2025-10-30，是独立的实施技术方案；通知称另行印发不等于当前材料没有该方案。URL中的2026目录和2026取证日期均不改政策起施日。</w:t>
      </w:r>
    </w:p>
    <w:p>
      <w:r>
        <w:t>服务负责人R2有权规范本地训练草稿；学校联络员更新的建议无权扩大国家免费目标或批准临床接种。路由代码、主要队列优先顺序、恰在出生边界时的澄清及历史快照保护均为本题原创流程，不冒称官方医学分流标准。</w:t>
      </w:r>
    </w:p>
    <w:p>
      <w:pPr>
        <w:pStyle w:val="Heading1"/>
      </w:pPr>
      <w:r>
        <w:t>实质改动映射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3685"/>
      </w:tblGrid>
      <w:tr>
        <w:trPr>
          <w:cantSplit/>
          <w:tblHeader/>
        </w:trPr>
        <w:tc>
          <w:tcPr>
            <w:tcW w:type="dxa" w:w="1701"/>
          </w:tcPr>
          <w:p>
            <w:r>
              <w:rPr>
                <w:sz w:val="18"/>
              </w:rPr>
              <w:t>旧稿问题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改造规则/依据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实现与验证位置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公开即免费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签署/公开/实施三日期分开；S01首段和落款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policy.json三日期；PRELAUNCH分支和测试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全9–45岁免费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按国家项目文字范围；其他产品服务不作全面禁用结论；S01首段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PROGRAM_SCOPE_REVIEW；scope测试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统一三剂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常规双价2剂/6个月；特殊免疫状态按医护评估及说明书；S02二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policy.json、SKILL、告知；health测试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缺史视零/完成也重启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空值核实，全程完成无需重打，既往部分史另核；S02二（三）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DATA/COURSE_RECORD/PRIOR_HISTORY_REVIEW及测试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学校可判接种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校方协助，医护评估；S01五、S02四（四）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所有分支clinical_clearance=false；routine测试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留观15分钟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留观30分钟；S01五、S02四（四）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policy.json、公众告知</w:t>
            </w:r>
          </w:p>
        </w:tc>
      </w:tr>
      <w:tr>
        <w:trPr>
          <w:cantSplit/>
        </w:trPr>
        <w:tc>
          <w:tcPr>
            <w:tcW w:type="dxa" w:w="1701"/>
          </w:tcPr>
          <w:p>
            <w:r>
              <w:rPr>
                <w:sz w:val="18"/>
              </w:rPr>
              <w:t>只改说明未改代码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同一R2边界进入实际脚本、参考、测试和案例结果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route_intake.py实际执行；14项unittest；独立QA另计</w:t>
            </w:r>
          </w:p>
        </w:tc>
      </w:tr>
    </w:tbl>
    <w:p>
      <w:pPr>
        <w:pStyle w:val="Heading1"/>
      </w:pPr>
      <w:r>
        <w:t>13例实际回放</w:t>
      </w:r>
    </w:p>
    <w:p>
      <w:r>
        <w:t>case_results.json由交付Skill实际运行生成，所有案例clinical_clearance=false、appointment_confirmed=false。C02是实施前回放而非当前政策倒退；C13超出快照需版本核实，不宣告政策届时失效。案例均为合成，无真实患者身份。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474"/>
        <w:gridCol w:w="624"/>
        <w:gridCol w:w="2721"/>
        <w:gridCol w:w="3628"/>
      </w:tblGrid>
      <w:tr>
        <w:trPr>
          <w:cantSplit/>
          <w:tblHeader/>
        </w:trPr>
        <w:tc>
          <w:tcPr>
            <w:tcW w:type="dxa" w:w="6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回放日期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年龄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主工作队列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核验动作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C01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SERVICE_REVIEW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可转接种单位核对常规项目服务，仍需医护评估与服务可用性确认。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C02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2025-11-09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PRELAUNCH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全国项目尚未实施；不能以公开日或落款日提前承诺免费接种。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C03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AGE_REVIEW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未到常规年龄或超出所引未满18岁补种范围，不能直接确认项目服务。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C04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PROGRAM_SCOPE_REVIEW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不符合此国家项目文字范围，另请接种单位核实其他政策/服务；非一概禁止HPV疫苗。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C05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CLINICIAN_REVIEW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特殊健康状态或本次健康问题需医护判断；行政人员不确定剂次或接种许可。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C06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COURSE_RECORD_REVIEW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核实已完成全程记录；S02二（三）1说明完成全程者无需再接种，不能自动重启。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C07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PRIOR_HISTORY_REVIEW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核实既往剂次/厂家与知情告知条件；不得自动重启或无条件替换厂家。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C08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待核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DATA_REVIEW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必要人口/接种史字段缺失或内部不一致，先核实，不将未知当零剂。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C09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DATA_REVIEW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必要人口/接种史字段缺失或内部不一致，先核实，不将未知当零剂。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PROGRAM_SCOPE_REVIEW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不符合此国家项目文字范围，另请接种单位核实其他政策/服务；非一概禁止HPV疫苗。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C11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POLICY_CLARIFICATION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恰处原文日期边界；依R2本地约定请政策负责人核实，不自行补国家解释。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C12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2025-11-12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CLINICIAN_REVIEW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特殊健康状态或本次健康问题需医护判断；行政人员不确定剂次或接种许可。</w:t>
            </w:r>
          </w:p>
        </w:tc>
      </w:tr>
      <w:tr>
        <w:trPr>
          <w:cantSplit/>
        </w:trPr>
        <w:tc>
          <w:tcPr>
            <w:tcW w:type="dxa" w:w="680"/>
          </w:tcPr>
          <w:p>
            <w:r>
              <w:rPr>
                <w:sz w:val="18"/>
              </w:rPr>
              <w:t>C13</w:t>
            </w:r>
          </w:p>
        </w:tc>
        <w:tc>
          <w:tcPr>
            <w:tcW w:type="dxa" w:w="1474"/>
          </w:tcPr>
          <w:p>
            <w:r>
              <w:rPr>
                <w:sz w:val="18"/>
              </w:rPr>
              <w:t>2025-11-13</w:t>
            </w:r>
          </w:p>
        </w:tc>
        <w:tc>
          <w:tcPr>
            <w:tcW w:type="dxa" w:w="62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POLICY_REVIEW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超出历史技能冻结时点，先取得适用版本；不是政策已失效。</w:t>
            </w:r>
          </w:p>
        </w:tc>
      </w:tr>
    </w:tbl>
    <w:p>
      <w:pPr>
        <w:pStyle w:val="Heading1"/>
      </w:pPr>
      <w:r>
        <w:t>未完成项与发布动作</w:t>
      </w:r>
    </w:p>
    <w:p>
      <w:r>
        <w:t>unittest及案例回放只是软件/流程检查，不是医学正确性认证、专家签字或正式judge分数。实际预防接种禁忌、个体特殊程序、既往产品记录、当地库存/号源与地方项目衔接需由接种单位核实；本题未取得这些真实结果。</w:t>
      </w:r>
    </w:p>
    <w:p>
      <w:r>
        <w:t>下一步由服务负责人检查公众稿与Skill一致、接种单位医护复核医学表述、政策负责人核实出生边界和本地实施衔接，授权人员再批准发布。缺任一必要复核不发布，不虚报预约、同意书、专家认证或接种完成。原输入只读保留，输出为独立新版本，未修改全局技能。</w:t>
      </w:r>
    </w:p>
    <w:sectPr w:rsidR="00FC693F" w:rsidRPr="0006063C" w:rsidSect="00034616">
      <w:footerReference w:type="default" r:id="rId9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本文件按题包冻结材料编制；不构成真实机构审批或专业认证。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